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16CEC" w14:textId="763EA769" w:rsidR="00E2597F" w:rsidRPr="00F73B75" w:rsidRDefault="00A811F6" w:rsidP="00A811F6">
      <w:pPr>
        <w:spacing w:before="0" w:line="240" w:lineRule="auto"/>
        <w:jc w:val="center"/>
        <w:rPr>
          <w:b/>
          <w:bCs/>
        </w:rPr>
      </w:pPr>
      <w:bookmarkStart w:id="0" w:name="_Hlk139806411"/>
      <w:bookmarkStart w:id="1" w:name="_Hlk82371486"/>
      <w:r w:rsidRPr="00272002">
        <w:rPr>
          <w:b/>
          <w:bCs/>
        </w:rPr>
        <w:t>TRANSPARANSI</w:t>
      </w:r>
      <w:r>
        <w:rPr>
          <w:b/>
          <w:bCs/>
        </w:rPr>
        <w:t xml:space="preserve"> </w:t>
      </w:r>
      <w:r w:rsidRPr="00272002">
        <w:rPr>
          <w:b/>
          <w:bCs/>
        </w:rPr>
        <w:t>INFORMASI PERUSAHAAN BERBASIS INTERNET (</w:t>
      </w:r>
      <w:r>
        <w:rPr>
          <w:b/>
          <w:bCs/>
        </w:rPr>
        <w:t>E</w:t>
      </w:r>
      <w:r w:rsidRPr="00272002">
        <w:rPr>
          <w:b/>
          <w:bCs/>
        </w:rPr>
        <w:t>-CTI) PADA BURSA EFEK INDIA (NIFTY)</w:t>
      </w:r>
      <w:r>
        <w:rPr>
          <w:b/>
          <w:bCs/>
        </w:rPr>
        <w:t xml:space="preserve">, </w:t>
      </w:r>
      <w:r w:rsidRPr="00272002">
        <w:rPr>
          <w:b/>
          <w:bCs/>
        </w:rPr>
        <w:t>INDONESIA (LQ45)</w:t>
      </w:r>
      <w:r>
        <w:rPr>
          <w:b/>
          <w:bCs/>
        </w:rPr>
        <w:t>, DAN SINGAPURA (STI)</w:t>
      </w:r>
    </w:p>
    <w:bookmarkEnd w:id="0"/>
    <w:p w14:paraId="1ADC68A3" w14:textId="77777777" w:rsidR="00770F7D" w:rsidRPr="00676C40" w:rsidRDefault="00526069" w:rsidP="00A74068">
      <w:pPr>
        <w:spacing w:before="0" w:after="0"/>
        <w:jc w:val="center"/>
        <w:rPr>
          <w:b/>
          <w:bCs/>
        </w:rPr>
      </w:pPr>
      <w:r w:rsidRPr="00676C40">
        <w:rPr>
          <w:b/>
          <w:bCs/>
        </w:rPr>
        <w:t>TESIS</w:t>
      </w:r>
    </w:p>
    <w:bookmarkEnd w:id="1"/>
    <w:p w14:paraId="14A6F2F5" w14:textId="77777777" w:rsidR="00970541" w:rsidRDefault="00526069" w:rsidP="001934ED">
      <w:pPr>
        <w:spacing w:before="0" w:line="276" w:lineRule="auto"/>
        <w:jc w:val="center"/>
      </w:pPr>
      <w:r>
        <w:t xml:space="preserve">Untuk Memenuhi Sebagian Persyaratan Guna Memperoleh Gelar Magister pada Program Magister Akuntansi </w:t>
      </w:r>
    </w:p>
    <w:p w14:paraId="1DC12E58" w14:textId="77777777" w:rsidR="00E90CE1" w:rsidRPr="00861A7E" w:rsidRDefault="00E90CE1" w:rsidP="00E90CE1">
      <w:pPr>
        <w:spacing w:before="0" w:after="0" w:line="276" w:lineRule="auto"/>
        <w:jc w:val="center"/>
        <w:rPr>
          <w:rFonts w:cs="Times New Roman"/>
          <w:b/>
          <w:bCs/>
          <w:szCs w:val="24"/>
        </w:rPr>
      </w:pPr>
    </w:p>
    <w:p w14:paraId="63C36E41" w14:textId="77777777" w:rsidR="00970541" w:rsidRPr="00861A7E" w:rsidRDefault="00970541" w:rsidP="00A74068">
      <w:pPr>
        <w:jc w:val="center"/>
        <w:rPr>
          <w:rFonts w:cs="Times New Roman"/>
          <w:b/>
          <w:bCs/>
          <w:szCs w:val="24"/>
        </w:rPr>
      </w:pPr>
      <w:r w:rsidRPr="00861A7E">
        <w:rPr>
          <w:rFonts w:cs="Times New Roman"/>
          <w:noProof/>
          <w:szCs w:val="24"/>
        </w:rPr>
        <w:drawing>
          <wp:inline distT="0" distB="0" distL="0" distR="0" wp14:anchorId="071549B4" wp14:editId="56B92979">
            <wp:extent cx="2520000" cy="2509246"/>
            <wp:effectExtent l="0" t="0" r="0" b="5715"/>
            <wp:docPr id="9" name="Picture 2" descr="Image result for LOGO STIE YK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age result for LOGO STIE YKP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20000" cy="2509246"/>
                    </a:xfrm>
                    <a:prstGeom prst="rect">
                      <a:avLst/>
                    </a:prstGeom>
                    <a:noFill/>
                    <a:ln>
                      <a:noFill/>
                    </a:ln>
                  </pic:spPr>
                </pic:pic>
              </a:graphicData>
            </a:graphic>
          </wp:inline>
        </w:drawing>
      </w:r>
    </w:p>
    <w:p w14:paraId="5B6997DE" w14:textId="77777777" w:rsidR="00970541" w:rsidRPr="00861A7E" w:rsidRDefault="00526069" w:rsidP="00B31034">
      <w:pPr>
        <w:spacing w:before="0" w:line="240" w:lineRule="auto"/>
        <w:jc w:val="center"/>
        <w:rPr>
          <w:rFonts w:cs="Times New Roman"/>
          <w:b/>
          <w:bCs/>
          <w:szCs w:val="24"/>
        </w:rPr>
      </w:pPr>
      <w:r>
        <w:rPr>
          <w:rFonts w:cs="Times New Roman"/>
          <w:b/>
          <w:bCs/>
          <w:szCs w:val="24"/>
        </w:rPr>
        <w:t>D</w:t>
      </w:r>
      <w:r w:rsidR="00970541" w:rsidRPr="00861A7E">
        <w:rPr>
          <w:rFonts w:cs="Times New Roman"/>
          <w:b/>
          <w:bCs/>
          <w:szCs w:val="24"/>
        </w:rPr>
        <w:t>isusun Oleh:</w:t>
      </w:r>
    </w:p>
    <w:p w14:paraId="7CF3FAD5" w14:textId="77777777" w:rsidR="00970541" w:rsidRPr="00861A7E" w:rsidRDefault="00526069" w:rsidP="00B31034">
      <w:pPr>
        <w:spacing w:before="0" w:line="240" w:lineRule="auto"/>
        <w:jc w:val="center"/>
        <w:rPr>
          <w:rFonts w:cs="Times New Roman"/>
          <w:b/>
          <w:bCs/>
          <w:szCs w:val="24"/>
        </w:rPr>
      </w:pPr>
      <w:r>
        <w:rPr>
          <w:rFonts w:cs="Times New Roman"/>
          <w:b/>
          <w:bCs/>
          <w:szCs w:val="24"/>
        </w:rPr>
        <w:t>DEVITA TIARA KUSUMA</w:t>
      </w:r>
    </w:p>
    <w:p w14:paraId="36EABFC1" w14:textId="77777777" w:rsidR="00970541" w:rsidRDefault="00526069" w:rsidP="00B31034">
      <w:pPr>
        <w:spacing w:before="0" w:line="240" w:lineRule="auto"/>
        <w:jc w:val="center"/>
        <w:rPr>
          <w:rFonts w:cs="Times New Roman"/>
          <w:b/>
          <w:bCs/>
          <w:szCs w:val="24"/>
        </w:rPr>
      </w:pPr>
      <w:r>
        <w:rPr>
          <w:rFonts w:cs="Times New Roman"/>
          <w:b/>
          <w:bCs/>
          <w:szCs w:val="24"/>
        </w:rPr>
        <w:t>12-21-00769</w:t>
      </w:r>
    </w:p>
    <w:p w14:paraId="66CB2B0C" w14:textId="77777777" w:rsidR="00540651" w:rsidRPr="00861A7E" w:rsidRDefault="00540651" w:rsidP="00B31034">
      <w:pPr>
        <w:spacing w:before="0" w:line="240" w:lineRule="auto"/>
        <w:jc w:val="center"/>
        <w:rPr>
          <w:rFonts w:cs="Times New Roman"/>
          <w:b/>
          <w:bCs/>
          <w:szCs w:val="24"/>
        </w:rPr>
      </w:pPr>
    </w:p>
    <w:p w14:paraId="1B3F66B2" w14:textId="77777777" w:rsidR="00540651" w:rsidRDefault="00540651" w:rsidP="00B31034">
      <w:pPr>
        <w:spacing w:before="0" w:line="240" w:lineRule="auto"/>
        <w:ind w:right="17"/>
        <w:jc w:val="center"/>
        <w:rPr>
          <w:rFonts w:cs="Times New Roman"/>
          <w:b/>
          <w:bCs/>
          <w:szCs w:val="24"/>
        </w:rPr>
      </w:pPr>
      <w:bookmarkStart w:id="2" w:name="_Hlk85883611"/>
      <w:r>
        <w:rPr>
          <w:rFonts w:cs="Times New Roman"/>
          <w:b/>
          <w:bCs/>
          <w:szCs w:val="24"/>
        </w:rPr>
        <w:t>MAGISTER AKUNTANSI</w:t>
      </w:r>
    </w:p>
    <w:p w14:paraId="6A536D63" w14:textId="77777777" w:rsidR="00970541" w:rsidRPr="00861A7E" w:rsidRDefault="00970541" w:rsidP="00B31034">
      <w:pPr>
        <w:spacing w:before="0" w:line="240" w:lineRule="auto"/>
        <w:ind w:right="17"/>
        <w:jc w:val="center"/>
        <w:rPr>
          <w:rFonts w:cs="Times New Roman"/>
          <w:b/>
          <w:bCs/>
          <w:szCs w:val="24"/>
        </w:rPr>
      </w:pPr>
      <w:r w:rsidRPr="00861A7E">
        <w:rPr>
          <w:rFonts w:cs="Times New Roman"/>
          <w:b/>
          <w:bCs/>
          <w:szCs w:val="24"/>
        </w:rPr>
        <w:t xml:space="preserve">PROGRAM </w:t>
      </w:r>
      <w:r w:rsidR="00540651">
        <w:rPr>
          <w:rFonts w:cs="Times New Roman"/>
          <w:b/>
          <w:bCs/>
          <w:szCs w:val="24"/>
        </w:rPr>
        <w:t>PASCASARJANA</w:t>
      </w:r>
    </w:p>
    <w:p w14:paraId="1D986E0C" w14:textId="77777777" w:rsidR="00970541" w:rsidRPr="00861A7E" w:rsidRDefault="00970541" w:rsidP="00B31034">
      <w:pPr>
        <w:spacing w:before="0" w:line="240" w:lineRule="auto"/>
        <w:ind w:right="17"/>
        <w:jc w:val="center"/>
        <w:rPr>
          <w:rFonts w:cs="Times New Roman"/>
          <w:b/>
          <w:bCs/>
          <w:szCs w:val="24"/>
        </w:rPr>
      </w:pPr>
      <w:r w:rsidRPr="00861A7E">
        <w:rPr>
          <w:rFonts w:cs="Times New Roman"/>
          <w:b/>
          <w:bCs/>
          <w:szCs w:val="24"/>
        </w:rPr>
        <w:t>SEKOLAH TINGGI ILMU EKONOMI</w:t>
      </w:r>
    </w:p>
    <w:p w14:paraId="7BC2783B" w14:textId="77777777" w:rsidR="00970541" w:rsidRPr="00861A7E" w:rsidRDefault="00970541" w:rsidP="00B31034">
      <w:pPr>
        <w:spacing w:before="0" w:line="240" w:lineRule="auto"/>
        <w:ind w:right="17"/>
        <w:jc w:val="center"/>
        <w:rPr>
          <w:rFonts w:cs="Times New Roman"/>
          <w:b/>
          <w:bCs/>
          <w:szCs w:val="24"/>
        </w:rPr>
      </w:pPr>
      <w:r w:rsidRPr="00861A7E">
        <w:rPr>
          <w:rFonts w:cs="Times New Roman"/>
          <w:b/>
          <w:bCs/>
          <w:szCs w:val="24"/>
        </w:rPr>
        <w:t>YAYASAN KELUARGA PAHLAWAN NEGARA</w:t>
      </w:r>
    </w:p>
    <w:bookmarkEnd w:id="2"/>
    <w:p w14:paraId="49DFC37B" w14:textId="77777777" w:rsidR="00A06228" w:rsidRDefault="00970541" w:rsidP="00B31034">
      <w:pPr>
        <w:spacing w:before="0" w:line="240" w:lineRule="auto"/>
        <w:ind w:right="17"/>
        <w:jc w:val="center"/>
        <w:rPr>
          <w:rFonts w:cs="Times New Roman"/>
          <w:b/>
          <w:bCs/>
          <w:szCs w:val="24"/>
        </w:rPr>
      </w:pPr>
      <w:r w:rsidRPr="00861A7E">
        <w:rPr>
          <w:rFonts w:cs="Times New Roman"/>
          <w:b/>
          <w:bCs/>
          <w:szCs w:val="24"/>
        </w:rPr>
        <w:t>YOGYAKARTA</w:t>
      </w:r>
    </w:p>
    <w:p w14:paraId="73F94C8C" w14:textId="4F494B6F" w:rsidR="00BC41D7" w:rsidRDefault="00540651" w:rsidP="00B31034">
      <w:pPr>
        <w:spacing w:before="0" w:line="240" w:lineRule="auto"/>
        <w:ind w:right="17"/>
        <w:jc w:val="center"/>
        <w:rPr>
          <w:rFonts w:cs="Times New Roman"/>
          <w:b/>
          <w:bCs/>
          <w:szCs w:val="24"/>
        </w:rPr>
      </w:pPr>
      <w:r>
        <w:rPr>
          <w:rFonts w:cs="Times New Roman"/>
          <w:b/>
          <w:bCs/>
          <w:szCs w:val="24"/>
        </w:rPr>
        <w:t>2023</w:t>
      </w:r>
    </w:p>
    <w:p w14:paraId="3DFA7F16" w14:textId="77777777" w:rsidR="00F119D1" w:rsidRPr="00FE1586" w:rsidRDefault="00F119D1" w:rsidP="00FE1586">
      <w:pPr>
        <w:ind w:right="17"/>
        <w:jc w:val="center"/>
        <w:rPr>
          <w:rFonts w:cs="Times New Roman"/>
          <w:b/>
          <w:bCs/>
          <w:szCs w:val="24"/>
        </w:rPr>
        <w:sectPr w:rsidR="00F119D1" w:rsidRPr="00FE1586" w:rsidSect="00705A40">
          <w:footerReference w:type="default" r:id="rId9"/>
          <w:footerReference w:type="first" r:id="rId10"/>
          <w:pgSz w:w="11906" w:h="16838" w:code="9"/>
          <w:pgMar w:top="2268" w:right="1701" w:bottom="1701" w:left="2268" w:header="709" w:footer="709" w:gutter="0"/>
          <w:pgNumType w:fmt="lowerRoman" w:start="1"/>
          <w:cols w:space="708"/>
          <w:titlePg/>
          <w:docGrid w:linePitch="360"/>
        </w:sectPr>
      </w:pPr>
    </w:p>
    <w:p w14:paraId="72BF677C" w14:textId="0A58DD0B" w:rsidR="006054C2" w:rsidRDefault="003B2E8B" w:rsidP="00A1412A">
      <w:pPr>
        <w:pStyle w:val="Heading1"/>
        <w:tabs>
          <w:tab w:val="left" w:pos="6521"/>
        </w:tabs>
        <w:spacing w:line="240" w:lineRule="auto"/>
      </w:pPr>
      <w:bookmarkStart w:id="3" w:name="_Toc140835831"/>
      <w:r>
        <w:rPr>
          <w:b w:val="0"/>
          <w:bCs w:val="0"/>
          <w:noProof/>
        </w:rPr>
        <w:lastRenderedPageBreak/>
        <w:drawing>
          <wp:anchor distT="0" distB="0" distL="114300" distR="114300" simplePos="0" relativeHeight="251658240" behindDoc="0" locked="0" layoutInCell="1" allowOverlap="1" wp14:anchorId="5859B294" wp14:editId="1945F2AD">
            <wp:simplePos x="0" y="0"/>
            <wp:positionH relativeFrom="column">
              <wp:posOffset>-1465215</wp:posOffset>
            </wp:positionH>
            <wp:positionV relativeFrom="paragraph">
              <wp:posOffset>-1414145</wp:posOffset>
            </wp:positionV>
            <wp:extent cx="7582595" cy="10702256"/>
            <wp:effectExtent l="0" t="0" r="0" b="4445"/>
            <wp:wrapNone/>
            <wp:docPr id="934329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29496" name="Picture 934329496"/>
                    <pic:cNvPicPr/>
                  </pic:nvPicPr>
                  <pic:blipFill rotWithShape="1">
                    <a:blip r:embed="rId11">
                      <a:extLst>
                        <a:ext uri="{28A0092B-C50C-407E-A947-70E740481C1C}">
                          <a14:useLocalDpi xmlns:a14="http://schemas.microsoft.com/office/drawing/2010/main" val="0"/>
                        </a:ext>
                      </a:extLst>
                    </a:blip>
                    <a:srcRect l="1261" t="2517" r="1954" b="1092"/>
                    <a:stretch/>
                  </pic:blipFill>
                  <pic:spPr bwMode="auto">
                    <a:xfrm>
                      <a:off x="0" y="0"/>
                      <a:ext cx="7582595" cy="10702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4C2">
        <w:t>HALAMAN PENGUJIAN</w:t>
      </w:r>
      <w:bookmarkEnd w:id="3"/>
    </w:p>
    <w:p w14:paraId="62B90EC2" w14:textId="0546DB54" w:rsidR="006054C2" w:rsidRDefault="006054C2">
      <w:pPr>
        <w:spacing w:before="0" w:after="160" w:line="259" w:lineRule="auto"/>
        <w:jc w:val="left"/>
        <w:rPr>
          <w:rFonts w:cs="Times New Roman"/>
          <w:b/>
          <w:bCs/>
          <w:szCs w:val="24"/>
        </w:rPr>
      </w:pPr>
      <w:r>
        <w:br w:type="page"/>
      </w:r>
    </w:p>
    <w:p w14:paraId="17645C97" w14:textId="0CA65A73" w:rsidR="006054C2" w:rsidRDefault="00A05456" w:rsidP="00A1412A">
      <w:pPr>
        <w:pStyle w:val="Heading1"/>
        <w:tabs>
          <w:tab w:val="left" w:pos="6521"/>
        </w:tabs>
        <w:spacing w:line="240" w:lineRule="auto"/>
      </w:pPr>
      <w:bookmarkStart w:id="4" w:name="_Toc140835832"/>
      <w:r>
        <w:rPr>
          <w:noProof/>
        </w:rPr>
        <w:lastRenderedPageBreak/>
        <w:drawing>
          <wp:anchor distT="0" distB="0" distL="114300" distR="114300" simplePos="0" relativeHeight="251659264" behindDoc="0" locked="0" layoutInCell="1" allowOverlap="1" wp14:anchorId="13319FE0" wp14:editId="3737335E">
            <wp:simplePos x="0" y="0"/>
            <wp:positionH relativeFrom="column">
              <wp:posOffset>-1308735</wp:posOffset>
            </wp:positionH>
            <wp:positionV relativeFrom="paragraph">
              <wp:posOffset>-985366</wp:posOffset>
            </wp:positionV>
            <wp:extent cx="7509610" cy="10491543"/>
            <wp:effectExtent l="0" t="0" r="0" b="5080"/>
            <wp:wrapNone/>
            <wp:docPr id="36651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1560" name="Picture 36651560"/>
                    <pic:cNvPicPr/>
                  </pic:nvPicPr>
                  <pic:blipFill rotWithShape="1">
                    <a:blip r:embed="rId12">
                      <a:extLst>
                        <a:ext uri="{28A0092B-C50C-407E-A947-70E740481C1C}">
                          <a14:useLocalDpi xmlns:a14="http://schemas.microsoft.com/office/drawing/2010/main" val="0"/>
                        </a:ext>
                      </a:extLst>
                    </a:blip>
                    <a:srcRect l="1020" t="567" b="715"/>
                    <a:stretch/>
                  </pic:blipFill>
                  <pic:spPr bwMode="auto">
                    <a:xfrm>
                      <a:off x="0" y="0"/>
                      <a:ext cx="7509610" cy="10491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4C2">
        <w:t>HALAMAN PENGESAHAN</w:t>
      </w:r>
      <w:bookmarkEnd w:id="4"/>
    </w:p>
    <w:p w14:paraId="723AE49C" w14:textId="4440FFE9" w:rsidR="00A05456" w:rsidRPr="00A05456" w:rsidRDefault="006054C2">
      <w:pPr>
        <w:spacing w:before="0" w:after="160" w:line="259" w:lineRule="auto"/>
        <w:jc w:val="left"/>
      </w:pPr>
      <w:r>
        <w:br w:type="page"/>
      </w:r>
    </w:p>
    <w:p w14:paraId="5600E4A8" w14:textId="4A371654" w:rsidR="001E62E3" w:rsidRDefault="00FF6AAB" w:rsidP="001E62E3">
      <w:pPr>
        <w:pStyle w:val="Heading1"/>
      </w:pPr>
      <w:bookmarkStart w:id="5" w:name="_Toc140835833"/>
      <w:r>
        <w:rPr>
          <w:noProof/>
        </w:rPr>
        <w:lastRenderedPageBreak/>
        <w:drawing>
          <wp:anchor distT="0" distB="0" distL="114300" distR="114300" simplePos="0" relativeHeight="251660288" behindDoc="0" locked="0" layoutInCell="1" allowOverlap="1" wp14:anchorId="555E413D" wp14:editId="6C35E58C">
            <wp:simplePos x="0" y="0"/>
            <wp:positionH relativeFrom="column">
              <wp:posOffset>-1210945</wp:posOffset>
            </wp:positionH>
            <wp:positionV relativeFrom="paragraph">
              <wp:posOffset>-1291590</wp:posOffset>
            </wp:positionV>
            <wp:extent cx="7245169" cy="10496432"/>
            <wp:effectExtent l="0" t="0" r="0" b="635"/>
            <wp:wrapNone/>
            <wp:docPr id="28954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4210" name="Picture 28954210"/>
                    <pic:cNvPicPr/>
                  </pic:nvPicPr>
                  <pic:blipFill rotWithShape="1">
                    <a:blip r:embed="rId13">
                      <a:extLst>
                        <a:ext uri="{28A0092B-C50C-407E-A947-70E740481C1C}">
                          <a14:useLocalDpi xmlns:a14="http://schemas.microsoft.com/office/drawing/2010/main" val="0"/>
                        </a:ext>
                      </a:extLst>
                    </a:blip>
                    <a:srcRect l="1540" t="599" r="1916" b="1465"/>
                    <a:stretch/>
                  </pic:blipFill>
                  <pic:spPr bwMode="auto">
                    <a:xfrm>
                      <a:off x="0" y="0"/>
                      <a:ext cx="7245169" cy="10496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2E3">
        <w:t>HALAMAN PERNYATAAN KEASLIAN KARYA ILMIAH</w:t>
      </w:r>
      <w:bookmarkEnd w:id="5"/>
    </w:p>
    <w:p w14:paraId="7B50DD6B" w14:textId="7FBE7FBB" w:rsidR="001E62E3" w:rsidRDefault="001E62E3" w:rsidP="001E62E3">
      <w:pPr>
        <w:spacing w:before="0" w:after="160" w:line="259" w:lineRule="auto"/>
        <w:jc w:val="left"/>
        <w:rPr>
          <w:rFonts w:cs="Times New Roman"/>
          <w:b/>
          <w:bCs/>
          <w:szCs w:val="24"/>
        </w:rPr>
      </w:pPr>
      <w:r>
        <w:br w:type="page"/>
      </w:r>
    </w:p>
    <w:p w14:paraId="684B414A" w14:textId="082E43AF" w:rsidR="001E62E3" w:rsidRDefault="001E62E3" w:rsidP="001E62E3">
      <w:pPr>
        <w:pStyle w:val="Heading1"/>
        <w:sectPr w:rsidR="001E62E3" w:rsidSect="00676C40">
          <w:pgSz w:w="11906" w:h="16838" w:code="9"/>
          <w:pgMar w:top="2268" w:right="1701" w:bottom="1701" w:left="2268" w:header="709" w:footer="709" w:gutter="0"/>
          <w:pgNumType w:fmt="lowerRoman"/>
          <w:cols w:space="708"/>
          <w:docGrid w:linePitch="360"/>
        </w:sectPr>
      </w:pPr>
    </w:p>
    <w:p w14:paraId="6481D025" w14:textId="77777777" w:rsidR="006054C2" w:rsidRDefault="006054C2" w:rsidP="00A1412A">
      <w:pPr>
        <w:pStyle w:val="Heading1"/>
        <w:tabs>
          <w:tab w:val="left" w:pos="6521"/>
        </w:tabs>
        <w:spacing w:line="240" w:lineRule="auto"/>
      </w:pPr>
      <w:bookmarkStart w:id="6" w:name="_Toc140835834"/>
      <w:r>
        <w:lastRenderedPageBreak/>
        <w:t>MOTTO</w:t>
      </w:r>
      <w:bookmarkEnd w:id="6"/>
    </w:p>
    <w:p w14:paraId="17D0282B" w14:textId="77777777" w:rsidR="004E7725" w:rsidRDefault="004E7725" w:rsidP="004E7725">
      <w:pPr>
        <w:spacing w:before="0" w:after="160" w:line="259" w:lineRule="auto"/>
        <w:jc w:val="left"/>
      </w:pPr>
    </w:p>
    <w:p w14:paraId="12D26270" w14:textId="71063FF2" w:rsidR="004E7725" w:rsidRPr="00A543D1" w:rsidRDefault="004E7725" w:rsidP="004E7725">
      <w:pPr>
        <w:spacing w:before="0" w:after="160" w:line="259" w:lineRule="auto"/>
        <w:jc w:val="left"/>
        <w:rPr>
          <w:i/>
          <w:iCs/>
        </w:rPr>
      </w:pPr>
      <w:r w:rsidRPr="00A543D1">
        <w:rPr>
          <w:i/>
          <w:iCs/>
        </w:rPr>
        <w:t>If I can't, then I'll just die. But if I win, I live. Unless I fight, I cannot win. -mikasa</w:t>
      </w:r>
    </w:p>
    <w:p w14:paraId="2C1721B4" w14:textId="71C73ED6" w:rsidR="004E7725" w:rsidRPr="00A543D1" w:rsidRDefault="004E7725" w:rsidP="004E7725">
      <w:pPr>
        <w:spacing w:before="0" w:after="160" w:line="259" w:lineRule="auto"/>
        <w:jc w:val="left"/>
        <w:rPr>
          <w:rFonts w:cs="Times New Roman"/>
          <w:i/>
          <w:iCs/>
          <w:szCs w:val="24"/>
        </w:rPr>
      </w:pPr>
      <w:r w:rsidRPr="00A543D1">
        <w:rPr>
          <w:rFonts w:cs="Times New Roman"/>
          <w:i/>
          <w:iCs/>
          <w:szCs w:val="24"/>
        </w:rPr>
        <w:t xml:space="preserve">You may be crying hard right now, but one day there will be a bright smile on your face too, the world keeps on </w:t>
      </w:r>
      <w:r w:rsidR="00992BFF">
        <w:rPr>
          <w:rFonts w:cs="Times New Roman"/>
          <w:i/>
          <w:iCs/>
          <w:szCs w:val="24"/>
        </w:rPr>
        <w:t>moving</w:t>
      </w:r>
      <w:r w:rsidRPr="00A543D1">
        <w:rPr>
          <w:rFonts w:cs="Times New Roman"/>
          <w:i/>
          <w:iCs/>
          <w:szCs w:val="24"/>
        </w:rPr>
        <w:t>. -me</w:t>
      </w:r>
    </w:p>
    <w:p w14:paraId="1E1AE77E" w14:textId="0E74C704" w:rsidR="006054C2" w:rsidRDefault="006054C2">
      <w:pPr>
        <w:spacing w:before="0" w:after="160" w:line="259" w:lineRule="auto"/>
        <w:jc w:val="left"/>
        <w:rPr>
          <w:rFonts w:cs="Times New Roman"/>
          <w:b/>
          <w:bCs/>
          <w:szCs w:val="24"/>
        </w:rPr>
      </w:pPr>
    </w:p>
    <w:p w14:paraId="026313C6" w14:textId="77777777" w:rsidR="004E7725" w:rsidRDefault="004E7725">
      <w:pPr>
        <w:spacing w:before="0" w:after="160" w:line="259" w:lineRule="auto"/>
        <w:jc w:val="left"/>
        <w:rPr>
          <w:rFonts w:cs="Times New Roman"/>
          <w:b/>
          <w:bCs/>
          <w:szCs w:val="24"/>
        </w:rPr>
      </w:pPr>
      <w:r>
        <w:br w:type="page"/>
      </w:r>
    </w:p>
    <w:p w14:paraId="063F182E" w14:textId="3C6C9C29" w:rsidR="00B83267" w:rsidRDefault="006054C2" w:rsidP="00B83267">
      <w:pPr>
        <w:pStyle w:val="Heading1"/>
        <w:tabs>
          <w:tab w:val="left" w:pos="6521"/>
        </w:tabs>
        <w:spacing w:line="240" w:lineRule="auto"/>
      </w:pPr>
      <w:bookmarkStart w:id="7" w:name="_Toc140835835"/>
      <w:r>
        <w:lastRenderedPageBreak/>
        <w:t>KATA PENGANTAR</w:t>
      </w:r>
      <w:bookmarkEnd w:id="7"/>
    </w:p>
    <w:p w14:paraId="30F5782E" w14:textId="77777777" w:rsidR="00B83267" w:rsidRDefault="00B83267" w:rsidP="00B83267">
      <w:pPr>
        <w:spacing w:before="0" w:after="0"/>
      </w:pPr>
    </w:p>
    <w:p w14:paraId="661E856B" w14:textId="62200A65" w:rsidR="00B83267" w:rsidRDefault="00B83267" w:rsidP="00776D50">
      <w:pPr>
        <w:spacing w:before="0" w:after="160"/>
      </w:pPr>
      <w:r w:rsidRPr="0060197F">
        <w:t xml:space="preserve">Segala puji dan syukur kepada Allah SWT atas segala limpahan rahmat dan </w:t>
      </w:r>
      <w:r>
        <w:t>karunia-N</w:t>
      </w:r>
      <w:r w:rsidRPr="0060197F">
        <w:t>ya</w:t>
      </w:r>
      <w:r>
        <w:t xml:space="preserve">. </w:t>
      </w:r>
      <w:r w:rsidRPr="0060197F">
        <w:t xml:space="preserve">Serta tak lupa salawat dan salam kepada junjungan Nabi Muhammad SAW beserta para </w:t>
      </w:r>
      <w:r w:rsidRPr="007F298D">
        <w:t>sahabatnya, sehingga penulis dapat lancar menyelesaikan tesis yang berjudul “</w:t>
      </w:r>
      <w:r w:rsidR="008E3380" w:rsidRPr="008E3380">
        <w:t>Transparansi Informasi Perusahaan Berbasis Internet (e-CTI) pada Bursa Efek India (NIFTY), Indonesia (LQ45), dan Singapura (STI)</w:t>
      </w:r>
      <w:r w:rsidRPr="007F298D">
        <w:t>”</w:t>
      </w:r>
      <w:r w:rsidR="00EC58B9">
        <w:t xml:space="preserve">. Perihal alasan </w:t>
      </w:r>
      <w:r w:rsidR="00776D50">
        <w:t xml:space="preserve">penulis </w:t>
      </w:r>
      <w:r w:rsidR="00EC58B9">
        <w:t>memilih judul ini adalah keingintahuan penulis mengenai faktor-</w:t>
      </w:r>
      <w:r w:rsidR="00776D50">
        <w:t xml:space="preserve">faktor </w:t>
      </w:r>
      <w:r w:rsidR="00EC58B9">
        <w:t xml:space="preserve">yang dapat mempengaruhi tingkat e-CTI di </w:t>
      </w:r>
      <w:r w:rsidR="00776D50">
        <w:t>ketiga negara tersebut.</w:t>
      </w:r>
      <w:r w:rsidRPr="007F298D">
        <w:t xml:space="preserve"> </w:t>
      </w:r>
      <w:r w:rsidR="00776D50">
        <w:t>Perihal lain adalah tesis ini</w:t>
      </w:r>
      <w:r w:rsidRPr="007F298D">
        <w:t xml:space="preserve"> disusun untuk memenuhi syarat akademik dalam mencapai gelar</w:t>
      </w:r>
      <w:r w:rsidRPr="0060197F">
        <w:t xml:space="preserve"> </w:t>
      </w:r>
      <w:r w:rsidR="00DF4B7B" w:rsidRPr="00DF4B7B">
        <w:t>Program Pascasarjana STIE YKPN Yogyakarta.</w:t>
      </w:r>
      <w:r>
        <w:t xml:space="preserve"> </w:t>
      </w:r>
    </w:p>
    <w:p w14:paraId="3BF158E0" w14:textId="4DF6D064" w:rsidR="00B83267" w:rsidRDefault="00B83267" w:rsidP="00776D50">
      <w:pPr>
        <w:spacing w:after="0"/>
        <w:ind w:firstLine="360"/>
        <w:rPr>
          <w:rFonts w:cs="Times New Roman"/>
          <w:szCs w:val="24"/>
        </w:rPr>
      </w:pPr>
      <w:r>
        <w:rPr>
          <w:rFonts w:cs="Times New Roman"/>
          <w:szCs w:val="24"/>
        </w:rPr>
        <w:t>P</w:t>
      </w:r>
      <w:r w:rsidRPr="0060197F">
        <w:rPr>
          <w:rFonts w:cs="Times New Roman"/>
          <w:szCs w:val="24"/>
        </w:rPr>
        <w:t xml:space="preserve">enyusunan </w:t>
      </w:r>
      <w:r>
        <w:rPr>
          <w:rFonts w:cs="Times New Roman"/>
          <w:szCs w:val="24"/>
        </w:rPr>
        <w:t>tesis</w:t>
      </w:r>
      <w:r w:rsidRPr="0060197F">
        <w:rPr>
          <w:rFonts w:cs="Times New Roman"/>
          <w:szCs w:val="24"/>
        </w:rPr>
        <w:t xml:space="preserve"> ini penulis banyak mendapat bimbingan, pengarahan, bantuan, dan doa dari berbagai pihak sehingga </w:t>
      </w:r>
      <w:r>
        <w:rPr>
          <w:rFonts w:cs="Times New Roman"/>
          <w:szCs w:val="24"/>
        </w:rPr>
        <w:t>tesis</w:t>
      </w:r>
      <w:r w:rsidRPr="0060197F">
        <w:rPr>
          <w:rFonts w:cs="Times New Roman"/>
          <w:szCs w:val="24"/>
        </w:rPr>
        <w:t xml:space="preserve"> ini dapat diselesaikan dengan baik. Oleh karena itu, pada kesempatan ini penulis mengucapkan terimakasih kepada: </w:t>
      </w:r>
    </w:p>
    <w:p w14:paraId="7DC12A1B" w14:textId="21A35E31" w:rsidR="00EC58B9" w:rsidRDefault="00EC58B9" w:rsidP="00776D50">
      <w:pPr>
        <w:pStyle w:val="ListParagraph"/>
        <w:numPr>
          <w:ilvl w:val="0"/>
          <w:numId w:val="44"/>
        </w:numPr>
        <w:spacing w:before="0" w:after="160"/>
      </w:pPr>
      <w:r>
        <w:t xml:space="preserve">Bapak </w:t>
      </w:r>
      <w:r w:rsidRPr="00BC09F0">
        <w:t>Prof. Dr. Djoko Susanto, MSA</w:t>
      </w:r>
      <w:r w:rsidR="00A74068">
        <w:t>.</w:t>
      </w:r>
      <w:r w:rsidRPr="00BC09F0">
        <w:t>, Ak. CA</w:t>
      </w:r>
      <w:r w:rsidR="001934ED">
        <w:t>.</w:t>
      </w:r>
      <w:r>
        <w:t>, selaku pembimbing I yang telah membimbing penulisan tesis ini dengan penuh perhatian dan kesabaran, meskipun dalam kesibukan yang tinggi beliau membantu mengarahkan penulis dalam menyusun penelitian in</w:t>
      </w:r>
      <w:r w:rsidR="007628F2">
        <w:t>i</w:t>
      </w:r>
      <w:r>
        <w:t xml:space="preserve"> dengan baik.</w:t>
      </w:r>
    </w:p>
    <w:p w14:paraId="76795294" w14:textId="13613C98" w:rsidR="00EC58B9" w:rsidRDefault="00EC58B9" w:rsidP="00776D50">
      <w:pPr>
        <w:pStyle w:val="ListParagraph"/>
        <w:numPr>
          <w:ilvl w:val="0"/>
          <w:numId w:val="44"/>
        </w:numPr>
        <w:spacing w:before="0" w:after="160"/>
      </w:pPr>
      <w:r>
        <w:t>Bapak Prof. Dr. Baldric Siregar, MBA</w:t>
      </w:r>
      <w:r w:rsidR="00A74068">
        <w:t>.</w:t>
      </w:r>
      <w:r>
        <w:t xml:space="preserve">, CMA., Ak., CA., </w:t>
      </w:r>
      <w:r w:rsidRPr="00134B06">
        <w:rPr>
          <w:rFonts w:cs="Times New Roman"/>
          <w:szCs w:val="24"/>
        </w:rPr>
        <w:t xml:space="preserve">selaku dosen pembimbing II serta </w:t>
      </w:r>
      <w:r>
        <w:t xml:space="preserve">Direktur Program Pascasarjana STIE YKPN Yogyakarta yang telah membantu </w:t>
      </w:r>
      <w:r w:rsidRPr="00134B06">
        <w:rPr>
          <w:rFonts w:cs="Times New Roman"/>
          <w:szCs w:val="24"/>
        </w:rPr>
        <w:t xml:space="preserve">penulisan tesis </w:t>
      </w:r>
      <w:r>
        <w:rPr>
          <w:rFonts w:cs="Times New Roman"/>
          <w:szCs w:val="24"/>
        </w:rPr>
        <w:t>dengan</w:t>
      </w:r>
      <w:r>
        <w:t xml:space="preserve"> banyak memberikan bimbingan teori dan teknis penulisan agar penelitian ini dapat disusun sesuai dengan metodologi ilmiah yang tepat dan benar.</w:t>
      </w:r>
    </w:p>
    <w:p w14:paraId="2761F2E0" w14:textId="655FC5FF" w:rsidR="00EC58B9" w:rsidRDefault="00EC58B9" w:rsidP="00776D50">
      <w:pPr>
        <w:pStyle w:val="ListParagraph"/>
        <w:numPr>
          <w:ilvl w:val="0"/>
          <w:numId w:val="44"/>
        </w:numPr>
        <w:spacing w:before="0" w:after="160"/>
      </w:pPr>
      <w:r w:rsidRPr="00156887">
        <w:lastRenderedPageBreak/>
        <w:t xml:space="preserve">Anggota penguji Bapak Wing Wahyu Winarno, Dr, MAFIS, Ak., CA. </w:t>
      </w:r>
      <w:r w:rsidR="00B47D32" w:rsidRPr="00156887">
        <w:t xml:space="preserve">dan Bapak Bambang Suripto, Dr, M.Si, Ak, CA. </w:t>
      </w:r>
      <w:r w:rsidRPr="00156887">
        <w:t>yang telah memberikan</w:t>
      </w:r>
      <w:r>
        <w:t xml:space="preserve"> waktu untuk menguji tesis ini serta memberi</w:t>
      </w:r>
      <w:r w:rsidRPr="00156887">
        <w:t xml:space="preserve"> saran dan masukan yang sangat berharga untuk perbaikan tesis ini.</w:t>
      </w:r>
    </w:p>
    <w:p w14:paraId="73AF3FA2" w14:textId="77777777" w:rsidR="00EC58B9" w:rsidRDefault="00EC58B9" w:rsidP="00776D50">
      <w:pPr>
        <w:pStyle w:val="ListParagraph"/>
        <w:numPr>
          <w:ilvl w:val="0"/>
          <w:numId w:val="44"/>
        </w:numPr>
        <w:spacing w:before="0" w:after="160"/>
      </w:pPr>
      <w:r>
        <w:t xml:space="preserve">Bapak </w:t>
      </w:r>
      <w:r>
        <w:rPr>
          <w:rFonts w:cs="Times New Roman"/>
          <w:szCs w:val="24"/>
        </w:rPr>
        <w:t>Dr. Wisnu Prajogo, MBA</w:t>
      </w:r>
      <w:r w:rsidRPr="007414F6">
        <w:rPr>
          <w:rFonts w:cs="Times New Roman"/>
          <w:szCs w:val="24"/>
        </w:rPr>
        <w:t>., selaku ketua STIE YKPN</w:t>
      </w:r>
      <w:r>
        <w:rPr>
          <w:rFonts w:cs="Times New Roman"/>
          <w:szCs w:val="24"/>
        </w:rPr>
        <w:t xml:space="preserve"> </w:t>
      </w:r>
      <w:r>
        <w:t>Yogyakarta yang telah memberikan beasiswa dan pelayanan yang baik dengan segudang fasilitas yang lengkap kepada penulis untuk menempuh jenjang pendidikan strata dua di Program Pascasarjana STIE YKPN Yogyakarta.</w:t>
      </w:r>
    </w:p>
    <w:p w14:paraId="252915E6" w14:textId="77777777" w:rsidR="00EC58B9" w:rsidRDefault="00EC58B9" w:rsidP="00776D50">
      <w:pPr>
        <w:pStyle w:val="ListParagraph"/>
        <w:numPr>
          <w:ilvl w:val="0"/>
          <w:numId w:val="44"/>
        </w:numPr>
        <w:spacing w:before="0" w:after="160"/>
      </w:pPr>
      <w:r>
        <w:t>Dosen dan staf pengajar Program Studi Akuntansi, Program Pascasarjana STIE YKPN Yogyakarta yang telah membimbing, memberi ilmu, serta memotivasi penulis untuk tetap yakin dan semangat dalam mengikuti program Pascasarjana STIE YKPN Yogyakarta.</w:t>
      </w:r>
    </w:p>
    <w:p w14:paraId="3439EFB3" w14:textId="77777777" w:rsidR="00EC58B9" w:rsidRDefault="00EC58B9" w:rsidP="00776D50">
      <w:pPr>
        <w:pStyle w:val="ListParagraph"/>
        <w:numPr>
          <w:ilvl w:val="0"/>
          <w:numId w:val="44"/>
        </w:numPr>
        <w:spacing w:before="0" w:after="160"/>
      </w:pPr>
      <w:r>
        <w:t>Staf dan karyawan STIE YKPN, Bapak Lukman, Bapak Thohir, dan Ibu Yati yang telah membantu perkuliahan sehingga dapat melancarkan penulis dalam menyelesaikan studi dan proses penyelesaian tesis ini.</w:t>
      </w:r>
    </w:p>
    <w:p w14:paraId="2DAD6305" w14:textId="67B4388A" w:rsidR="00EC58B9" w:rsidRPr="007F298D" w:rsidRDefault="00EC58B9" w:rsidP="00776D50">
      <w:pPr>
        <w:pStyle w:val="ListParagraph"/>
        <w:numPr>
          <w:ilvl w:val="0"/>
          <w:numId w:val="44"/>
        </w:numPr>
        <w:spacing w:after="0"/>
        <w:rPr>
          <w:rFonts w:cs="Times New Roman"/>
          <w:szCs w:val="24"/>
        </w:rPr>
      </w:pPr>
      <w:r>
        <w:rPr>
          <w:rFonts w:cs="Times New Roman"/>
          <w:szCs w:val="24"/>
        </w:rPr>
        <w:t xml:space="preserve">Keluarga dari penulis, </w:t>
      </w:r>
      <w:r w:rsidR="007628F2">
        <w:rPr>
          <w:rFonts w:cs="Times New Roman"/>
          <w:szCs w:val="24"/>
        </w:rPr>
        <w:t>Bapak</w:t>
      </w:r>
      <w:r>
        <w:rPr>
          <w:rFonts w:cs="Times New Roman"/>
          <w:szCs w:val="24"/>
        </w:rPr>
        <w:t xml:space="preserve"> Argo Kusuma Akbari, </w:t>
      </w:r>
      <w:r w:rsidR="007628F2">
        <w:rPr>
          <w:rFonts w:cs="Times New Roman"/>
          <w:szCs w:val="24"/>
        </w:rPr>
        <w:t>Ibu</w:t>
      </w:r>
      <w:r>
        <w:rPr>
          <w:rFonts w:cs="Times New Roman"/>
          <w:szCs w:val="24"/>
        </w:rPr>
        <w:t xml:space="preserve"> Suprihatin Indri Astuti, Mas Alfian Candra Kusuma, </w:t>
      </w:r>
      <w:r w:rsidRPr="007414F6">
        <w:rPr>
          <w:rFonts w:cs="Times New Roman"/>
          <w:szCs w:val="24"/>
        </w:rPr>
        <w:t>yang telah memberikan doa</w:t>
      </w:r>
      <w:r>
        <w:rPr>
          <w:rFonts w:cs="Times New Roman"/>
          <w:szCs w:val="24"/>
        </w:rPr>
        <w:t>, semangat,</w:t>
      </w:r>
      <w:r w:rsidRPr="007414F6">
        <w:rPr>
          <w:rFonts w:cs="Times New Roman"/>
          <w:szCs w:val="24"/>
        </w:rPr>
        <w:t xml:space="preserve"> motivasi sehingga </w:t>
      </w:r>
      <w:r>
        <w:rPr>
          <w:rFonts w:cs="Times New Roman"/>
          <w:szCs w:val="24"/>
        </w:rPr>
        <w:t xml:space="preserve">dalam masa keraguan dan </w:t>
      </w:r>
      <w:r w:rsidR="007628F2">
        <w:rPr>
          <w:rFonts w:cs="Times New Roman"/>
          <w:szCs w:val="24"/>
        </w:rPr>
        <w:t>ke</w:t>
      </w:r>
      <w:r>
        <w:rPr>
          <w:rFonts w:cs="Times New Roman"/>
          <w:szCs w:val="24"/>
        </w:rPr>
        <w:t>cemas</w:t>
      </w:r>
      <w:r w:rsidR="007628F2">
        <w:rPr>
          <w:rFonts w:cs="Times New Roman"/>
          <w:szCs w:val="24"/>
        </w:rPr>
        <w:t>an</w:t>
      </w:r>
      <w:r>
        <w:rPr>
          <w:rFonts w:cs="Times New Roman"/>
          <w:szCs w:val="24"/>
        </w:rPr>
        <w:t xml:space="preserve"> penulis tidak putus semangat dan terus berusaha dalam penyelesaian tesis ini.</w:t>
      </w:r>
      <w:r w:rsidRPr="007414F6">
        <w:rPr>
          <w:rFonts w:cs="Times New Roman"/>
          <w:szCs w:val="24"/>
        </w:rPr>
        <w:t xml:space="preserve"> </w:t>
      </w:r>
    </w:p>
    <w:p w14:paraId="5FED65CF" w14:textId="3B57C851" w:rsidR="00B83267" w:rsidRDefault="00EC58B9" w:rsidP="00776D50">
      <w:pPr>
        <w:pStyle w:val="ListParagraph"/>
        <w:numPr>
          <w:ilvl w:val="0"/>
          <w:numId w:val="44"/>
        </w:numPr>
        <w:spacing w:after="0"/>
        <w:rPr>
          <w:rFonts w:cs="Times New Roman"/>
          <w:szCs w:val="24"/>
        </w:rPr>
      </w:pPr>
      <w:r>
        <w:rPr>
          <w:rFonts w:cs="Times New Roman"/>
          <w:szCs w:val="24"/>
        </w:rPr>
        <w:t>Ervia, Salsa Ramadani, Salsa Azzahra, Herlina, Vinda, selaku t</w:t>
      </w:r>
      <w:r w:rsidRPr="007414F6">
        <w:rPr>
          <w:rFonts w:cs="Times New Roman"/>
          <w:szCs w:val="24"/>
        </w:rPr>
        <w:t>eman</w:t>
      </w:r>
      <w:r>
        <w:rPr>
          <w:rFonts w:cs="Times New Roman"/>
          <w:szCs w:val="24"/>
        </w:rPr>
        <w:t>-teman</w:t>
      </w:r>
      <w:r w:rsidRPr="007414F6">
        <w:rPr>
          <w:rFonts w:cs="Times New Roman"/>
          <w:szCs w:val="24"/>
        </w:rPr>
        <w:t xml:space="preserve"> </w:t>
      </w:r>
      <w:r>
        <w:rPr>
          <w:rFonts w:cs="Times New Roman"/>
          <w:szCs w:val="24"/>
        </w:rPr>
        <w:t>penulis</w:t>
      </w:r>
      <w:r w:rsidRPr="007414F6">
        <w:rPr>
          <w:rFonts w:cs="Times New Roman"/>
          <w:szCs w:val="24"/>
        </w:rPr>
        <w:t xml:space="preserve"> yang </w:t>
      </w:r>
      <w:r>
        <w:rPr>
          <w:rFonts w:cs="Times New Roman"/>
          <w:szCs w:val="24"/>
        </w:rPr>
        <w:t xml:space="preserve">tanpa henti menemani dengan tulus dan </w:t>
      </w:r>
      <w:r w:rsidRPr="007414F6">
        <w:rPr>
          <w:rFonts w:cs="Times New Roman"/>
          <w:szCs w:val="24"/>
        </w:rPr>
        <w:t xml:space="preserve">mendukung </w:t>
      </w:r>
      <w:r>
        <w:rPr>
          <w:rFonts w:cs="Times New Roman"/>
          <w:szCs w:val="24"/>
        </w:rPr>
        <w:t>penulis untuk tetap kuat dalam m</w:t>
      </w:r>
      <w:r w:rsidRPr="007414F6">
        <w:rPr>
          <w:rFonts w:cs="Times New Roman"/>
          <w:szCs w:val="24"/>
        </w:rPr>
        <w:t xml:space="preserve">enempuh pendidikan </w:t>
      </w:r>
      <w:r>
        <w:rPr>
          <w:rFonts w:cs="Times New Roman"/>
          <w:szCs w:val="24"/>
        </w:rPr>
        <w:t>pasca</w:t>
      </w:r>
      <w:r w:rsidRPr="007414F6">
        <w:rPr>
          <w:rFonts w:cs="Times New Roman"/>
          <w:szCs w:val="24"/>
        </w:rPr>
        <w:t>sarjana ini.</w:t>
      </w:r>
    </w:p>
    <w:p w14:paraId="377613EF" w14:textId="1ED3302E" w:rsidR="00F839B4" w:rsidRPr="00EC58B9" w:rsidRDefault="00F839B4" w:rsidP="00776D50">
      <w:pPr>
        <w:pStyle w:val="ListParagraph"/>
        <w:numPr>
          <w:ilvl w:val="0"/>
          <w:numId w:val="44"/>
        </w:numPr>
        <w:spacing w:after="0"/>
        <w:rPr>
          <w:rFonts w:cs="Times New Roman"/>
          <w:szCs w:val="24"/>
        </w:rPr>
      </w:pPr>
      <w:r>
        <w:rPr>
          <w:rFonts w:cs="Times New Roman"/>
          <w:szCs w:val="24"/>
        </w:rPr>
        <w:lastRenderedPageBreak/>
        <w:t>Terakhir, penulis ingin berterima kasih kepada diri sendiri yang</w:t>
      </w:r>
      <w:r w:rsidR="00C2192D">
        <w:rPr>
          <w:rFonts w:cs="Times New Roman"/>
          <w:szCs w:val="24"/>
        </w:rPr>
        <w:t xml:space="preserve"> tetap percaya </w:t>
      </w:r>
      <w:r w:rsidR="008B2F50">
        <w:rPr>
          <w:rFonts w:cs="Times New Roman"/>
          <w:szCs w:val="24"/>
        </w:rPr>
        <w:t>untuk</w:t>
      </w:r>
      <w:r>
        <w:rPr>
          <w:rFonts w:cs="Times New Roman"/>
          <w:szCs w:val="24"/>
        </w:rPr>
        <w:t xml:space="preserve"> </w:t>
      </w:r>
      <w:r w:rsidR="00C2192D">
        <w:rPr>
          <w:rFonts w:cs="Times New Roman"/>
          <w:szCs w:val="24"/>
        </w:rPr>
        <w:t xml:space="preserve">berdiri </w:t>
      </w:r>
      <w:r>
        <w:rPr>
          <w:rFonts w:cs="Times New Roman"/>
          <w:szCs w:val="24"/>
        </w:rPr>
        <w:t xml:space="preserve">tegap </w:t>
      </w:r>
      <w:r w:rsidR="00C2192D">
        <w:rPr>
          <w:rFonts w:cs="Times New Roman"/>
          <w:szCs w:val="24"/>
        </w:rPr>
        <w:t>melewati</w:t>
      </w:r>
      <w:r>
        <w:rPr>
          <w:rFonts w:cs="Times New Roman"/>
          <w:szCs w:val="24"/>
        </w:rPr>
        <w:t xml:space="preserve"> rintangan-rintangan berat</w:t>
      </w:r>
      <w:r w:rsidR="008B2F50">
        <w:rPr>
          <w:rFonts w:cs="Times New Roman"/>
          <w:szCs w:val="24"/>
        </w:rPr>
        <w:t xml:space="preserve">, </w:t>
      </w:r>
      <w:r>
        <w:rPr>
          <w:rFonts w:cs="Times New Roman"/>
          <w:szCs w:val="24"/>
        </w:rPr>
        <w:t xml:space="preserve">semoga </w:t>
      </w:r>
      <w:r w:rsidR="00C2192D">
        <w:rPr>
          <w:rFonts w:cs="Times New Roman"/>
          <w:szCs w:val="24"/>
        </w:rPr>
        <w:t>untuk seterusnya</w:t>
      </w:r>
      <w:r>
        <w:rPr>
          <w:rFonts w:cs="Times New Roman"/>
          <w:szCs w:val="24"/>
        </w:rPr>
        <w:t xml:space="preserve"> diri ini mampu untuk tetap bertahan dan selalu bersyukur dengan apa yang sudah terjadi karena</w:t>
      </w:r>
      <w:r w:rsidR="008B2F50">
        <w:rPr>
          <w:rFonts w:cs="Times New Roman"/>
          <w:szCs w:val="24"/>
        </w:rPr>
        <w:t xml:space="preserve"> rintangan tersebut untuk a</w:t>
      </w:r>
      <w:r>
        <w:rPr>
          <w:rFonts w:cs="Times New Roman"/>
          <w:szCs w:val="24"/>
        </w:rPr>
        <w:t>lasan</w:t>
      </w:r>
      <w:r w:rsidR="008B2F50">
        <w:rPr>
          <w:rFonts w:cs="Times New Roman"/>
          <w:szCs w:val="24"/>
        </w:rPr>
        <w:t xml:space="preserve"> yang jauh lebih baik</w:t>
      </w:r>
      <w:r>
        <w:rPr>
          <w:rFonts w:cs="Times New Roman"/>
          <w:szCs w:val="24"/>
        </w:rPr>
        <w:t xml:space="preserve">. </w:t>
      </w:r>
    </w:p>
    <w:p w14:paraId="3167A7B7" w14:textId="77777777" w:rsidR="00B83267" w:rsidRPr="007414F6" w:rsidRDefault="00B83267" w:rsidP="00776D50">
      <w:pPr>
        <w:spacing w:after="0"/>
        <w:ind w:firstLine="360"/>
        <w:rPr>
          <w:rFonts w:cs="Times New Roman"/>
          <w:szCs w:val="24"/>
        </w:rPr>
      </w:pPr>
      <w:r>
        <w:rPr>
          <w:rFonts w:cs="Times New Roman"/>
          <w:szCs w:val="24"/>
        </w:rPr>
        <w:t>Penulis berharap s</w:t>
      </w:r>
      <w:r w:rsidRPr="0065768A">
        <w:rPr>
          <w:rFonts w:cs="Times New Roman"/>
          <w:szCs w:val="24"/>
        </w:rPr>
        <w:t>emoga segala bimbingan dan bantuan dari segala pihak yang telah diberikan kepada penulis mendapatkan balasan terbaik dari Allah SWT</w:t>
      </w:r>
      <w:r>
        <w:rPr>
          <w:rFonts w:cs="Times New Roman"/>
          <w:szCs w:val="24"/>
        </w:rPr>
        <w:t xml:space="preserve">. </w:t>
      </w:r>
      <w:r w:rsidRPr="007414F6">
        <w:rPr>
          <w:rFonts w:cs="Times New Roman"/>
          <w:szCs w:val="24"/>
        </w:rPr>
        <w:t xml:space="preserve">Penulis menyadari bahwa </w:t>
      </w:r>
      <w:r>
        <w:rPr>
          <w:rFonts w:cs="Times New Roman"/>
          <w:szCs w:val="24"/>
        </w:rPr>
        <w:t>tesis</w:t>
      </w:r>
      <w:r w:rsidRPr="007414F6">
        <w:rPr>
          <w:rFonts w:cs="Times New Roman"/>
          <w:szCs w:val="24"/>
        </w:rPr>
        <w:t xml:space="preserve"> ini memiliki keterbatasan dalam pengetahuan dan </w:t>
      </w:r>
      <w:r>
        <w:rPr>
          <w:rFonts w:cs="Times New Roman"/>
          <w:szCs w:val="24"/>
        </w:rPr>
        <w:t>jauh dari kata sempurna</w:t>
      </w:r>
      <w:r w:rsidRPr="007414F6">
        <w:rPr>
          <w:rFonts w:cs="Times New Roman"/>
          <w:szCs w:val="24"/>
        </w:rPr>
        <w:t xml:space="preserve">. Oleh karena itu, penulis mengharapkan kritik dan saran yang membangun sehingga dapat dijadikan acuan dalam penulisan karya-karya ilmiah selanjutnya. Penulis berharap semoga </w:t>
      </w:r>
      <w:r>
        <w:rPr>
          <w:rFonts w:cs="Times New Roman"/>
          <w:szCs w:val="24"/>
        </w:rPr>
        <w:t>tesis</w:t>
      </w:r>
      <w:r w:rsidRPr="007414F6">
        <w:rPr>
          <w:rFonts w:cs="Times New Roman"/>
          <w:szCs w:val="24"/>
        </w:rPr>
        <w:t xml:space="preserve"> ini menjadi bahan bacaan yang bermanfaat bagi pembaca.</w:t>
      </w:r>
    </w:p>
    <w:p w14:paraId="7099F86F" w14:textId="62769282" w:rsidR="00B83267" w:rsidRDefault="00B83267" w:rsidP="00B83267">
      <w:pPr>
        <w:spacing w:after="0"/>
        <w:rPr>
          <w:rFonts w:cs="Times New Roman"/>
          <w:szCs w:val="24"/>
        </w:rPr>
      </w:pPr>
    </w:p>
    <w:p w14:paraId="5DDCBC2C" w14:textId="77777777" w:rsidR="00B83267" w:rsidRDefault="00B83267" w:rsidP="00476B3F">
      <w:pPr>
        <w:spacing w:after="0"/>
        <w:ind w:left="1440"/>
        <w:jc w:val="right"/>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Yogyakarta, 13 Juli 2023</w:t>
      </w:r>
    </w:p>
    <w:p w14:paraId="782BDBF1" w14:textId="2E5E9498" w:rsidR="00B83267" w:rsidRDefault="00476B3F" w:rsidP="00476B3F">
      <w:pPr>
        <w:spacing w:before="0" w:after="0"/>
        <w:ind w:left="1440"/>
        <w:jc w:val="right"/>
        <w:rPr>
          <w:rFonts w:cs="Times New Roman"/>
          <w:szCs w:val="24"/>
        </w:rPr>
      </w:pPr>
      <w:r>
        <w:rPr>
          <w:rFonts w:cs="Times New Roman"/>
          <w:noProof/>
          <w:szCs w:val="24"/>
        </w:rPr>
        <w:drawing>
          <wp:inline distT="0" distB="0" distL="0" distR="0" wp14:anchorId="272BF32D" wp14:editId="1EC682E3">
            <wp:extent cx="1268083" cy="655470"/>
            <wp:effectExtent l="0" t="0" r="8890" b="0"/>
            <wp:docPr id="784563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8334" cy="665938"/>
                    </a:xfrm>
                    <a:prstGeom prst="rect">
                      <a:avLst/>
                    </a:prstGeom>
                    <a:noFill/>
                  </pic:spPr>
                </pic:pic>
              </a:graphicData>
            </a:graphic>
          </wp:inline>
        </w:drawing>
      </w:r>
    </w:p>
    <w:p w14:paraId="45A1A556" w14:textId="544E226D" w:rsidR="00B83267" w:rsidRDefault="00B83267" w:rsidP="00476B3F">
      <w:pPr>
        <w:spacing w:before="0" w:after="0"/>
        <w:ind w:left="1440"/>
        <w:jc w:val="right"/>
        <w:rPr>
          <w:rFonts w:cs="Times New Roman"/>
          <w:szCs w:val="24"/>
        </w:rPr>
      </w:pPr>
      <w:r>
        <w:rPr>
          <w:rFonts w:cs="Times New Roman"/>
          <w:szCs w:val="24"/>
        </w:rPr>
        <w:tab/>
      </w:r>
      <w:r>
        <w:rPr>
          <w:rFonts w:cs="Times New Roman"/>
          <w:szCs w:val="24"/>
        </w:rPr>
        <w:tab/>
      </w:r>
      <w:r>
        <w:rPr>
          <w:rFonts w:cs="Times New Roman"/>
          <w:szCs w:val="24"/>
        </w:rPr>
        <w:tab/>
        <w:t>Devita Tiara Kusuma</w:t>
      </w:r>
    </w:p>
    <w:p w14:paraId="12E8D02D" w14:textId="3D92A7F4" w:rsidR="006054C2" w:rsidRDefault="006054C2">
      <w:pPr>
        <w:spacing w:before="0" w:after="160" w:line="259" w:lineRule="auto"/>
        <w:jc w:val="left"/>
        <w:rPr>
          <w:rFonts w:cs="Times New Roman"/>
          <w:b/>
          <w:bCs/>
          <w:szCs w:val="24"/>
        </w:rPr>
      </w:pPr>
    </w:p>
    <w:p w14:paraId="4CEE5C15" w14:textId="77777777" w:rsidR="00B83267" w:rsidRDefault="00B83267">
      <w:pPr>
        <w:spacing w:before="0" w:after="160" w:line="259" w:lineRule="auto"/>
        <w:jc w:val="left"/>
        <w:rPr>
          <w:rFonts w:cs="Times New Roman"/>
          <w:b/>
          <w:bCs/>
          <w:szCs w:val="24"/>
        </w:rPr>
      </w:pPr>
      <w:r>
        <w:br w:type="page"/>
      </w:r>
    </w:p>
    <w:p w14:paraId="107AFC02" w14:textId="77777777" w:rsidR="00A811F6" w:rsidRDefault="00A811F6" w:rsidP="001934ED">
      <w:pPr>
        <w:spacing w:before="0" w:after="0" w:line="276" w:lineRule="auto"/>
        <w:jc w:val="center"/>
        <w:rPr>
          <w:b/>
          <w:bCs/>
        </w:rPr>
      </w:pPr>
      <w:bookmarkStart w:id="8" w:name="_Toc140835836"/>
      <w:r w:rsidRPr="00272002">
        <w:rPr>
          <w:b/>
          <w:bCs/>
        </w:rPr>
        <w:lastRenderedPageBreak/>
        <w:t>TRANSPARANSI</w:t>
      </w:r>
      <w:r>
        <w:rPr>
          <w:b/>
          <w:bCs/>
        </w:rPr>
        <w:t xml:space="preserve"> </w:t>
      </w:r>
      <w:r w:rsidRPr="00272002">
        <w:rPr>
          <w:b/>
          <w:bCs/>
        </w:rPr>
        <w:t>INFORMASI PERUSAHAAN BERBASIS INTERNET (</w:t>
      </w:r>
      <w:r>
        <w:rPr>
          <w:b/>
          <w:bCs/>
        </w:rPr>
        <w:t>E</w:t>
      </w:r>
      <w:r w:rsidRPr="00272002">
        <w:rPr>
          <w:b/>
          <w:bCs/>
        </w:rPr>
        <w:t>-CTI) PADA BURSA EFEK INDIA (NIFTY)</w:t>
      </w:r>
      <w:r>
        <w:rPr>
          <w:b/>
          <w:bCs/>
        </w:rPr>
        <w:t xml:space="preserve">, </w:t>
      </w:r>
      <w:r w:rsidRPr="00272002">
        <w:rPr>
          <w:b/>
          <w:bCs/>
        </w:rPr>
        <w:t>INDONESIA (LQ45)</w:t>
      </w:r>
      <w:r>
        <w:rPr>
          <w:b/>
          <w:bCs/>
        </w:rPr>
        <w:t>, DAN SINGAPURA (STI)</w:t>
      </w:r>
    </w:p>
    <w:p w14:paraId="5CE2EB87" w14:textId="77777777" w:rsidR="001934ED" w:rsidRDefault="001934ED" w:rsidP="001934ED">
      <w:pPr>
        <w:spacing w:before="0" w:after="0" w:line="276" w:lineRule="auto"/>
        <w:jc w:val="center"/>
        <w:rPr>
          <w:b/>
          <w:bCs/>
        </w:rPr>
      </w:pPr>
    </w:p>
    <w:p w14:paraId="39290ACA" w14:textId="49BF06AB" w:rsidR="00A811F6" w:rsidRPr="001934ED" w:rsidRDefault="00A811F6" w:rsidP="001934ED">
      <w:pPr>
        <w:spacing w:before="0" w:after="0" w:line="276" w:lineRule="auto"/>
        <w:jc w:val="center"/>
        <w:rPr>
          <w:b/>
          <w:bCs/>
        </w:rPr>
      </w:pPr>
      <w:r w:rsidRPr="001934ED">
        <w:rPr>
          <w:b/>
          <w:bCs/>
        </w:rPr>
        <w:t>Devita Tiara Kusuma</w:t>
      </w:r>
    </w:p>
    <w:p w14:paraId="51823085" w14:textId="4E483DA9" w:rsidR="00A811F6" w:rsidRPr="001934ED" w:rsidRDefault="00A811F6" w:rsidP="001934ED">
      <w:pPr>
        <w:spacing w:before="0" w:after="0" w:line="276" w:lineRule="auto"/>
        <w:jc w:val="center"/>
        <w:rPr>
          <w:b/>
          <w:bCs/>
        </w:rPr>
      </w:pPr>
      <w:r w:rsidRPr="001934ED">
        <w:rPr>
          <w:b/>
          <w:bCs/>
        </w:rPr>
        <w:t>Prof. Dr. Djoko Susanto, MSA</w:t>
      </w:r>
      <w:r w:rsidR="001934ED">
        <w:rPr>
          <w:b/>
          <w:bCs/>
        </w:rPr>
        <w:t>.</w:t>
      </w:r>
      <w:r w:rsidRPr="001934ED">
        <w:rPr>
          <w:b/>
          <w:bCs/>
        </w:rPr>
        <w:t>, Ak. CA</w:t>
      </w:r>
      <w:r w:rsidR="001934ED">
        <w:rPr>
          <w:b/>
          <w:bCs/>
        </w:rPr>
        <w:t>.</w:t>
      </w:r>
    </w:p>
    <w:p w14:paraId="0A8C390F" w14:textId="221F30E4" w:rsidR="00A811F6" w:rsidRDefault="00A811F6" w:rsidP="001934ED">
      <w:pPr>
        <w:spacing w:before="0" w:after="0" w:line="276" w:lineRule="auto"/>
        <w:jc w:val="center"/>
        <w:rPr>
          <w:b/>
          <w:bCs/>
        </w:rPr>
      </w:pPr>
      <w:r w:rsidRPr="001934ED">
        <w:rPr>
          <w:b/>
          <w:bCs/>
        </w:rPr>
        <w:t>Prof. Dr. Baldric Siregar, MBA</w:t>
      </w:r>
      <w:r w:rsidR="00A74068">
        <w:rPr>
          <w:b/>
          <w:bCs/>
        </w:rPr>
        <w:t>.</w:t>
      </w:r>
      <w:r w:rsidRPr="001934ED">
        <w:rPr>
          <w:b/>
          <w:bCs/>
        </w:rPr>
        <w:t>, CMA., Ak., CA.</w:t>
      </w:r>
    </w:p>
    <w:p w14:paraId="3DF922DA" w14:textId="77777777" w:rsidR="00536578" w:rsidRDefault="00536578" w:rsidP="001934ED">
      <w:pPr>
        <w:spacing w:before="0" w:after="0" w:line="276" w:lineRule="auto"/>
        <w:jc w:val="center"/>
        <w:rPr>
          <w:b/>
          <w:bCs/>
        </w:rPr>
      </w:pPr>
    </w:p>
    <w:p w14:paraId="01071E1D" w14:textId="388AC01E" w:rsidR="00A74068" w:rsidRDefault="00A74068" w:rsidP="001934ED">
      <w:pPr>
        <w:spacing w:before="0" w:after="0" w:line="276" w:lineRule="auto"/>
        <w:jc w:val="center"/>
        <w:rPr>
          <w:b/>
          <w:bCs/>
        </w:rPr>
      </w:pPr>
      <w:r>
        <w:rPr>
          <w:b/>
          <w:bCs/>
        </w:rPr>
        <w:t>Program Magister Akuntansi</w:t>
      </w:r>
    </w:p>
    <w:p w14:paraId="70B1E60D" w14:textId="58F4C0DD" w:rsidR="00A74068" w:rsidRPr="00A74068" w:rsidRDefault="00A74068" w:rsidP="00A74068">
      <w:pPr>
        <w:spacing w:before="0" w:after="0" w:line="276" w:lineRule="auto"/>
        <w:jc w:val="center"/>
        <w:rPr>
          <w:b/>
          <w:bCs/>
        </w:rPr>
      </w:pPr>
      <w:r w:rsidRPr="00A74068">
        <w:rPr>
          <w:b/>
          <w:bCs/>
        </w:rPr>
        <w:t>Sekolah Tinggi Ilmu Ekonomi</w:t>
      </w:r>
      <w:r>
        <w:rPr>
          <w:b/>
          <w:bCs/>
        </w:rPr>
        <w:t xml:space="preserve"> </w:t>
      </w:r>
      <w:r w:rsidRPr="00A74068">
        <w:rPr>
          <w:b/>
          <w:bCs/>
        </w:rPr>
        <w:t>Yayasan Keluarga Pahlawan Negara</w:t>
      </w:r>
    </w:p>
    <w:p w14:paraId="0CB4512F" w14:textId="574FAB5B" w:rsidR="00A74068" w:rsidRPr="001934ED" w:rsidRDefault="00536578" w:rsidP="00A74068">
      <w:pPr>
        <w:spacing w:before="0" w:after="0" w:line="276" w:lineRule="auto"/>
        <w:jc w:val="center"/>
        <w:rPr>
          <w:b/>
          <w:bCs/>
        </w:rPr>
      </w:pPr>
      <w:r>
        <w:rPr>
          <w:b/>
          <w:bCs/>
        </w:rPr>
        <w:t xml:space="preserve">Jalan Seturan Raya, </w:t>
      </w:r>
      <w:r w:rsidR="00A74068" w:rsidRPr="00A74068">
        <w:rPr>
          <w:b/>
          <w:bCs/>
        </w:rPr>
        <w:t>Yogyakarta</w:t>
      </w:r>
      <w:r w:rsidR="00A74068">
        <w:rPr>
          <w:b/>
          <w:bCs/>
        </w:rPr>
        <w:t xml:space="preserve"> </w:t>
      </w:r>
    </w:p>
    <w:p w14:paraId="21E10B7B" w14:textId="77777777" w:rsidR="00A811F6" w:rsidRPr="00F73B75" w:rsidRDefault="00A811F6" w:rsidP="00A811F6">
      <w:pPr>
        <w:spacing w:before="0" w:line="240" w:lineRule="auto"/>
        <w:jc w:val="center"/>
        <w:rPr>
          <w:b/>
          <w:bCs/>
        </w:rPr>
      </w:pPr>
    </w:p>
    <w:p w14:paraId="55B414CD" w14:textId="66C9B74A" w:rsidR="006054C2" w:rsidRDefault="006054C2" w:rsidP="00A1412A">
      <w:pPr>
        <w:pStyle w:val="Heading1"/>
        <w:tabs>
          <w:tab w:val="left" w:pos="6521"/>
        </w:tabs>
        <w:spacing w:line="240" w:lineRule="auto"/>
      </w:pPr>
      <w:r>
        <w:t>ABSTRAK</w:t>
      </w:r>
      <w:bookmarkEnd w:id="8"/>
    </w:p>
    <w:p w14:paraId="27FEA781" w14:textId="77777777" w:rsidR="001743FD" w:rsidRDefault="001743FD">
      <w:pPr>
        <w:spacing w:before="0" w:after="160" w:line="259" w:lineRule="auto"/>
        <w:jc w:val="left"/>
        <w:rPr>
          <w:rFonts w:cs="Times New Roman"/>
          <w:szCs w:val="24"/>
        </w:rPr>
      </w:pPr>
    </w:p>
    <w:p w14:paraId="1EB17F58" w14:textId="11209D7E" w:rsidR="006054C2" w:rsidRDefault="001743FD" w:rsidP="00D01E6B">
      <w:pPr>
        <w:spacing w:before="0" w:after="160" w:line="276" w:lineRule="auto"/>
      </w:pPr>
      <w:r>
        <w:rPr>
          <w:rFonts w:cs="Times New Roman"/>
          <w:szCs w:val="24"/>
        </w:rPr>
        <w:t xml:space="preserve">Penelitian ini memiliki tujuan </w:t>
      </w:r>
      <w:r w:rsidRPr="009E3900">
        <w:rPr>
          <w:rFonts w:eastAsia="Calibri" w:cs="Times New Roman"/>
        </w:rPr>
        <w:t xml:space="preserve">melihat </w:t>
      </w:r>
      <w:r w:rsidRPr="009E3900">
        <w:rPr>
          <w:rFonts w:eastAsia="Calibri" w:cs="Times New Roman"/>
          <w:szCs w:val="24"/>
        </w:rPr>
        <w:t xml:space="preserve">pengaruh faktor makro dan </w:t>
      </w:r>
      <w:r>
        <w:rPr>
          <w:rFonts w:eastAsia="Calibri" w:cs="Times New Roman"/>
          <w:szCs w:val="24"/>
        </w:rPr>
        <w:t xml:space="preserve">mekanisme </w:t>
      </w:r>
      <w:r w:rsidRPr="003F639D">
        <w:rPr>
          <w:rFonts w:eastAsia="Calibri" w:cs="Times New Roman"/>
          <w:szCs w:val="24"/>
        </w:rPr>
        <w:t>tata kelola perusahaan</w:t>
      </w:r>
      <w:r w:rsidRPr="009B4D8E">
        <w:rPr>
          <w:rFonts w:eastAsia="Calibri" w:cs="Times New Roman"/>
          <w:szCs w:val="24"/>
        </w:rPr>
        <w:t xml:space="preserve"> </w:t>
      </w:r>
      <w:r w:rsidRPr="009E3900">
        <w:rPr>
          <w:rFonts w:eastAsia="Calibri" w:cs="Times New Roman"/>
          <w:szCs w:val="24"/>
        </w:rPr>
        <w:t xml:space="preserve">terhadap tingkat transparansi </w:t>
      </w:r>
      <w:r w:rsidR="008B2F50">
        <w:rPr>
          <w:rFonts w:eastAsia="Calibri" w:cs="Times New Roman"/>
          <w:szCs w:val="24"/>
        </w:rPr>
        <w:t xml:space="preserve">pengungkapan </w:t>
      </w:r>
      <w:r w:rsidRPr="009E3900">
        <w:rPr>
          <w:rFonts w:eastAsia="Calibri" w:cs="Times New Roman"/>
          <w:szCs w:val="24"/>
        </w:rPr>
        <w:t>informasi pada</w:t>
      </w:r>
      <w:r>
        <w:rPr>
          <w:rFonts w:eastAsia="Calibri" w:cs="Times New Roman"/>
          <w:szCs w:val="24"/>
        </w:rPr>
        <w:t xml:space="preserve"> internet atau</w:t>
      </w:r>
      <w:r w:rsidRPr="009E3900">
        <w:rPr>
          <w:rFonts w:eastAsia="Calibri" w:cs="Times New Roman"/>
          <w:szCs w:val="24"/>
        </w:rPr>
        <w:t xml:space="preserve"> </w:t>
      </w:r>
      <w:r w:rsidR="00A23866" w:rsidRPr="00A23866">
        <w:rPr>
          <w:rFonts w:eastAsia="Calibri" w:cs="Times New Roman"/>
          <w:i/>
          <w:iCs/>
          <w:szCs w:val="24"/>
        </w:rPr>
        <w:t>website</w:t>
      </w:r>
      <w:r w:rsidRPr="009E3900">
        <w:rPr>
          <w:rFonts w:eastAsia="Calibri" w:cs="Times New Roman"/>
          <w:szCs w:val="24"/>
        </w:rPr>
        <w:t xml:space="preserve"> perusahaan (e-CTI) di negara </w:t>
      </w:r>
      <w:r w:rsidRPr="009E3900">
        <w:rPr>
          <w:rFonts w:eastAsia="Calibri" w:cs="Times New Roman"/>
        </w:rPr>
        <w:t>India</w:t>
      </w:r>
      <w:r>
        <w:rPr>
          <w:rFonts w:eastAsia="Calibri" w:cs="Times New Roman"/>
        </w:rPr>
        <w:t xml:space="preserve">, </w:t>
      </w:r>
      <w:r w:rsidRPr="009E3900">
        <w:rPr>
          <w:rFonts w:eastAsia="Calibri" w:cs="Times New Roman"/>
        </w:rPr>
        <w:t>Indonesia</w:t>
      </w:r>
      <w:r>
        <w:rPr>
          <w:rFonts w:eastAsia="Calibri" w:cs="Times New Roman"/>
        </w:rPr>
        <w:t xml:space="preserve"> dan Singapura serta membandingkan tingkat e-CTI tersebut</w:t>
      </w:r>
      <w:r w:rsidRPr="009E3900">
        <w:rPr>
          <w:rFonts w:eastAsia="Calibri" w:cs="Times New Roman"/>
          <w:szCs w:val="24"/>
        </w:rPr>
        <w:t>.</w:t>
      </w:r>
      <w:r>
        <w:rPr>
          <w:rFonts w:eastAsia="Calibri" w:cs="Times New Roman"/>
          <w:szCs w:val="24"/>
        </w:rPr>
        <w:t xml:space="preserve"> Sampel yang digunakan sebanyak 111 perusahaan paling likuid</w:t>
      </w:r>
      <w:r w:rsidR="001F1DC5">
        <w:rPr>
          <w:rFonts w:eastAsia="Calibri" w:cs="Times New Roman"/>
          <w:szCs w:val="24"/>
        </w:rPr>
        <w:t xml:space="preserve"> berdasarkan bursa efek</w:t>
      </w:r>
      <w:r>
        <w:rPr>
          <w:rFonts w:eastAsia="Calibri" w:cs="Times New Roman"/>
          <w:szCs w:val="24"/>
        </w:rPr>
        <w:t xml:space="preserve"> di ketiga negara </w:t>
      </w:r>
      <w:r w:rsidR="004172B0">
        <w:rPr>
          <w:rFonts w:eastAsia="Calibri" w:cs="Times New Roman"/>
          <w:szCs w:val="24"/>
        </w:rPr>
        <w:t>sampel</w:t>
      </w:r>
      <w:r w:rsidR="001F1DC5">
        <w:rPr>
          <w:rFonts w:eastAsia="Calibri" w:cs="Times New Roman"/>
          <w:szCs w:val="24"/>
        </w:rPr>
        <w:t xml:space="preserve">. Regresi </w:t>
      </w:r>
      <w:r w:rsidR="001F1DC5">
        <w:t xml:space="preserve">linier berganda dengan SPSS digunakan sebagai alat uji hipotesis. Hasil penelitian ini adalah </w:t>
      </w:r>
      <w:r w:rsidR="00AA6B83">
        <w:t xml:space="preserve">semua faktor makro mempengaruhi secara negatif terhadap e-CTI. Sedangkan, faktor dari mekanisme tata kelola perusahaan hanya terdapat dua yang mampu mempengaruhi e-CTI, yaitu </w:t>
      </w:r>
      <w:r w:rsidR="008A0871">
        <w:t>komisaris</w:t>
      </w:r>
      <w:r w:rsidR="00AA6B83">
        <w:t xml:space="preserve"> dan </w:t>
      </w:r>
      <w:r w:rsidR="008A0871">
        <w:t>komisaris independen</w:t>
      </w:r>
      <w:r w:rsidR="00AA6B83">
        <w:t xml:space="preserve">. </w:t>
      </w:r>
      <w:r w:rsidR="0077431A" w:rsidRPr="009E3900">
        <w:rPr>
          <w:rFonts w:eastAsia="Calibri" w:cs="Times New Roman"/>
        </w:rPr>
        <w:t>Tujuan lain</w:t>
      </w:r>
      <w:r w:rsidR="0077431A">
        <w:rPr>
          <w:rFonts w:eastAsia="Calibri" w:cs="Times New Roman"/>
        </w:rPr>
        <w:t xml:space="preserve"> </w:t>
      </w:r>
      <w:r w:rsidR="0077431A">
        <w:rPr>
          <w:rFonts w:eastAsia="Calibri" w:cs="Times New Roman"/>
          <w:szCs w:val="24"/>
        </w:rPr>
        <w:t xml:space="preserve">penelitian ini membuktikan bahwa </w:t>
      </w:r>
      <w:r w:rsidR="0077431A">
        <w:rPr>
          <w:rFonts w:eastAsia="Calibri"/>
        </w:rPr>
        <w:t>India, Indonesia, dan Singapura memiliki rata-rata e-CTI yang berbeda.</w:t>
      </w:r>
      <w:r w:rsidR="001F4EC7">
        <w:rPr>
          <w:rFonts w:eastAsia="Calibri"/>
        </w:rPr>
        <w:t xml:space="preserve"> </w:t>
      </w:r>
      <w:r w:rsidR="00AA6B83">
        <w:t>Jumlah tingkat e-CTI yang cukup tinggi pada ketiga negara dapat menarik kesimpulan bahwa berdasarkan teori stakeholder mampu menjawab penelitian ini.</w:t>
      </w:r>
    </w:p>
    <w:p w14:paraId="18354687" w14:textId="64A72AED" w:rsidR="001F4EC7" w:rsidRDefault="001F4EC7" w:rsidP="00D01E6B">
      <w:pPr>
        <w:spacing w:before="0" w:after="160" w:line="276" w:lineRule="auto"/>
        <w:rPr>
          <w:rFonts w:cs="Times New Roman"/>
          <w:b/>
          <w:bCs/>
          <w:szCs w:val="24"/>
        </w:rPr>
      </w:pPr>
      <w:r w:rsidRPr="0050171A">
        <w:rPr>
          <w:b/>
          <w:bCs/>
        </w:rPr>
        <w:t>Kata kunci</w:t>
      </w:r>
      <w:r>
        <w:t>: e-CTI, faktor makro, mekanisme tata kelola perusahaan, India, Indonesia, dan Singapura</w:t>
      </w:r>
    </w:p>
    <w:p w14:paraId="6C46B4A4" w14:textId="77777777" w:rsidR="00977CAA" w:rsidRDefault="00977CAA">
      <w:pPr>
        <w:spacing w:before="0" w:after="160" w:line="259" w:lineRule="auto"/>
        <w:jc w:val="left"/>
        <w:rPr>
          <w:rFonts w:cs="Times New Roman"/>
          <w:b/>
          <w:bCs/>
          <w:i/>
          <w:iCs/>
          <w:szCs w:val="24"/>
        </w:rPr>
      </w:pPr>
      <w:r>
        <w:rPr>
          <w:i/>
          <w:iCs/>
        </w:rPr>
        <w:br w:type="page"/>
      </w:r>
    </w:p>
    <w:p w14:paraId="32D15982" w14:textId="00B74B4C" w:rsidR="00536578" w:rsidRPr="00604F59" w:rsidRDefault="0091139A" w:rsidP="00604F59">
      <w:pPr>
        <w:spacing w:before="0" w:after="0" w:line="276" w:lineRule="auto"/>
        <w:jc w:val="center"/>
        <w:rPr>
          <w:b/>
          <w:bCs/>
          <w:i/>
          <w:iCs/>
        </w:rPr>
      </w:pPr>
      <w:bookmarkStart w:id="9" w:name="_Toc140835837"/>
      <w:r w:rsidRPr="00604F59">
        <w:rPr>
          <w:b/>
          <w:bCs/>
          <w:i/>
          <w:iCs/>
        </w:rPr>
        <w:lastRenderedPageBreak/>
        <w:t>CORPORATE TRANSPARENCY INFORMATION ON THE INTERNET (E-CTI) ON THE INDIA (NIFTY), INDONESIA (LQ45) AND SINGAPORE (STI) STOCK EXCHANGES</w:t>
      </w:r>
    </w:p>
    <w:p w14:paraId="76F6243D" w14:textId="77777777" w:rsidR="00604F59" w:rsidRPr="00604F59" w:rsidRDefault="00604F59" w:rsidP="00604F59">
      <w:pPr>
        <w:spacing w:before="0" w:after="0" w:line="276" w:lineRule="auto"/>
        <w:jc w:val="center"/>
        <w:rPr>
          <w:b/>
          <w:bCs/>
        </w:rPr>
      </w:pPr>
    </w:p>
    <w:p w14:paraId="179EDF83" w14:textId="77777777" w:rsidR="00604F59" w:rsidRPr="001934ED" w:rsidRDefault="00604F59" w:rsidP="00604F59">
      <w:pPr>
        <w:spacing w:before="0" w:after="0" w:line="276" w:lineRule="auto"/>
        <w:jc w:val="center"/>
        <w:rPr>
          <w:b/>
          <w:bCs/>
        </w:rPr>
      </w:pPr>
      <w:r w:rsidRPr="001934ED">
        <w:rPr>
          <w:b/>
          <w:bCs/>
        </w:rPr>
        <w:t>Devita Tiara Kusuma</w:t>
      </w:r>
    </w:p>
    <w:p w14:paraId="44F1718B" w14:textId="77777777" w:rsidR="00604F59" w:rsidRPr="001934ED" w:rsidRDefault="00604F59" w:rsidP="00604F59">
      <w:pPr>
        <w:spacing w:before="0" w:after="0" w:line="276" w:lineRule="auto"/>
        <w:jc w:val="center"/>
        <w:rPr>
          <w:b/>
          <w:bCs/>
        </w:rPr>
      </w:pPr>
      <w:r w:rsidRPr="001934ED">
        <w:rPr>
          <w:b/>
          <w:bCs/>
        </w:rPr>
        <w:t>Prof. Dr. Djoko Susanto, MSA</w:t>
      </w:r>
      <w:r>
        <w:rPr>
          <w:b/>
          <w:bCs/>
        </w:rPr>
        <w:t>.</w:t>
      </w:r>
      <w:r w:rsidRPr="001934ED">
        <w:rPr>
          <w:b/>
          <w:bCs/>
        </w:rPr>
        <w:t>, Ak. CA</w:t>
      </w:r>
      <w:r>
        <w:rPr>
          <w:b/>
          <w:bCs/>
        </w:rPr>
        <w:t>.</w:t>
      </w:r>
    </w:p>
    <w:p w14:paraId="7D9DA9E0" w14:textId="77777777" w:rsidR="00604F59" w:rsidRDefault="00604F59" w:rsidP="00604F59">
      <w:pPr>
        <w:spacing w:before="0" w:after="0" w:line="276" w:lineRule="auto"/>
        <w:jc w:val="center"/>
        <w:rPr>
          <w:b/>
          <w:bCs/>
        </w:rPr>
      </w:pPr>
      <w:r w:rsidRPr="001934ED">
        <w:rPr>
          <w:b/>
          <w:bCs/>
        </w:rPr>
        <w:t>Prof. Dr. Baldric Siregar, MBA</w:t>
      </w:r>
      <w:r>
        <w:rPr>
          <w:b/>
          <w:bCs/>
        </w:rPr>
        <w:t>.</w:t>
      </w:r>
      <w:r w:rsidRPr="001934ED">
        <w:rPr>
          <w:b/>
          <w:bCs/>
        </w:rPr>
        <w:t>, CMA., Ak., CA.</w:t>
      </w:r>
    </w:p>
    <w:p w14:paraId="248AE20D" w14:textId="77777777" w:rsidR="00604F59" w:rsidRDefault="00604F59" w:rsidP="00604F59">
      <w:pPr>
        <w:spacing w:before="0" w:after="0" w:line="276" w:lineRule="auto"/>
        <w:jc w:val="center"/>
        <w:rPr>
          <w:b/>
          <w:bCs/>
        </w:rPr>
      </w:pPr>
    </w:p>
    <w:p w14:paraId="7F0EC0F2" w14:textId="5F21C8AF" w:rsidR="00604F59" w:rsidRPr="00604F59" w:rsidRDefault="00604F59" w:rsidP="00604F59">
      <w:pPr>
        <w:spacing w:before="0" w:after="0" w:line="276" w:lineRule="auto"/>
        <w:jc w:val="center"/>
        <w:rPr>
          <w:b/>
          <w:bCs/>
          <w:i/>
          <w:iCs/>
        </w:rPr>
      </w:pPr>
      <w:r w:rsidRPr="00604F59">
        <w:rPr>
          <w:b/>
          <w:bCs/>
          <w:i/>
          <w:iCs/>
        </w:rPr>
        <w:t>Master of Accounting Program</w:t>
      </w:r>
    </w:p>
    <w:p w14:paraId="740CF4E7" w14:textId="77777777" w:rsidR="00604F59" w:rsidRPr="00A74068" w:rsidRDefault="00604F59" w:rsidP="00604F59">
      <w:pPr>
        <w:spacing w:before="0" w:after="0" w:line="276" w:lineRule="auto"/>
        <w:jc w:val="center"/>
        <w:rPr>
          <w:b/>
          <w:bCs/>
        </w:rPr>
      </w:pPr>
      <w:r w:rsidRPr="00A74068">
        <w:rPr>
          <w:b/>
          <w:bCs/>
        </w:rPr>
        <w:t>Sekolah Tinggi Ilmu Ekonomi</w:t>
      </w:r>
      <w:r>
        <w:rPr>
          <w:b/>
          <w:bCs/>
        </w:rPr>
        <w:t xml:space="preserve"> </w:t>
      </w:r>
      <w:r w:rsidRPr="00A74068">
        <w:rPr>
          <w:b/>
          <w:bCs/>
        </w:rPr>
        <w:t>Yayasan Keluarga Pahlawan Negara</w:t>
      </w:r>
    </w:p>
    <w:p w14:paraId="5F7E9ECC" w14:textId="301C3ED3" w:rsidR="00604F59" w:rsidRDefault="00604F59" w:rsidP="00604F59">
      <w:pPr>
        <w:spacing w:before="0" w:after="0" w:line="276" w:lineRule="auto"/>
        <w:jc w:val="center"/>
        <w:rPr>
          <w:b/>
          <w:bCs/>
        </w:rPr>
      </w:pPr>
      <w:r>
        <w:rPr>
          <w:b/>
          <w:bCs/>
        </w:rPr>
        <w:t xml:space="preserve">Jalan Seturan Raya, </w:t>
      </w:r>
      <w:r w:rsidRPr="00A74068">
        <w:rPr>
          <w:b/>
          <w:bCs/>
        </w:rPr>
        <w:t>Yogyakarta</w:t>
      </w:r>
    </w:p>
    <w:p w14:paraId="36D59F39" w14:textId="77777777" w:rsidR="00604F59" w:rsidRPr="00604F59" w:rsidRDefault="00604F59" w:rsidP="00604F59">
      <w:pPr>
        <w:spacing w:before="0" w:after="0" w:line="276" w:lineRule="auto"/>
        <w:jc w:val="center"/>
        <w:rPr>
          <w:b/>
          <w:bCs/>
        </w:rPr>
      </w:pPr>
    </w:p>
    <w:p w14:paraId="72FBB773" w14:textId="19BAEAE0" w:rsidR="006054C2" w:rsidRPr="006054C2" w:rsidRDefault="006054C2" w:rsidP="00A1412A">
      <w:pPr>
        <w:pStyle w:val="Heading1"/>
        <w:tabs>
          <w:tab w:val="left" w:pos="6521"/>
        </w:tabs>
        <w:spacing w:line="240" w:lineRule="auto"/>
        <w:rPr>
          <w:i/>
          <w:iCs/>
        </w:rPr>
      </w:pPr>
      <w:r w:rsidRPr="006054C2">
        <w:rPr>
          <w:i/>
          <w:iCs/>
        </w:rPr>
        <w:t>ABSTRACT</w:t>
      </w:r>
      <w:bookmarkEnd w:id="9"/>
    </w:p>
    <w:p w14:paraId="4A3D0435" w14:textId="77777777" w:rsidR="0050171A" w:rsidRDefault="0050171A" w:rsidP="0050171A">
      <w:pPr>
        <w:spacing w:before="0" w:after="160" w:line="259" w:lineRule="auto"/>
        <w:jc w:val="left"/>
      </w:pPr>
    </w:p>
    <w:p w14:paraId="2280FB82" w14:textId="6D85390C" w:rsidR="0050171A" w:rsidRPr="0050171A" w:rsidRDefault="0050171A" w:rsidP="00D01E6B">
      <w:pPr>
        <w:spacing w:before="0" w:after="160" w:line="276" w:lineRule="auto"/>
        <w:rPr>
          <w:i/>
          <w:iCs/>
        </w:rPr>
      </w:pPr>
      <w:r w:rsidRPr="0050171A">
        <w:rPr>
          <w:i/>
          <w:iCs/>
        </w:rPr>
        <w:t xml:space="preserve">This study aims to look at the influence of macro factors and corporate governance mechanisms on the level of </w:t>
      </w:r>
      <w:r w:rsidRPr="00C3272D">
        <w:rPr>
          <w:i/>
          <w:iCs/>
        </w:rPr>
        <w:t>Corporate Transparency Information on the Internet</w:t>
      </w:r>
      <w:r>
        <w:t xml:space="preserve"> (e-CTI)</w:t>
      </w:r>
      <w:r w:rsidRPr="0050171A">
        <w:rPr>
          <w:i/>
          <w:iCs/>
        </w:rPr>
        <w:t xml:space="preserve"> in India, Indonesia and Singapore and to compare the levels of e-CTI. The sample used was 111 of the most liquid companies based on stock exchanges in the three </w:t>
      </w:r>
      <w:r w:rsidR="004172B0">
        <w:rPr>
          <w:i/>
          <w:iCs/>
        </w:rPr>
        <w:t>sample</w:t>
      </w:r>
      <w:r w:rsidRPr="0050171A">
        <w:rPr>
          <w:i/>
          <w:iCs/>
        </w:rPr>
        <w:t xml:space="preserve"> countries. Multiple linear regression with SPSS is used as a hypothesis testing tool. The results of this study are that all macro factors negatively affect e-CTI. Meanwhile, there are only two factors from the corporate governance mechanism that are able to influence e-CTI, namely the size of the board of directors and the proportion of independent directors. Another objective of this study is to prove that India, Indonesia and Singapore have different e-CTI averages. The number of e-CTI levels which are quite high in the three countries can draw conclusions that based on stakeholder theory are able to answer this research.</w:t>
      </w:r>
    </w:p>
    <w:p w14:paraId="18FB2984" w14:textId="493D6A11" w:rsidR="006054C2" w:rsidRPr="0050171A" w:rsidRDefault="0050171A" w:rsidP="00D01E6B">
      <w:pPr>
        <w:spacing w:before="0" w:after="160" w:line="276" w:lineRule="auto"/>
        <w:rPr>
          <w:rFonts w:cs="Times New Roman"/>
          <w:b/>
          <w:bCs/>
          <w:i/>
          <w:iCs/>
          <w:szCs w:val="24"/>
        </w:rPr>
      </w:pPr>
      <w:r w:rsidRPr="0050171A">
        <w:rPr>
          <w:b/>
          <w:bCs/>
          <w:i/>
          <w:iCs/>
        </w:rPr>
        <w:t>Keywords</w:t>
      </w:r>
      <w:r w:rsidRPr="0050171A">
        <w:rPr>
          <w:i/>
          <w:iCs/>
        </w:rPr>
        <w:t>: e-CTI, macro factors, corporate governance mechanisms, India, Indonesia and Singapore</w:t>
      </w:r>
    </w:p>
    <w:p w14:paraId="01206194" w14:textId="77777777" w:rsidR="0050171A" w:rsidRDefault="0050171A">
      <w:pPr>
        <w:spacing w:before="0" w:after="160" w:line="259" w:lineRule="auto"/>
        <w:jc w:val="left"/>
        <w:rPr>
          <w:rFonts w:cs="Times New Roman"/>
          <w:b/>
          <w:bCs/>
          <w:szCs w:val="24"/>
        </w:rPr>
      </w:pPr>
      <w:r>
        <w:br w:type="page"/>
      </w:r>
    </w:p>
    <w:p w14:paraId="4DEA3BF1" w14:textId="25DF432A" w:rsidR="00A1412A" w:rsidRDefault="00597493" w:rsidP="00A1412A">
      <w:pPr>
        <w:pStyle w:val="Heading1"/>
        <w:tabs>
          <w:tab w:val="left" w:pos="6521"/>
        </w:tabs>
        <w:spacing w:line="240" w:lineRule="auto"/>
      </w:pPr>
      <w:bookmarkStart w:id="10" w:name="_Toc140835838"/>
      <w:r w:rsidRPr="00861A7E">
        <w:lastRenderedPageBreak/>
        <w:t>DAFTAR ISI</w:t>
      </w:r>
      <w:bookmarkEnd w:id="10"/>
    </w:p>
    <w:sdt>
      <w:sdtPr>
        <w:rPr>
          <w:rFonts w:cstheme="minorBidi"/>
          <w:b w:val="0"/>
          <w:bCs w:val="0"/>
          <w:szCs w:val="22"/>
        </w:rPr>
        <w:id w:val="1202213879"/>
        <w:docPartObj>
          <w:docPartGallery w:val="Table of Contents"/>
          <w:docPartUnique/>
        </w:docPartObj>
      </w:sdtPr>
      <w:sdtEndPr>
        <w:rPr>
          <w:noProof/>
        </w:rPr>
      </w:sdtEndPr>
      <w:sdtContent>
        <w:p w14:paraId="2E0A7B4C" w14:textId="77777777" w:rsidR="00A1412A" w:rsidRPr="00705A40" w:rsidRDefault="00A1412A" w:rsidP="00CE74DE">
          <w:pPr>
            <w:pStyle w:val="TOCHeading"/>
            <w:spacing w:before="0" w:line="240" w:lineRule="auto"/>
            <w:jc w:val="left"/>
            <w:rPr>
              <w:b w:val="0"/>
              <w:bCs w:val="0"/>
            </w:rPr>
          </w:pPr>
        </w:p>
        <w:p w14:paraId="674246B0" w14:textId="2ED3612E" w:rsidR="00705A40" w:rsidRPr="00705A40" w:rsidRDefault="00A1412A" w:rsidP="00CE74DE">
          <w:pPr>
            <w:pStyle w:val="TOC1"/>
            <w:spacing w:line="240" w:lineRule="auto"/>
            <w:rPr>
              <w:rFonts w:asciiTheme="minorHAnsi" w:eastAsiaTheme="minorEastAsia" w:hAnsiTheme="minorHAnsi" w:cstheme="minorBidi"/>
              <w:b w:val="0"/>
              <w:bCs w:val="0"/>
              <w:kern w:val="2"/>
              <w:sz w:val="22"/>
              <w:szCs w:val="22"/>
              <w14:ligatures w14:val="standardContextual"/>
            </w:rPr>
          </w:pPr>
          <w:r w:rsidRPr="00705A40">
            <w:rPr>
              <w:b w:val="0"/>
              <w:bCs w:val="0"/>
            </w:rPr>
            <w:fldChar w:fldCharType="begin"/>
          </w:r>
          <w:r w:rsidRPr="00705A40">
            <w:rPr>
              <w:b w:val="0"/>
              <w:bCs w:val="0"/>
            </w:rPr>
            <w:instrText xml:space="preserve"> TOC \o "1-3" \h \z \u </w:instrText>
          </w:r>
          <w:r w:rsidRPr="00705A40">
            <w:rPr>
              <w:b w:val="0"/>
              <w:bCs w:val="0"/>
            </w:rPr>
            <w:fldChar w:fldCharType="separate"/>
          </w:r>
          <w:hyperlink w:anchor="_Toc140835831" w:history="1">
            <w:r w:rsidR="00705A40" w:rsidRPr="00705A40">
              <w:rPr>
                <w:rStyle w:val="Hyperlink"/>
                <w:b w:val="0"/>
                <w:bCs w:val="0"/>
              </w:rPr>
              <w:t>HALAMAN PENGUJIAN</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_Toc140835831 \h </w:instrText>
            </w:r>
            <w:r w:rsidR="00705A40" w:rsidRPr="00705A40">
              <w:rPr>
                <w:b w:val="0"/>
                <w:bCs w:val="0"/>
                <w:webHidden/>
              </w:rPr>
            </w:r>
            <w:r w:rsidR="00705A40" w:rsidRPr="00705A40">
              <w:rPr>
                <w:b w:val="0"/>
                <w:bCs w:val="0"/>
                <w:webHidden/>
              </w:rPr>
              <w:fldChar w:fldCharType="separate"/>
            </w:r>
            <w:r w:rsidR="00C364C0">
              <w:rPr>
                <w:b w:val="0"/>
                <w:bCs w:val="0"/>
                <w:webHidden/>
              </w:rPr>
              <w:t>ii</w:t>
            </w:r>
            <w:r w:rsidR="00705A40" w:rsidRPr="00705A40">
              <w:rPr>
                <w:b w:val="0"/>
                <w:bCs w:val="0"/>
                <w:webHidden/>
              </w:rPr>
              <w:fldChar w:fldCharType="end"/>
            </w:r>
          </w:hyperlink>
        </w:p>
        <w:p w14:paraId="749EAEBE" w14:textId="0CE518EF"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32" w:history="1">
            <w:r w:rsidR="00705A40" w:rsidRPr="00705A40">
              <w:rPr>
                <w:rStyle w:val="Hyperlink"/>
                <w:b w:val="0"/>
                <w:bCs w:val="0"/>
              </w:rPr>
              <w:t>HALAMAN PENGESAHAN</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_Toc140835832 \h </w:instrText>
            </w:r>
            <w:r w:rsidR="00705A40" w:rsidRPr="00705A40">
              <w:rPr>
                <w:b w:val="0"/>
                <w:bCs w:val="0"/>
                <w:webHidden/>
              </w:rPr>
            </w:r>
            <w:r w:rsidR="00705A40" w:rsidRPr="00705A40">
              <w:rPr>
                <w:b w:val="0"/>
                <w:bCs w:val="0"/>
                <w:webHidden/>
              </w:rPr>
              <w:fldChar w:fldCharType="separate"/>
            </w:r>
            <w:r w:rsidR="00C364C0">
              <w:rPr>
                <w:b w:val="0"/>
                <w:bCs w:val="0"/>
                <w:webHidden/>
              </w:rPr>
              <w:t>iii</w:t>
            </w:r>
            <w:r w:rsidR="00705A40" w:rsidRPr="00705A40">
              <w:rPr>
                <w:b w:val="0"/>
                <w:bCs w:val="0"/>
                <w:webHidden/>
              </w:rPr>
              <w:fldChar w:fldCharType="end"/>
            </w:r>
          </w:hyperlink>
        </w:p>
        <w:p w14:paraId="06A2A2F1" w14:textId="59AEAA3B"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33" w:history="1">
            <w:r w:rsidR="00705A40" w:rsidRPr="00705A40">
              <w:rPr>
                <w:rStyle w:val="Hyperlink"/>
                <w:b w:val="0"/>
                <w:bCs w:val="0"/>
              </w:rPr>
              <w:t>HALAMAN PERNYATAAN KEASLIAN KARYA ILMIAH</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_Toc140835833 \h </w:instrText>
            </w:r>
            <w:r w:rsidR="00705A40" w:rsidRPr="00705A40">
              <w:rPr>
                <w:b w:val="0"/>
                <w:bCs w:val="0"/>
                <w:webHidden/>
              </w:rPr>
            </w:r>
            <w:r w:rsidR="00705A40" w:rsidRPr="00705A40">
              <w:rPr>
                <w:b w:val="0"/>
                <w:bCs w:val="0"/>
                <w:webHidden/>
              </w:rPr>
              <w:fldChar w:fldCharType="separate"/>
            </w:r>
            <w:r w:rsidR="00C364C0">
              <w:rPr>
                <w:b w:val="0"/>
                <w:bCs w:val="0"/>
                <w:webHidden/>
              </w:rPr>
              <w:t>iv</w:t>
            </w:r>
            <w:r w:rsidR="00705A40" w:rsidRPr="00705A40">
              <w:rPr>
                <w:b w:val="0"/>
                <w:bCs w:val="0"/>
                <w:webHidden/>
              </w:rPr>
              <w:fldChar w:fldCharType="end"/>
            </w:r>
          </w:hyperlink>
        </w:p>
        <w:p w14:paraId="2851AB07" w14:textId="5EAD4D0C"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34" w:history="1">
            <w:r w:rsidR="00705A40" w:rsidRPr="00705A40">
              <w:rPr>
                <w:rStyle w:val="Hyperlink"/>
                <w:b w:val="0"/>
                <w:bCs w:val="0"/>
              </w:rPr>
              <w:t>MOTTO</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_Toc140835834 \h </w:instrText>
            </w:r>
            <w:r w:rsidR="00705A40" w:rsidRPr="00705A40">
              <w:rPr>
                <w:b w:val="0"/>
                <w:bCs w:val="0"/>
                <w:webHidden/>
              </w:rPr>
            </w:r>
            <w:r w:rsidR="00705A40" w:rsidRPr="00705A40">
              <w:rPr>
                <w:b w:val="0"/>
                <w:bCs w:val="0"/>
                <w:webHidden/>
              </w:rPr>
              <w:fldChar w:fldCharType="separate"/>
            </w:r>
            <w:r w:rsidR="00C364C0">
              <w:rPr>
                <w:b w:val="0"/>
                <w:bCs w:val="0"/>
                <w:webHidden/>
              </w:rPr>
              <w:t>v</w:t>
            </w:r>
            <w:r w:rsidR="00705A40" w:rsidRPr="00705A40">
              <w:rPr>
                <w:b w:val="0"/>
                <w:bCs w:val="0"/>
                <w:webHidden/>
              </w:rPr>
              <w:fldChar w:fldCharType="end"/>
            </w:r>
          </w:hyperlink>
        </w:p>
        <w:p w14:paraId="601AFD37" w14:textId="59A71A29"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35" w:history="1">
            <w:r w:rsidR="00705A40" w:rsidRPr="00705A40">
              <w:rPr>
                <w:rStyle w:val="Hyperlink"/>
                <w:b w:val="0"/>
                <w:bCs w:val="0"/>
              </w:rPr>
              <w:t>KATA PENGANTAR</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_Toc140835835 \h </w:instrText>
            </w:r>
            <w:r w:rsidR="00705A40" w:rsidRPr="00705A40">
              <w:rPr>
                <w:b w:val="0"/>
                <w:bCs w:val="0"/>
                <w:webHidden/>
              </w:rPr>
            </w:r>
            <w:r w:rsidR="00705A40" w:rsidRPr="00705A40">
              <w:rPr>
                <w:b w:val="0"/>
                <w:bCs w:val="0"/>
                <w:webHidden/>
              </w:rPr>
              <w:fldChar w:fldCharType="separate"/>
            </w:r>
            <w:r w:rsidR="00C364C0">
              <w:rPr>
                <w:b w:val="0"/>
                <w:bCs w:val="0"/>
                <w:webHidden/>
              </w:rPr>
              <w:t>vi</w:t>
            </w:r>
            <w:r w:rsidR="00705A40" w:rsidRPr="00705A40">
              <w:rPr>
                <w:b w:val="0"/>
                <w:bCs w:val="0"/>
                <w:webHidden/>
              </w:rPr>
              <w:fldChar w:fldCharType="end"/>
            </w:r>
          </w:hyperlink>
        </w:p>
        <w:p w14:paraId="06710060" w14:textId="6C596042"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36" w:history="1">
            <w:r w:rsidR="00705A40" w:rsidRPr="00705A40">
              <w:rPr>
                <w:rStyle w:val="Hyperlink"/>
                <w:b w:val="0"/>
                <w:bCs w:val="0"/>
              </w:rPr>
              <w:t>ABSTRAK</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_Toc140835836 \h </w:instrText>
            </w:r>
            <w:r w:rsidR="00705A40" w:rsidRPr="00705A40">
              <w:rPr>
                <w:b w:val="0"/>
                <w:bCs w:val="0"/>
                <w:webHidden/>
              </w:rPr>
            </w:r>
            <w:r w:rsidR="00705A40" w:rsidRPr="00705A40">
              <w:rPr>
                <w:b w:val="0"/>
                <w:bCs w:val="0"/>
                <w:webHidden/>
              </w:rPr>
              <w:fldChar w:fldCharType="separate"/>
            </w:r>
            <w:r w:rsidR="00C364C0">
              <w:rPr>
                <w:b w:val="0"/>
                <w:bCs w:val="0"/>
                <w:webHidden/>
              </w:rPr>
              <w:t>ix</w:t>
            </w:r>
            <w:r w:rsidR="00705A40" w:rsidRPr="00705A40">
              <w:rPr>
                <w:b w:val="0"/>
                <w:bCs w:val="0"/>
                <w:webHidden/>
              </w:rPr>
              <w:fldChar w:fldCharType="end"/>
            </w:r>
          </w:hyperlink>
        </w:p>
        <w:p w14:paraId="38280ABD" w14:textId="03FE84D8"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37" w:history="1">
            <w:r w:rsidR="00705A40" w:rsidRPr="00705A40">
              <w:rPr>
                <w:rStyle w:val="Hyperlink"/>
                <w:b w:val="0"/>
                <w:bCs w:val="0"/>
                <w:i/>
                <w:iCs/>
              </w:rPr>
              <w:t>ABSTRACT</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_Toc140835837 \h </w:instrText>
            </w:r>
            <w:r w:rsidR="00705A40" w:rsidRPr="00705A40">
              <w:rPr>
                <w:b w:val="0"/>
                <w:bCs w:val="0"/>
                <w:webHidden/>
              </w:rPr>
            </w:r>
            <w:r w:rsidR="00705A40" w:rsidRPr="00705A40">
              <w:rPr>
                <w:b w:val="0"/>
                <w:bCs w:val="0"/>
                <w:webHidden/>
              </w:rPr>
              <w:fldChar w:fldCharType="separate"/>
            </w:r>
            <w:r w:rsidR="00C364C0">
              <w:rPr>
                <w:b w:val="0"/>
                <w:bCs w:val="0"/>
                <w:webHidden/>
              </w:rPr>
              <w:t>x</w:t>
            </w:r>
            <w:r w:rsidR="00705A40" w:rsidRPr="00705A40">
              <w:rPr>
                <w:b w:val="0"/>
                <w:bCs w:val="0"/>
                <w:webHidden/>
              </w:rPr>
              <w:fldChar w:fldCharType="end"/>
            </w:r>
          </w:hyperlink>
        </w:p>
        <w:p w14:paraId="7330C069" w14:textId="31DB8107"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38" w:history="1">
            <w:r w:rsidR="00705A40" w:rsidRPr="00705A40">
              <w:rPr>
                <w:rStyle w:val="Hyperlink"/>
                <w:b w:val="0"/>
                <w:bCs w:val="0"/>
              </w:rPr>
              <w:t>DAFTAR ISI</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_Toc140835838 \h </w:instrText>
            </w:r>
            <w:r w:rsidR="00705A40" w:rsidRPr="00705A40">
              <w:rPr>
                <w:b w:val="0"/>
                <w:bCs w:val="0"/>
                <w:webHidden/>
              </w:rPr>
            </w:r>
            <w:r w:rsidR="00705A40" w:rsidRPr="00705A40">
              <w:rPr>
                <w:b w:val="0"/>
                <w:bCs w:val="0"/>
                <w:webHidden/>
              </w:rPr>
              <w:fldChar w:fldCharType="separate"/>
            </w:r>
            <w:r w:rsidR="00C364C0">
              <w:rPr>
                <w:b w:val="0"/>
                <w:bCs w:val="0"/>
                <w:webHidden/>
              </w:rPr>
              <w:t>xi</w:t>
            </w:r>
            <w:r w:rsidR="00705A40" w:rsidRPr="00705A40">
              <w:rPr>
                <w:b w:val="0"/>
                <w:bCs w:val="0"/>
                <w:webHidden/>
              </w:rPr>
              <w:fldChar w:fldCharType="end"/>
            </w:r>
          </w:hyperlink>
        </w:p>
        <w:p w14:paraId="30526E7D" w14:textId="6E40E20B"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39" w:history="1">
            <w:r w:rsidR="00705A40" w:rsidRPr="00705A40">
              <w:rPr>
                <w:rStyle w:val="Hyperlink"/>
                <w:b w:val="0"/>
                <w:bCs w:val="0"/>
              </w:rPr>
              <w:t>DAFTAR GAMBAR</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_Toc140835839 \h </w:instrText>
            </w:r>
            <w:r w:rsidR="00705A40" w:rsidRPr="00705A40">
              <w:rPr>
                <w:b w:val="0"/>
                <w:bCs w:val="0"/>
                <w:webHidden/>
              </w:rPr>
            </w:r>
            <w:r w:rsidR="00705A40" w:rsidRPr="00705A40">
              <w:rPr>
                <w:b w:val="0"/>
                <w:bCs w:val="0"/>
                <w:webHidden/>
              </w:rPr>
              <w:fldChar w:fldCharType="separate"/>
            </w:r>
            <w:r w:rsidR="00C364C0">
              <w:rPr>
                <w:b w:val="0"/>
                <w:bCs w:val="0"/>
                <w:webHidden/>
              </w:rPr>
              <w:t>xiv</w:t>
            </w:r>
            <w:r w:rsidR="00705A40" w:rsidRPr="00705A40">
              <w:rPr>
                <w:b w:val="0"/>
                <w:bCs w:val="0"/>
                <w:webHidden/>
              </w:rPr>
              <w:fldChar w:fldCharType="end"/>
            </w:r>
          </w:hyperlink>
        </w:p>
        <w:p w14:paraId="65656C14" w14:textId="30076B2C"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40" w:history="1">
            <w:r w:rsidR="00705A40" w:rsidRPr="00705A40">
              <w:rPr>
                <w:rStyle w:val="Hyperlink"/>
                <w:b w:val="0"/>
                <w:bCs w:val="0"/>
              </w:rPr>
              <w:t>DAFTAR TABEL</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_Toc140835840 \h </w:instrText>
            </w:r>
            <w:r w:rsidR="00705A40" w:rsidRPr="00705A40">
              <w:rPr>
                <w:b w:val="0"/>
                <w:bCs w:val="0"/>
                <w:webHidden/>
              </w:rPr>
            </w:r>
            <w:r w:rsidR="00705A40" w:rsidRPr="00705A40">
              <w:rPr>
                <w:b w:val="0"/>
                <w:bCs w:val="0"/>
                <w:webHidden/>
              </w:rPr>
              <w:fldChar w:fldCharType="separate"/>
            </w:r>
            <w:r w:rsidR="00C364C0">
              <w:rPr>
                <w:b w:val="0"/>
                <w:bCs w:val="0"/>
                <w:webHidden/>
              </w:rPr>
              <w:t>xv</w:t>
            </w:r>
            <w:r w:rsidR="00705A40" w:rsidRPr="00705A40">
              <w:rPr>
                <w:b w:val="0"/>
                <w:bCs w:val="0"/>
                <w:webHidden/>
              </w:rPr>
              <w:fldChar w:fldCharType="end"/>
            </w:r>
          </w:hyperlink>
        </w:p>
        <w:p w14:paraId="7EF01DB8" w14:textId="56CC37BB"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41" w:history="1">
            <w:r w:rsidR="00705A40" w:rsidRPr="00705A40">
              <w:rPr>
                <w:rStyle w:val="Hyperlink"/>
                <w:b w:val="0"/>
                <w:bCs w:val="0"/>
              </w:rPr>
              <w:t>BAB I PENDAHULUAN</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_Toc140835841 \h </w:instrText>
            </w:r>
            <w:r w:rsidR="00705A40" w:rsidRPr="00705A40">
              <w:rPr>
                <w:b w:val="0"/>
                <w:bCs w:val="0"/>
                <w:webHidden/>
              </w:rPr>
            </w:r>
            <w:r w:rsidR="00705A40" w:rsidRPr="00705A40">
              <w:rPr>
                <w:b w:val="0"/>
                <w:bCs w:val="0"/>
                <w:webHidden/>
              </w:rPr>
              <w:fldChar w:fldCharType="separate"/>
            </w:r>
            <w:r w:rsidR="00C364C0">
              <w:rPr>
                <w:b w:val="0"/>
                <w:bCs w:val="0"/>
                <w:webHidden/>
              </w:rPr>
              <w:t>1</w:t>
            </w:r>
            <w:r w:rsidR="00705A40" w:rsidRPr="00705A40">
              <w:rPr>
                <w:b w:val="0"/>
                <w:bCs w:val="0"/>
                <w:webHidden/>
              </w:rPr>
              <w:fldChar w:fldCharType="end"/>
            </w:r>
          </w:hyperlink>
        </w:p>
        <w:p w14:paraId="5CB10F9B" w14:textId="008AF306"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42" w:history="1">
            <w:r w:rsidR="00705A40" w:rsidRPr="00705A40">
              <w:rPr>
                <w:rStyle w:val="Hyperlink"/>
                <w:noProof/>
              </w:rPr>
              <w:t>1.1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Latar Belakang</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_Toc140835842 \h </w:instrText>
            </w:r>
            <w:r w:rsidR="00705A40" w:rsidRPr="00705A40">
              <w:rPr>
                <w:noProof/>
                <w:webHidden/>
              </w:rPr>
            </w:r>
            <w:r w:rsidR="00705A40" w:rsidRPr="00705A40">
              <w:rPr>
                <w:noProof/>
                <w:webHidden/>
              </w:rPr>
              <w:fldChar w:fldCharType="separate"/>
            </w:r>
            <w:r w:rsidR="00C364C0">
              <w:rPr>
                <w:noProof/>
                <w:webHidden/>
              </w:rPr>
              <w:t>1</w:t>
            </w:r>
            <w:r w:rsidR="00705A40" w:rsidRPr="00705A40">
              <w:rPr>
                <w:noProof/>
                <w:webHidden/>
              </w:rPr>
              <w:fldChar w:fldCharType="end"/>
            </w:r>
          </w:hyperlink>
        </w:p>
        <w:p w14:paraId="0FB09F94" w14:textId="44BC4E27"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43" w:history="1">
            <w:r w:rsidR="00705A40" w:rsidRPr="00705A40">
              <w:rPr>
                <w:rStyle w:val="Hyperlink"/>
                <w:noProof/>
              </w:rPr>
              <w:t>1.2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Rumusan Masalah</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_Toc140835843 \h </w:instrText>
            </w:r>
            <w:r w:rsidR="00705A40" w:rsidRPr="00705A40">
              <w:rPr>
                <w:noProof/>
                <w:webHidden/>
              </w:rPr>
            </w:r>
            <w:r w:rsidR="00705A40" w:rsidRPr="00705A40">
              <w:rPr>
                <w:noProof/>
                <w:webHidden/>
              </w:rPr>
              <w:fldChar w:fldCharType="separate"/>
            </w:r>
            <w:r w:rsidR="00C364C0">
              <w:rPr>
                <w:noProof/>
                <w:webHidden/>
              </w:rPr>
              <w:t>7</w:t>
            </w:r>
            <w:r w:rsidR="00705A40" w:rsidRPr="00705A40">
              <w:rPr>
                <w:noProof/>
                <w:webHidden/>
              </w:rPr>
              <w:fldChar w:fldCharType="end"/>
            </w:r>
          </w:hyperlink>
        </w:p>
        <w:p w14:paraId="05E6A452" w14:textId="640CA4EB"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44" w:history="1">
            <w:r w:rsidR="00705A40" w:rsidRPr="00705A40">
              <w:rPr>
                <w:rStyle w:val="Hyperlink"/>
                <w:noProof/>
              </w:rPr>
              <w:t>1.3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Tujuan Penelitian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_Toc140835844 \h </w:instrText>
            </w:r>
            <w:r w:rsidR="00705A40" w:rsidRPr="00705A40">
              <w:rPr>
                <w:noProof/>
                <w:webHidden/>
              </w:rPr>
            </w:r>
            <w:r w:rsidR="00705A40" w:rsidRPr="00705A40">
              <w:rPr>
                <w:noProof/>
                <w:webHidden/>
              </w:rPr>
              <w:fldChar w:fldCharType="separate"/>
            </w:r>
            <w:r w:rsidR="00C364C0">
              <w:rPr>
                <w:noProof/>
                <w:webHidden/>
              </w:rPr>
              <w:t>7</w:t>
            </w:r>
            <w:r w:rsidR="00705A40" w:rsidRPr="00705A40">
              <w:rPr>
                <w:noProof/>
                <w:webHidden/>
              </w:rPr>
              <w:fldChar w:fldCharType="end"/>
            </w:r>
          </w:hyperlink>
        </w:p>
        <w:p w14:paraId="7C3A9010" w14:textId="5F0603C9"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45" w:history="1">
            <w:r w:rsidR="00705A40" w:rsidRPr="00705A40">
              <w:rPr>
                <w:rStyle w:val="Hyperlink"/>
                <w:noProof/>
              </w:rPr>
              <w:t>1.4</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Manfaat Penelitian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_Toc140835845 \h </w:instrText>
            </w:r>
            <w:r w:rsidR="00705A40" w:rsidRPr="00705A40">
              <w:rPr>
                <w:noProof/>
                <w:webHidden/>
              </w:rPr>
            </w:r>
            <w:r w:rsidR="00705A40" w:rsidRPr="00705A40">
              <w:rPr>
                <w:noProof/>
                <w:webHidden/>
              </w:rPr>
              <w:fldChar w:fldCharType="separate"/>
            </w:r>
            <w:r w:rsidR="00C364C0">
              <w:rPr>
                <w:noProof/>
                <w:webHidden/>
              </w:rPr>
              <w:t>8</w:t>
            </w:r>
            <w:r w:rsidR="00705A40" w:rsidRPr="00705A40">
              <w:rPr>
                <w:noProof/>
                <w:webHidden/>
              </w:rPr>
              <w:fldChar w:fldCharType="end"/>
            </w:r>
          </w:hyperlink>
        </w:p>
        <w:p w14:paraId="6DB5B171" w14:textId="253E28F0"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46" w:history="1">
            <w:r w:rsidR="00705A40" w:rsidRPr="00705A40">
              <w:rPr>
                <w:rStyle w:val="Hyperlink"/>
                <w:noProof/>
              </w:rPr>
              <w:t>1.5</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Kontribusi Penelitian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_Toc140835846 \h </w:instrText>
            </w:r>
            <w:r w:rsidR="00705A40" w:rsidRPr="00705A40">
              <w:rPr>
                <w:noProof/>
                <w:webHidden/>
              </w:rPr>
            </w:r>
            <w:r w:rsidR="00705A40" w:rsidRPr="00705A40">
              <w:rPr>
                <w:noProof/>
                <w:webHidden/>
              </w:rPr>
              <w:fldChar w:fldCharType="separate"/>
            </w:r>
            <w:r w:rsidR="00C364C0">
              <w:rPr>
                <w:noProof/>
                <w:webHidden/>
              </w:rPr>
              <w:t>8</w:t>
            </w:r>
            <w:r w:rsidR="00705A40" w:rsidRPr="00705A40">
              <w:rPr>
                <w:noProof/>
                <w:webHidden/>
              </w:rPr>
              <w:fldChar w:fldCharType="end"/>
            </w:r>
          </w:hyperlink>
        </w:p>
        <w:p w14:paraId="6E653129" w14:textId="323109B8"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47" w:history="1">
            <w:r w:rsidR="00705A40" w:rsidRPr="00705A40">
              <w:rPr>
                <w:rStyle w:val="Hyperlink"/>
                <w:b w:val="0"/>
                <w:bCs w:val="0"/>
              </w:rPr>
              <w:t>BAB II TINJAUAN TEORI DAN PENGEMBANGAN HIPOTESIS</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_Toc140835847 \h </w:instrText>
            </w:r>
            <w:r w:rsidR="00705A40" w:rsidRPr="00705A40">
              <w:rPr>
                <w:b w:val="0"/>
                <w:bCs w:val="0"/>
                <w:webHidden/>
              </w:rPr>
            </w:r>
            <w:r w:rsidR="00705A40" w:rsidRPr="00705A40">
              <w:rPr>
                <w:b w:val="0"/>
                <w:bCs w:val="0"/>
                <w:webHidden/>
              </w:rPr>
              <w:fldChar w:fldCharType="separate"/>
            </w:r>
            <w:r w:rsidR="00C364C0">
              <w:rPr>
                <w:b w:val="0"/>
                <w:bCs w:val="0"/>
                <w:webHidden/>
              </w:rPr>
              <w:t>10</w:t>
            </w:r>
            <w:r w:rsidR="00705A40" w:rsidRPr="00705A40">
              <w:rPr>
                <w:b w:val="0"/>
                <w:bCs w:val="0"/>
                <w:webHidden/>
              </w:rPr>
              <w:fldChar w:fldCharType="end"/>
            </w:r>
          </w:hyperlink>
        </w:p>
        <w:p w14:paraId="3B1BEE80" w14:textId="4A2BED75"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48" w:history="1">
            <w:r w:rsidR="00705A40" w:rsidRPr="00705A40">
              <w:rPr>
                <w:rStyle w:val="Hyperlink"/>
                <w:noProof/>
              </w:rPr>
              <w:t>2.1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Teori Stakeholder</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_Toc140835848 \h </w:instrText>
            </w:r>
            <w:r w:rsidR="00705A40" w:rsidRPr="00705A40">
              <w:rPr>
                <w:noProof/>
                <w:webHidden/>
              </w:rPr>
            </w:r>
            <w:r w:rsidR="00705A40" w:rsidRPr="00705A40">
              <w:rPr>
                <w:noProof/>
                <w:webHidden/>
              </w:rPr>
              <w:fldChar w:fldCharType="separate"/>
            </w:r>
            <w:r w:rsidR="00C364C0">
              <w:rPr>
                <w:noProof/>
                <w:webHidden/>
              </w:rPr>
              <w:t>10</w:t>
            </w:r>
            <w:r w:rsidR="00705A40" w:rsidRPr="00705A40">
              <w:rPr>
                <w:noProof/>
                <w:webHidden/>
              </w:rPr>
              <w:fldChar w:fldCharType="end"/>
            </w:r>
          </w:hyperlink>
        </w:p>
        <w:p w14:paraId="3999810A" w14:textId="72E10AC3"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49" w:history="1">
            <w:r w:rsidR="00705A40" w:rsidRPr="00705A40">
              <w:rPr>
                <w:rStyle w:val="Hyperlink"/>
                <w:noProof/>
              </w:rPr>
              <w:t>2.2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e-CTI</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_Toc140835849 \h </w:instrText>
            </w:r>
            <w:r w:rsidR="00705A40" w:rsidRPr="00705A40">
              <w:rPr>
                <w:noProof/>
                <w:webHidden/>
              </w:rPr>
            </w:r>
            <w:r w:rsidR="00705A40" w:rsidRPr="00705A40">
              <w:rPr>
                <w:noProof/>
                <w:webHidden/>
              </w:rPr>
              <w:fldChar w:fldCharType="separate"/>
            </w:r>
            <w:r w:rsidR="00C364C0">
              <w:rPr>
                <w:noProof/>
                <w:webHidden/>
              </w:rPr>
              <w:t>11</w:t>
            </w:r>
            <w:r w:rsidR="00705A40" w:rsidRPr="00705A40">
              <w:rPr>
                <w:noProof/>
                <w:webHidden/>
              </w:rPr>
              <w:fldChar w:fldCharType="end"/>
            </w:r>
          </w:hyperlink>
        </w:p>
        <w:p w14:paraId="50F81C9F" w14:textId="09221B70"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50" w:history="1">
            <w:r w:rsidR="00705A40" w:rsidRPr="00705A40">
              <w:rPr>
                <w:rStyle w:val="Hyperlink"/>
                <w:noProof/>
              </w:rPr>
              <w:t>2.3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Lingkungan Hukum</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_Toc140835850 \h </w:instrText>
            </w:r>
            <w:r w:rsidR="00705A40" w:rsidRPr="00705A40">
              <w:rPr>
                <w:noProof/>
                <w:webHidden/>
              </w:rPr>
            </w:r>
            <w:r w:rsidR="00705A40" w:rsidRPr="00705A40">
              <w:rPr>
                <w:noProof/>
                <w:webHidden/>
              </w:rPr>
              <w:fldChar w:fldCharType="separate"/>
            </w:r>
            <w:r w:rsidR="00C364C0">
              <w:rPr>
                <w:noProof/>
                <w:webHidden/>
              </w:rPr>
              <w:t>11</w:t>
            </w:r>
            <w:r w:rsidR="00705A40" w:rsidRPr="00705A40">
              <w:rPr>
                <w:noProof/>
                <w:webHidden/>
              </w:rPr>
              <w:fldChar w:fldCharType="end"/>
            </w:r>
          </w:hyperlink>
        </w:p>
        <w:p w14:paraId="596EDE3F" w14:textId="55F56443"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51" w:history="1">
            <w:r w:rsidR="00705A40" w:rsidRPr="00705A40">
              <w:rPr>
                <w:rStyle w:val="Hyperlink"/>
                <w:noProof/>
              </w:rPr>
              <w:t>2.4</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Peningkatan Ekonomi</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_Toc140835851 \h </w:instrText>
            </w:r>
            <w:r w:rsidR="00705A40" w:rsidRPr="00705A40">
              <w:rPr>
                <w:noProof/>
                <w:webHidden/>
              </w:rPr>
            </w:r>
            <w:r w:rsidR="00705A40" w:rsidRPr="00705A40">
              <w:rPr>
                <w:noProof/>
                <w:webHidden/>
              </w:rPr>
              <w:fldChar w:fldCharType="separate"/>
            </w:r>
            <w:r w:rsidR="00C364C0">
              <w:rPr>
                <w:noProof/>
                <w:webHidden/>
              </w:rPr>
              <w:t>12</w:t>
            </w:r>
            <w:r w:rsidR="00705A40" w:rsidRPr="00705A40">
              <w:rPr>
                <w:noProof/>
                <w:webHidden/>
              </w:rPr>
              <w:fldChar w:fldCharType="end"/>
            </w:r>
          </w:hyperlink>
        </w:p>
        <w:p w14:paraId="0D50F29A" w14:textId="1EA4B866"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52" w:history="1">
            <w:r w:rsidR="00705A40" w:rsidRPr="00705A40">
              <w:rPr>
                <w:rStyle w:val="Hyperlink"/>
                <w:noProof/>
              </w:rPr>
              <w:t>2.5</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Stabilitas Lingkungan Politik</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_Toc140835852 \h </w:instrText>
            </w:r>
            <w:r w:rsidR="00705A40" w:rsidRPr="00705A40">
              <w:rPr>
                <w:noProof/>
                <w:webHidden/>
              </w:rPr>
            </w:r>
            <w:r w:rsidR="00705A40" w:rsidRPr="00705A40">
              <w:rPr>
                <w:noProof/>
                <w:webHidden/>
              </w:rPr>
              <w:fldChar w:fldCharType="separate"/>
            </w:r>
            <w:r w:rsidR="00C364C0">
              <w:rPr>
                <w:noProof/>
                <w:webHidden/>
              </w:rPr>
              <w:t>13</w:t>
            </w:r>
            <w:r w:rsidR="00705A40" w:rsidRPr="00705A40">
              <w:rPr>
                <w:noProof/>
                <w:webHidden/>
              </w:rPr>
              <w:fldChar w:fldCharType="end"/>
            </w:r>
          </w:hyperlink>
        </w:p>
        <w:p w14:paraId="7577BE02" w14:textId="130D86F9"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53" w:history="1">
            <w:r w:rsidR="00705A40" w:rsidRPr="00705A40">
              <w:rPr>
                <w:rStyle w:val="Hyperlink"/>
                <w:noProof/>
              </w:rPr>
              <w:t>2.6</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Komisaris</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_Toc140835853 \h </w:instrText>
            </w:r>
            <w:r w:rsidR="00705A40" w:rsidRPr="00705A40">
              <w:rPr>
                <w:noProof/>
                <w:webHidden/>
              </w:rPr>
            </w:r>
            <w:r w:rsidR="00705A40" w:rsidRPr="00705A40">
              <w:rPr>
                <w:noProof/>
                <w:webHidden/>
              </w:rPr>
              <w:fldChar w:fldCharType="separate"/>
            </w:r>
            <w:r w:rsidR="00C364C0">
              <w:rPr>
                <w:noProof/>
                <w:webHidden/>
              </w:rPr>
              <w:t>14</w:t>
            </w:r>
            <w:r w:rsidR="00705A40" w:rsidRPr="00705A40">
              <w:rPr>
                <w:noProof/>
                <w:webHidden/>
              </w:rPr>
              <w:fldChar w:fldCharType="end"/>
            </w:r>
          </w:hyperlink>
        </w:p>
        <w:p w14:paraId="0DC1382F" w14:textId="54822DAF"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54" w:history="1">
            <w:r w:rsidR="00705A40" w:rsidRPr="00705A40">
              <w:rPr>
                <w:rStyle w:val="Hyperlink"/>
                <w:noProof/>
              </w:rPr>
              <w:t>2.7</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Komisaris Independen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_Toc140835854 \h </w:instrText>
            </w:r>
            <w:r w:rsidR="00705A40" w:rsidRPr="00705A40">
              <w:rPr>
                <w:noProof/>
                <w:webHidden/>
              </w:rPr>
            </w:r>
            <w:r w:rsidR="00705A40" w:rsidRPr="00705A40">
              <w:rPr>
                <w:noProof/>
                <w:webHidden/>
              </w:rPr>
              <w:fldChar w:fldCharType="separate"/>
            </w:r>
            <w:r w:rsidR="00C364C0">
              <w:rPr>
                <w:noProof/>
                <w:webHidden/>
              </w:rPr>
              <w:t>14</w:t>
            </w:r>
            <w:r w:rsidR="00705A40" w:rsidRPr="00705A40">
              <w:rPr>
                <w:noProof/>
                <w:webHidden/>
              </w:rPr>
              <w:fldChar w:fldCharType="end"/>
            </w:r>
          </w:hyperlink>
        </w:p>
        <w:p w14:paraId="48951474" w14:textId="5057D01B"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55" w:history="1">
            <w:r w:rsidR="00705A40" w:rsidRPr="00705A40">
              <w:rPr>
                <w:rStyle w:val="Hyperlink"/>
                <w:noProof/>
              </w:rPr>
              <w:t>2.8</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Konsentrasi Kepemilikan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_Toc140835855 \h </w:instrText>
            </w:r>
            <w:r w:rsidR="00705A40" w:rsidRPr="00705A40">
              <w:rPr>
                <w:noProof/>
                <w:webHidden/>
              </w:rPr>
            </w:r>
            <w:r w:rsidR="00705A40" w:rsidRPr="00705A40">
              <w:rPr>
                <w:noProof/>
                <w:webHidden/>
              </w:rPr>
              <w:fldChar w:fldCharType="separate"/>
            </w:r>
            <w:r w:rsidR="00C364C0">
              <w:rPr>
                <w:noProof/>
                <w:webHidden/>
              </w:rPr>
              <w:t>15</w:t>
            </w:r>
            <w:r w:rsidR="00705A40" w:rsidRPr="00705A40">
              <w:rPr>
                <w:noProof/>
                <w:webHidden/>
              </w:rPr>
              <w:fldChar w:fldCharType="end"/>
            </w:r>
          </w:hyperlink>
        </w:p>
        <w:p w14:paraId="1A3E7485" w14:textId="0DC8DBF6"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56" w:history="1">
            <w:r w:rsidR="00705A40" w:rsidRPr="00705A40">
              <w:rPr>
                <w:rStyle w:val="Hyperlink"/>
                <w:noProof/>
              </w:rPr>
              <w:t>2.9</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Penelitian Terdahulu</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_Toc140835856 \h </w:instrText>
            </w:r>
            <w:r w:rsidR="00705A40" w:rsidRPr="00705A40">
              <w:rPr>
                <w:noProof/>
                <w:webHidden/>
              </w:rPr>
            </w:r>
            <w:r w:rsidR="00705A40" w:rsidRPr="00705A40">
              <w:rPr>
                <w:noProof/>
                <w:webHidden/>
              </w:rPr>
              <w:fldChar w:fldCharType="separate"/>
            </w:r>
            <w:r w:rsidR="00C364C0">
              <w:rPr>
                <w:noProof/>
                <w:webHidden/>
              </w:rPr>
              <w:t>15</w:t>
            </w:r>
            <w:r w:rsidR="00705A40" w:rsidRPr="00705A40">
              <w:rPr>
                <w:noProof/>
                <w:webHidden/>
              </w:rPr>
              <w:fldChar w:fldCharType="end"/>
            </w:r>
          </w:hyperlink>
        </w:p>
        <w:p w14:paraId="6908C5A4" w14:textId="582DFBEF"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57" w:history="1">
            <w:r w:rsidR="00705A40" w:rsidRPr="00705A40">
              <w:rPr>
                <w:rStyle w:val="Hyperlink"/>
                <w:noProof/>
              </w:rPr>
              <w:t>2.10</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Pengembangan Hipotesis</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_Toc140835857 \h </w:instrText>
            </w:r>
            <w:r w:rsidR="00705A40" w:rsidRPr="00705A40">
              <w:rPr>
                <w:noProof/>
                <w:webHidden/>
              </w:rPr>
            </w:r>
            <w:r w:rsidR="00705A40" w:rsidRPr="00705A40">
              <w:rPr>
                <w:noProof/>
                <w:webHidden/>
              </w:rPr>
              <w:fldChar w:fldCharType="separate"/>
            </w:r>
            <w:r w:rsidR="00C364C0">
              <w:rPr>
                <w:noProof/>
                <w:webHidden/>
              </w:rPr>
              <w:t>23</w:t>
            </w:r>
            <w:r w:rsidR="00705A40" w:rsidRPr="00705A40">
              <w:rPr>
                <w:noProof/>
                <w:webHidden/>
              </w:rPr>
              <w:fldChar w:fldCharType="end"/>
            </w:r>
          </w:hyperlink>
        </w:p>
        <w:p w14:paraId="10930EAE" w14:textId="2A2E0CC6"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58" w:history="1">
            <w:r w:rsidR="00705A40" w:rsidRPr="00705A40">
              <w:rPr>
                <w:rStyle w:val="Hyperlink"/>
                <w:noProof/>
              </w:rPr>
              <w:t>2.1.1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Faktor Makro</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_Toc140835858 \h </w:instrText>
            </w:r>
            <w:r w:rsidR="00705A40" w:rsidRPr="00705A40">
              <w:rPr>
                <w:noProof/>
                <w:webHidden/>
              </w:rPr>
            </w:r>
            <w:r w:rsidR="00705A40" w:rsidRPr="00705A40">
              <w:rPr>
                <w:noProof/>
                <w:webHidden/>
              </w:rPr>
              <w:fldChar w:fldCharType="separate"/>
            </w:r>
            <w:r w:rsidR="00C364C0">
              <w:rPr>
                <w:noProof/>
                <w:webHidden/>
              </w:rPr>
              <w:t>23</w:t>
            </w:r>
            <w:r w:rsidR="00705A40" w:rsidRPr="00705A40">
              <w:rPr>
                <w:noProof/>
                <w:webHidden/>
              </w:rPr>
              <w:fldChar w:fldCharType="end"/>
            </w:r>
          </w:hyperlink>
        </w:p>
        <w:p w14:paraId="74A6E47A" w14:textId="586FAA7B"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59" w:history="1">
            <w:r w:rsidR="00705A40" w:rsidRPr="00705A40">
              <w:rPr>
                <w:rStyle w:val="Hyperlink"/>
                <w:noProof/>
              </w:rPr>
              <w:t>2.1.2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 xml:space="preserve">Mekanisme </w:t>
            </w:r>
            <w:r w:rsidR="00705A40" w:rsidRPr="00705A40">
              <w:rPr>
                <w:rStyle w:val="Hyperlink"/>
                <w:rFonts w:eastAsia="Calibri"/>
                <w:noProof/>
              </w:rPr>
              <w:t>Tata Kelola Perusahaan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_Toc140835859 \h </w:instrText>
            </w:r>
            <w:r w:rsidR="00705A40" w:rsidRPr="00705A40">
              <w:rPr>
                <w:noProof/>
                <w:webHidden/>
              </w:rPr>
            </w:r>
            <w:r w:rsidR="00705A40" w:rsidRPr="00705A40">
              <w:rPr>
                <w:noProof/>
                <w:webHidden/>
              </w:rPr>
              <w:fldChar w:fldCharType="separate"/>
            </w:r>
            <w:r w:rsidR="00C364C0">
              <w:rPr>
                <w:noProof/>
                <w:webHidden/>
              </w:rPr>
              <w:t>26</w:t>
            </w:r>
            <w:r w:rsidR="00705A40" w:rsidRPr="00705A40">
              <w:rPr>
                <w:noProof/>
                <w:webHidden/>
              </w:rPr>
              <w:fldChar w:fldCharType="end"/>
            </w:r>
          </w:hyperlink>
        </w:p>
        <w:p w14:paraId="41981029" w14:textId="5308A992"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60" w:history="1">
            <w:r w:rsidR="00705A40" w:rsidRPr="00705A40">
              <w:rPr>
                <w:rStyle w:val="Hyperlink"/>
                <w:noProof/>
              </w:rPr>
              <w:t>2.1.3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Perbedaan e-CTI di Ketiga Negara</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_Toc140835860 \h </w:instrText>
            </w:r>
            <w:r w:rsidR="00705A40" w:rsidRPr="00705A40">
              <w:rPr>
                <w:noProof/>
                <w:webHidden/>
              </w:rPr>
            </w:r>
            <w:r w:rsidR="00705A40" w:rsidRPr="00705A40">
              <w:rPr>
                <w:noProof/>
                <w:webHidden/>
              </w:rPr>
              <w:fldChar w:fldCharType="separate"/>
            </w:r>
            <w:r w:rsidR="00C364C0">
              <w:rPr>
                <w:noProof/>
                <w:webHidden/>
              </w:rPr>
              <w:t>28</w:t>
            </w:r>
            <w:r w:rsidR="00705A40" w:rsidRPr="00705A40">
              <w:rPr>
                <w:noProof/>
                <w:webHidden/>
              </w:rPr>
              <w:fldChar w:fldCharType="end"/>
            </w:r>
          </w:hyperlink>
        </w:p>
        <w:p w14:paraId="01B0C7D8" w14:textId="4E66B07A"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61" w:history="1">
            <w:r w:rsidR="00705A40" w:rsidRPr="00705A40">
              <w:rPr>
                <w:rStyle w:val="Hyperlink"/>
                <w:noProof/>
              </w:rPr>
              <w:t>2.11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Kerangka Pemikiran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_Toc140835861 \h </w:instrText>
            </w:r>
            <w:r w:rsidR="00705A40" w:rsidRPr="00705A40">
              <w:rPr>
                <w:noProof/>
                <w:webHidden/>
              </w:rPr>
            </w:r>
            <w:r w:rsidR="00705A40" w:rsidRPr="00705A40">
              <w:rPr>
                <w:noProof/>
                <w:webHidden/>
              </w:rPr>
              <w:fldChar w:fldCharType="separate"/>
            </w:r>
            <w:r w:rsidR="00C364C0">
              <w:rPr>
                <w:noProof/>
                <w:webHidden/>
              </w:rPr>
              <w:t>28</w:t>
            </w:r>
            <w:r w:rsidR="00705A40" w:rsidRPr="00705A40">
              <w:rPr>
                <w:noProof/>
                <w:webHidden/>
              </w:rPr>
              <w:fldChar w:fldCharType="end"/>
            </w:r>
          </w:hyperlink>
        </w:p>
        <w:p w14:paraId="75EF5FDD" w14:textId="41C24ECB"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62" w:history="1">
            <w:r w:rsidR="00705A40" w:rsidRPr="00705A40">
              <w:rPr>
                <w:rStyle w:val="Hyperlink"/>
                <w:b w:val="0"/>
                <w:bCs w:val="0"/>
              </w:rPr>
              <w:t>BAB III  METODE PENELITIAN</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_Toc140835862 \h </w:instrText>
            </w:r>
            <w:r w:rsidR="00705A40" w:rsidRPr="00705A40">
              <w:rPr>
                <w:b w:val="0"/>
                <w:bCs w:val="0"/>
                <w:webHidden/>
              </w:rPr>
            </w:r>
            <w:r w:rsidR="00705A40" w:rsidRPr="00705A40">
              <w:rPr>
                <w:b w:val="0"/>
                <w:bCs w:val="0"/>
                <w:webHidden/>
              </w:rPr>
              <w:fldChar w:fldCharType="separate"/>
            </w:r>
            <w:r w:rsidR="00C364C0">
              <w:rPr>
                <w:b w:val="0"/>
                <w:bCs w:val="0"/>
                <w:webHidden/>
              </w:rPr>
              <w:t>30</w:t>
            </w:r>
            <w:r w:rsidR="00705A40" w:rsidRPr="00705A40">
              <w:rPr>
                <w:b w:val="0"/>
                <w:bCs w:val="0"/>
                <w:webHidden/>
              </w:rPr>
              <w:fldChar w:fldCharType="end"/>
            </w:r>
          </w:hyperlink>
        </w:p>
        <w:p w14:paraId="7B3D9C8B" w14:textId="2C1F2819"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63" w:history="1">
            <w:r w:rsidR="00705A40" w:rsidRPr="00705A40">
              <w:rPr>
                <w:rStyle w:val="Hyperlink"/>
                <w:noProof/>
              </w:rPr>
              <w:t>3.1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Populasi dan Sampel</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_Toc140835863 \h </w:instrText>
            </w:r>
            <w:r w:rsidR="00705A40" w:rsidRPr="00705A40">
              <w:rPr>
                <w:noProof/>
                <w:webHidden/>
              </w:rPr>
            </w:r>
            <w:r w:rsidR="00705A40" w:rsidRPr="00705A40">
              <w:rPr>
                <w:noProof/>
                <w:webHidden/>
              </w:rPr>
              <w:fldChar w:fldCharType="separate"/>
            </w:r>
            <w:r w:rsidR="00C364C0">
              <w:rPr>
                <w:noProof/>
                <w:webHidden/>
              </w:rPr>
              <w:t>30</w:t>
            </w:r>
            <w:r w:rsidR="00705A40" w:rsidRPr="00705A40">
              <w:rPr>
                <w:noProof/>
                <w:webHidden/>
              </w:rPr>
              <w:fldChar w:fldCharType="end"/>
            </w:r>
          </w:hyperlink>
        </w:p>
        <w:p w14:paraId="05AB69A0" w14:textId="62392140"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64" w:history="1">
            <w:r w:rsidR="00705A40" w:rsidRPr="00705A40">
              <w:rPr>
                <w:rStyle w:val="Hyperlink"/>
                <w:noProof/>
              </w:rPr>
              <w:t>3.2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Sumber Data</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_Toc140835864 \h </w:instrText>
            </w:r>
            <w:r w:rsidR="00705A40" w:rsidRPr="00705A40">
              <w:rPr>
                <w:noProof/>
                <w:webHidden/>
              </w:rPr>
            </w:r>
            <w:r w:rsidR="00705A40" w:rsidRPr="00705A40">
              <w:rPr>
                <w:noProof/>
                <w:webHidden/>
              </w:rPr>
              <w:fldChar w:fldCharType="separate"/>
            </w:r>
            <w:r w:rsidR="00C364C0">
              <w:rPr>
                <w:noProof/>
                <w:webHidden/>
              </w:rPr>
              <w:t>32</w:t>
            </w:r>
            <w:r w:rsidR="00705A40" w:rsidRPr="00705A40">
              <w:rPr>
                <w:noProof/>
                <w:webHidden/>
              </w:rPr>
              <w:fldChar w:fldCharType="end"/>
            </w:r>
          </w:hyperlink>
        </w:p>
        <w:p w14:paraId="1BFFCC9C" w14:textId="36E1043B"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65" w:history="1">
            <w:r w:rsidR="00705A40" w:rsidRPr="00705A40">
              <w:rPr>
                <w:rStyle w:val="Hyperlink"/>
                <w:noProof/>
              </w:rPr>
              <w:t>3.3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Tempat dan Waktu Penelitian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_Toc140835865 \h </w:instrText>
            </w:r>
            <w:r w:rsidR="00705A40" w:rsidRPr="00705A40">
              <w:rPr>
                <w:noProof/>
                <w:webHidden/>
              </w:rPr>
            </w:r>
            <w:r w:rsidR="00705A40" w:rsidRPr="00705A40">
              <w:rPr>
                <w:noProof/>
                <w:webHidden/>
              </w:rPr>
              <w:fldChar w:fldCharType="separate"/>
            </w:r>
            <w:r w:rsidR="00C364C0">
              <w:rPr>
                <w:noProof/>
                <w:webHidden/>
              </w:rPr>
              <w:t>32</w:t>
            </w:r>
            <w:r w:rsidR="00705A40" w:rsidRPr="00705A40">
              <w:rPr>
                <w:noProof/>
                <w:webHidden/>
              </w:rPr>
              <w:fldChar w:fldCharType="end"/>
            </w:r>
          </w:hyperlink>
        </w:p>
        <w:p w14:paraId="3F5939F7" w14:textId="58D9AE66"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66" w:history="1">
            <w:r w:rsidR="00705A40" w:rsidRPr="00705A40">
              <w:rPr>
                <w:rStyle w:val="Hyperlink"/>
                <w:noProof/>
              </w:rPr>
              <w:t>3.4</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Definisi Operasional Variabel dan Pengukuran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_Toc140835866 \h </w:instrText>
            </w:r>
            <w:r w:rsidR="00705A40" w:rsidRPr="00705A40">
              <w:rPr>
                <w:noProof/>
                <w:webHidden/>
              </w:rPr>
            </w:r>
            <w:r w:rsidR="00705A40" w:rsidRPr="00705A40">
              <w:rPr>
                <w:noProof/>
                <w:webHidden/>
              </w:rPr>
              <w:fldChar w:fldCharType="separate"/>
            </w:r>
            <w:r w:rsidR="00C364C0">
              <w:rPr>
                <w:noProof/>
                <w:webHidden/>
              </w:rPr>
              <w:t>32</w:t>
            </w:r>
            <w:r w:rsidR="00705A40" w:rsidRPr="00705A40">
              <w:rPr>
                <w:noProof/>
                <w:webHidden/>
              </w:rPr>
              <w:fldChar w:fldCharType="end"/>
            </w:r>
          </w:hyperlink>
        </w:p>
        <w:p w14:paraId="5D118289" w14:textId="6E627D60"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67" w:history="1">
            <w:r w:rsidR="00705A40" w:rsidRPr="00705A40">
              <w:rPr>
                <w:rStyle w:val="Hyperlink"/>
                <w:noProof/>
              </w:rPr>
              <w:t>3.5</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Teknik Analisis Data</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_Toc140835867 \h </w:instrText>
            </w:r>
            <w:r w:rsidR="00705A40" w:rsidRPr="00705A40">
              <w:rPr>
                <w:noProof/>
                <w:webHidden/>
              </w:rPr>
            </w:r>
            <w:r w:rsidR="00705A40" w:rsidRPr="00705A40">
              <w:rPr>
                <w:noProof/>
                <w:webHidden/>
              </w:rPr>
              <w:fldChar w:fldCharType="separate"/>
            </w:r>
            <w:r w:rsidR="00C364C0">
              <w:rPr>
                <w:noProof/>
                <w:webHidden/>
              </w:rPr>
              <w:t>36</w:t>
            </w:r>
            <w:r w:rsidR="00705A40" w:rsidRPr="00705A40">
              <w:rPr>
                <w:noProof/>
                <w:webHidden/>
              </w:rPr>
              <w:fldChar w:fldCharType="end"/>
            </w:r>
          </w:hyperlink>
        </w:p>
        <w:p w14:paraId="03C99864" w14:textId="266C4E61"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68" w:history="1">
            <w:r w:rsidR="00705A40" w:rsidRPr="00705A40">
              <w:rPr>
                <w:rStyle w:val="Hyperlink"/>
                <w:noProof/>
              </w:rPr>
              <w:t>3.5.1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Statistik Deskriptif</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_Toc140835868 \h </w:instrText>
            </w:r>
            <w:r w:rsidR="00705A40" w:rsidRPr="00705A40">
              <w:rPr>
                <w:noProof/>
                <w:webHidden/>
              </w:rPr>
            </w:r>
            <w:r w:rsidR="00705A40" w:rsidRPr="00705A40">
              <w:rPr>
                <w:noProof/>
                <w:webHidden/>
              </w:rPr>
              <w:fldChar w:fldCharType="separate"/>
            </w:r>
            <w:r w:rsidR="00C364C0">
              <w:rPr>
                <w:noProof/>
                <w:webHidden/>
              </w:rPr>
              <w:t>36</w:t>
            </w:r>
            <w:r w:rsidR="00705A40" w:rsidRPr="00705A40">
              <w:rPr>
                <w:noProof/>
                <w:webHidden/>
              </w:rPr>
              <w:fldChar w:fldCharType="end"/>
            </w:r>
          </w:hyperlink>
        </w:p>
        <w:p w14:paraId="67E7E6E7" w14:textId="56AA6D91"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69" w:history="1">
            <w:r w:rsidR="00705A40" w:rsidRPr="00705A40">
              <w:rPr>
                <w:rStyle w:val="Hyperlink"/>
                <w:noProof/>
              </w:rPr>
              <w:t>3.5.2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Asumsi Klasik</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_Toc140835869 \h </w:instrText>
            </w:r>
            <w:r w:rsidR="00705A40" w:rsidRPr="00705A40">
              <w:rPr>
                <w:noProof/>
                <w:webHidden/>
              </w:rPr>
            </w:r>
            <w:r w:rsidR="00705A40" w:rsidRPr="00705A40">
              <w:rPr>
                <w:noProof/>
                <w:webHidden/>
              </w:rPr>
              <w:fldChar w:fldCharType="separate"/>
            </w:r>
            <w:r w:rsidR="00C364C0">
              <w:rPr>
                <w:noProof/>
                <w:webHidden/>
              </w:rPr>
              <w:t>36</w:t>
            </w:r>
            <w:r w:rsidR="00705A40" w:rsidRPr="00705A40">
              <w:rPr>
                <w:noProof/>
                <w:webHidden/>
              </w:rPr>
              <w:fldChar w:fldCharType="end"/>
            </w:r>
          </w:hyperlink>
        </w:p>
        <w:p w14:paraId="46921D0F" w14:textId="4BD0FD07"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70" w:history="1">
            <w:r w:rsidR="00705A40" w:rsidRPr="00705A40">
              <w:rPr>
                <w:rStyle w:val="Hyperlink"/>
                <w:noProof/>
              </w:rPr>
              <w:t>3.5.3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Koefisien Determinasi dan Uji Statistik F</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_Toc140835870 \h </w:instrText>
            </w:r>
            <w:r w:rsidR="00705A40" w:rsidRPr="00705A40">
              <w:rPr>
                <w:noProof/>
                <w:webHidden/>
              </w:rPr>
            </w:r>
            <w:r w:rsidR="00705A40" w:rsidRPr="00705A40">
              <w:rPr>
                <w:noProof/>
                <w:webHidden/>
              </w:rPr>
              <w:fldChar w:fldCharType="separate"/>
            </w:r>
            <w:r w:rsidR="00C364C0">
              <w:rPr>
                <w:noProof/>
                <w:webHidden/>
              </w:rPr>
              <w:t>37</w:t>
            </w:r>
            <w:r w:rsidR="00705A40" w:rsidRPr="00705A40">
              <w:rPr>
                <w:noProof/>
                <w:webHidden/>
              </w:rPr>
              <w:fldChar w:fldCharType="end"/>
            </w:r>
          </w:hyperlink>
        </w:p>
        <w:p w14:paraId="6E71ACED" w14:textId="1473910B"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71" w:history="1">
            <w:r w:rsidR="00705A40" w:rsidRPr="00705A40">
              <w:rPr>
                <w:rStyle w:val="Hyperlink"/>
                <w:noProof/>
              </w:rPr>
              <w:t>3.5.4</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Hipotesis</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_Toc140835871 \h </w:instrText>
            </w:r>
            <w:r w:rsidR="00705A40" w:rsidRPr="00705A40">
              <w:rPr>
                <w:noProof/>
                <w:webHidden/>
              </w:rPr>
            </w:r>
            <w:r w:rsidR="00705A40" w:rsidRPr="00705A40">
              <w:rPr>
                <w:noProof/>
                <w:webHidden/>
              </w:rPr>
              <w:fldChar w:fldCharType="separate"/>
            </w:r>
            <w:r w:rsidR="00C364C0">
              <w:rPr>
                <w:noProof/>
                <w:webHidden/>
              </w:rPr>
              <w:t>38</w:t>
            </w:r>
            <w:r w:rsidR="00705A40" w:rsidRPr="00705A40">
              <w:rPr>
                <w:noProof/>
                <w:webHidden/>
              </w:rPr>
              <w:fldChar w:fldCharType="end"/>
            </w:r>
          </w:hyperlink>
        </w:p>
        <w:p w14:paraId="1A03F031" w14:textId="2212AD96"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72" w:history="1">
            <w:r w:rsidR="00705A40" w:rsidRPr="00705A40">
              <w:rPr>
                <w:rStyle w:val="Hyperlink"/>
                <w:b w:val="0"/>
                <w:bCs w:val="0"/>
              </w:rPr>
              <w:t>BAB IV ANALISIS DATA DAN PEMBAHASAN</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_Toc140835872 \h </w:instrText>
            </w:r>
            <w:r w:rsidR="00705A40" w:rsidRPr="00705A40">
              <w:rPr>
                <w:b w:val="0"/>
                <w:bCs w:val="0"/>
                <w:webHidden/>
              </w:rPr>
            </w:r>
            <w:r w:rsidR="00705A40" w:rsidRPr="00705A40">
              <w:rPr>
                <w:b w:val="0"/>
                <w:bCs w:val="0"/>
                <w:webHidden/>
              </w:rPr>
              <w:fldChar w:fldCharType="separate"/>
            </w:r>
            <w:r w:rsidR="00C364C0">
              <w:rPr>
                <w:b w:val="0"/>
                <w:bCs w:val="0"/>
                <w:webHidden/>
              </w:rPr>
              <w:t>39</w:t>
            </w:r>
            <w:r w:rsidR="00705A40" w:rsidRPr="00705A40">
              <w:rPr>
                <w:b w:val="0"/>
                <w:bCs w:val="0"/>
                <w:webHidden/>
              </w:rPr>
              <w:fldChar w:fldCharType="end"/>
            </w:r>
          </w:hyperlink>
        </w:p>
        <w:p w14:paraId="24225774" w14:textId="4EFB7364"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73" w:history="1">
            <w:r w:rsidR="00705A40" w:rsidRPr="00705A40">
              <w:rPr>
                <w:rStyle w:val="Hyperlink"/>
                <w:noProof/>
              </w:rPr>
              <w:t>4.1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Analisis Data</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_Toc140835873 \h </w:instrText>
            </w:r>
            <w:r w:rsidR="00705A40" w:rsidRPr="00705A40">
              <w:rPr>
                <w:noProof/>
                <w:webHidden/>
              </w:rPr>
            </w:r>
            <w:r w:rsidR="00705A40" w:rsidRPr="00705A40">
              <w:rPr>
                <w:noProof/>
                <w:webHidden/>
              </w:rPr>
              <w:fldChar w:fldCharType="separate"/>
            </w:r>
            <w:r w:rsidR="00C364C0">
              <w:rPr>
                <w:noProof/>
                <w:webHidden/>
              </w:rPr>
              <w:t>39</w:t>
            </w:r>
            <w:r w:rsidR="00705A40" w:rsidRPr="00705A40">
              <w:rPr>
                <w:noProof/>
                <w:webHidden/>
              </w:rPr>
              <w:fldChar w:fldCharType="end"/>
            </w:r>
          </w:hyperlink>
        </w:p>
        <w:p w14:paraId="5481B3D6" w14:textId="0C9B5187"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74" w:history="1">
            <w:r w:rsidR="00705A40" w:rsidRPr="00705A40">
              <w:rPr>
                <w:rStyle w:val="Hyperlink"/>
                <w:noProof/>
              </w:rPr>
              <w:t>4.2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Statistik Deskriptif</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_Toc140835874 \h </w:instrText>
            </w:r>
            <w:r w:rsidR="00705A40" w:rsidRPr="00705A40">
              <w:rPr>
                <w:noProof/>
                <w:webHidden/>
              </w:rPr>
            </w:r>
            <w:r w:rsidR="00705A40" w:rsidRPr="00705A40">
              <w:rPr>
                <w:noProof/>
                <w:webHidden/>
              </w:rPr>
              <w:fldChar w:fldCharType="separate"/>
            </w:r>
            <w:r w:rsidR="00C364C0">
              <w:rPr>
                <w:noProof/>
                <w:webHidden/>
              </w:rPr>
              <w:t>41</w:t>
            </w:r>
            <w:r w:rsidR="00705A40" w:rsidRPr="00705A40">
              <w:rPr>
                <w:noProof/>
                <w:webHidden/>
              </w:rPr>
              <w:fldChar w:fldCharType="end"/>
            </w:r>
          </w:hyperlink>
        </w:p>
        <w:p w14:paraId="0EDD0983" w14:textId="57BDBF69"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75" w:history="1">
            <w:r w:rsidR="00705A40" w:rsidRPr="00705A40">
              <w:rPr>
                <w:rStyle w:val="Hyperlink"/>
                <w:noProof/>
              </w:rPr>
              <w:t>4.3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Asumsi Klasik</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_Toc140835875 \h </w:instrText>
            </w:r>
            <w:r w:rsidR="00705A40" w:rsidRPr="00705A40">
              <w:rPr>
                <w:noProof/>
                <w:webHidden/>
              </w:rPr>
            </w:r>
            <w:r w:rsidR="00705A40" w:rsidRPr="00705A40">
              <w:rPr>
                <w:noProof/>
                <w:webHidden/>
              </w:rPr>
              <w:fldChar w:fldCharType="separate"/>
            </w:r>
            <w:r w:rsidR="00C364C0">
              <w:rPr>
                <w:noProof/>
                <w:webHidden/>
              </w:rPr>
              <w:t>47</w:t>
            </w:r>
            <w:r w:rsidR="00705A40" w:rsidRPr="00705A40">
              <w:rPr>
                <w:noProof/>
                <w:webHidden/>
              </w:rPr>
              <w:fldChar w:fldCharType="end"/>
            </w:r>
          </w:hyperlink>
        </w:p>
        <w:p w14:paraId="50C2A83A" w14:textId="31512373"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76" w:history="1">
            <w:r w:rsidR="00705A40" w:rsidRPr="00705A40">
              <w:rPr>
                <w:rStyle w:val="Hyperlink"/>
                <w:noProof/>
              </w:rPr>
              <w:t>4.3.1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Normalitas</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_Toc140835876 \h </w:instrText>
            </w:r>
            <w:r w:rsidR="00705A40" w:rsidRPr="00705A40">
              <w:rPr>
                <w:noProof/>
                <w:webHidden/>
              </w:rPr>
            </w:r>
            <w:r w:rsidR="00705A40" w:rsidRPr="00705A40">
              <w:rPr>
                <w:noProof/>
                <w:webHidden/>
              </w:rPr>
              <w:fldChar w:fldCharType="separate"/>
            </w:r>
            <w:r w:rsidR="00C364C0">
              <w:rPr>
                <w:noProof/>
                <w:webHidden/>
              </w:rPr>
              <w:t>47</w:t>
            </w:r>
            <w:r w:rsidR="00705A40" w:rsidRPr="00705A40">
              <w:rPr>
                <w:noProof/>
                <w:webHidden/>
              </w:rPr>
              <w:fldChar w:fldCharType="end"/>
            </w:r>
          </w:hyperlink>
        </w:p>
        <w:p w14:paraId="56BC9767" w14:textId="24A82A04"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77" w:history="1">
            <w:r w:rsidR="00705A40" w:rsidRPr="00705A40">
              <w:rPr>
                <w:rStyle w:val="Hyperlink"/>
                <w:noProof/>
              </w:rPr>
              <w:t>4.3.2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Multikolinieritas</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_Toc140835877 \h </w:instrText>
            </w:r>
            <w:r w:rsidR="00705A40" w:rsidRPr="00705A40">
              <w:rPr>
                <w:noProof/>
                <w:webHidden/>
              </w:rPr>
            </w:r>
            <w:r w:rsidR="00705A40" w:rsidRPr="00705A40">
              <w:rPr>
                <w:noProof/>
                <w:webHidden/>
              </w:rPr>
              <w:fldChar w:fldCharType="separate"/>
            </w:r>
            <w:r w:rsidR="00C364C0">
              <w:rPr>
                <w:noProof/>
                <w:webHidden/>
              </w:rPr>
              <w:t>48</w:t>
            </w:r>
            <w:r w:rsidR="00705A40" w:rsidRPr="00705A40">
              <w:rPr>
                <w:noProof/>
                <w:webHidden/>
              </w:rPr>
              <w:fldChar w:fldCharType="end"/>
            </w:r>
          </w:hyperlink>
        </w:p>
        <w:p w14:paraId="1C093E8F" w14:textId="32FDF115"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78" w:history="1">
            <w:r w:rsidR="00705A40" w:rsidRPr="00705A40">
              <w:rPr>
                <w:rStyle w:val="Hyperlink"/>
                <w:noProof/>
              </w:rPr>
              <w:t>4.3.3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Heterokedastisitas</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_Toc140835878 \h </w:instrText>
            </w:r>
            <w:r w:rsidR="00705A40" w:rsidRPr="00705A40">
              <w:rPr>
                <w:noProof/>
                <w:webHidden/>
              </w:rPr>
            </w:r>
            <w:r w:rsidR="00705A40" w:rsidRPr="00705A40">
              <w:rPr>
                <w:noProof/>
                <w:webHidden/>
              </w:rPr>
              <w:fldChar w:fldCharType="separate"/>
            </w:r>
            <w:r w:rsidR="00C364C0">
              <w:rPr>
                <w:noProof/>
                <w:webHidden/>
              </w:rPr>
              <w:t>48</w:t>
            </w:r>
            <w:r w:rsidR="00705A40" w:rsidRPr="00705A40">
              <w:rPr>
                <w:noProof/>
                <w:webHidden/>
              </w:rPr>
              <w:fldChar w:fldCharType="end"/>
            </w:r>
          </w:hyperlink>
        </w:p>
        <w:p w14:paraId="29B1BC42" w14:textId="22D58C3E"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79" w:history="1">
            <w:r w:rsidR="00705A40" w:rsidRPr="00705A40">
              <w:rPr>
                <w:rStyle w:val="Hyperlink"/>
                <w:noProof/>
              </w:rPr>
              <w:t>4.4</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Statistik F</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_Toc140835879 \h </w:instrText>
            </w:r>
            <w:r w:rsidR="00705A40" w:rsidRPr="00705A40">
              <w:rPr>
                <w:noProof/>
                <w:webHidden/>
              </w:rPr>
            </w:r>
            <w:r w:rsidR="00705A40" w:rsidRPr="00705A40">
              <w:rPr>
                <w:noProof/>
                <w:webHidden/>
              </w:rPr>
              <w:fldChar w:fldCharType="separate"/>
            </w:r>
            <w:r w:rsidR="00C364C0">
              <w:rPr>
                <w:noProof/>
                <w:webHidden/>
              </w:rPr>
              <w:t>49</w:t>
            </w:r>
            <w:r w:rsidR="00705A40" w:rsidRPr="00705A40">
              <w:rPr>
                <w:noProof/>
                <w:webHidden/>
              </w:rPr>
              <w:fldChar w:fldCharType="end"/>
            </w:r>
          </w:hyperlink>
        </w:p>
        <w:p w14:paraId="228FEE52" w14:textId="2E688548"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80" w:history="1">
            <w:r w:rsidR="00705A40" w:rsidRPr="00705A40">
              <w:rPr>
                <w:rStyle w:val="Hyperlink"/>
                <w:noProof/>
              </w:rPr>
              <w:t>4.5</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Koefisien Determinasi</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_Toc140835880 \h </w:instrText>
            </w:r>
            <w:r w:rsidR="00705A40" w:rsidRPr="00705A40">
              <w:rPr>
                <w:noProof/>
                <w:webHidden/>
              </w:rPr>
            </w:r>
            <w:r w:rsidR="00705A40" w:rsidRPr="00705A40">
              <w:rPr>
                <w:noProof/>
                <w:webHidden/>
              </w:rPr>
              <w:fldChar w:fldCharType="separate"/>
            </w:r>
            <w:r w:rsidR="00C364C0">
              <w:rPr>
                <w:noProof/>
                <w:webHidden/>
              </w:rPr>
              <w:t>50</w:t>
            </w:r>
            <w:r w:rsidR="00705A40" w:rsidRPr="00705A40">
              <w:rPr>
                <w:noProof/>
                <w:webHidden/>
              </w:rPr>
              <w:fldChar w:fldCharType="end"/>
            </w:r>
          </w:hyperlink>
        </w:p>
        <w:p w14:paraId="06B67810" w14:textId="48C6FD1F"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81" w:history="1">
            <w:r w:rsidR="00705A40" w:rsidRPr="00705A40">
              <w:rPr>
                <w:rStyle w:val="Hyperlink"/>
                <w:noProof/>
              </w:rPr>
              <w:t>4.6</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Uji Regresi</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_Toc140835881 \h </w:instrText>
            </w:r>
            <w:r w:rsidR="00705A40" w:rsidRPr="00705A40">
              <w:rPr>
                <w:noProof/>
                <w:webHidden/>
              </w:rPr>
            </w:r>
            <w:r w:rsidR="00705A40" w:rsidRPr="00705A40">
              <w:rPr>
                <w:noProof/>
                <w:webHidden/>
              </w:rPr>
              <w:fldChar w:fldCharType="separate"/>
            </w:r>
            <w:r w:rsidR="00C364C0">
              <w:rPr>
                <w:noProof/>
                <w:webHidden/>
              </w:rPr>
              <w:t>52</w:t>
            </w:r>
            <w:r w:rsidR="00705A40" w:rsidRPr="00705A40">
              <w:rPr>
                <w:noProof/>
                <w:webHidden/>
              </w:rPr>
              <w:fldChar w:fldCharType="end"/>
            </w:r>
          </w:hyperlink>
        </w:p>
        <w:p w14:paraId="2128C11A" w14:textId="59068238"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82" w:history="1">
            <w:r w:rsidR="00705A40" w:rsidRPr="00705A40">
              <w:rPr>
                <w:rStyle w:val="Hyperlink"/>
                <w:noProof/>
              </w:rPr>
              <w:t>4.6.1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Model A</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_Toc140835882 \h </w:instrText>
            </w:r>
            <w:r w:rsidR="00705A40" w:rsidRPr="00705A40">
              <w:rPr>
                <w:noProof/>
                <w:webHidden/>
              </w:rPr>
            </w:r>
            <w:r w:rsidR="00705A40" w:rsidRPr="00705A40">
              <w:rPr>
                <w:noProof/>
                <w:webHidden/>
              </w:rPr>
              <w:fldChar w:fldCharType="separate"/>
            </w:r>
            <w:r w:rsidR="00C364C0">
              <w:rPr>
                <w:noProof/>
                <w:webHidden/>
              </w:rPr>
              <w:t>52</w:t>
            </w:r>
            <w:r w:rsidR="00705A40" w:rsidRPr="00705A40">
              <w:rPr>
                <w:noProof/>
                <w:webHidden/>
              </w:rPr>
              <w:fldChar w:fldCharType="end"/>
            </w:r>
          </w:hyperlink>
        </w:p>
        <w:p w14:paraId="3384BA45" w14:textId="4E570F3E"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83" w:history="1">
            <w:r w:rsidR="00705A40" w:rsidRPr="00705A40">
              <w:rPr>
                <w:rStyle w:val="Hyperlink"/>
                <w:noProof/>
              </w:rPr>
              <w:t>4.6.2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Model B</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_Toc140835883 \h </w:instrText>
            </w:r>
            <w:r w:rsidR="00705A40" w:rsidRPr="00705A40">
              <w:rPr>
                <w:noProof/>
                <w:webHidden/>
              </w:rPr>
            </w:r>
            <w:r w:rsidR="00705A40" w:rsidRPr="00705A40">
              <w:rPr>
                <w:noProof/>
                <w:webHidden/>
              </w:rPr>
              <w:fldChar w:fldCharType="separate"/>
            </w:r>
            <w:r w:rsidR="00C364C0">
              <w:rPr>
                <w:noProof/>
                <w:webHidden/>
              </w:rPr>
              <w:t>54</w:t>
            </w:r>
            <w:r w:rsidR="00705A40" w:rsidRPr="00705A40">
              <w:rPr>
                <w:noProof/>
                <w:webHidden/>
              </w:rPr>
              <w:fldChar w:fldCharType="end"/>
            </w:r>
          </w:hyperlink>
        </w:p>
        <w:p w14:paraId="05EAA8E9" w14:textId="33FA2752"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84" w:history="1">
            <w:r w:rsidR="00705A40" w:rsidRPr="00705A40">
              <w:rPr>
                <w:rStyle w:val="Hyperlink"/>
                <w:noProof/>
              </w:rPr>
              <w:t>4.6.3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Model C</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_Toc140835884 \h </w:instrText>
            </w:r>
            <w:r w:rsidR="00705A40" w:rsidRPr="00705A40">
              <w:rPr>
                <w:noProof/>
                <w:webHidden/>
              </w:rPr>
            </w:r>
            <w:r w:rsidR="00705A40" w:rsidRPr="00705A40">
              <w:rPr>
                <w:noProof/>
                <w:webHidden/>
              </w:rPr>
              <w:fldChar w:fldCharType="separate"/>
            </w:r>
            <w:r w:rsidR="00C364C0">
              <w:rPr>
                <w:noProof/>
                <w:webHidden/>
              </w:rPr>
              <w:t>56</w:t>
            </w:r>
            <w:r w:rsidR="00705A40" w:rsidRPr="00705A40">
              <w:rPr>
                <w:noProof/>
                <w:webHidden/>
              </w:rPr>
              <w:fldChar w:fldCharType="end"/>
            </w:r>
          </w:hyperlink>
        </w:p>
        <w:p w14:paraId="165E9CD5" w14:textId="45C34720"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85" w:history="1">
            <w:r w:rsidR="00705A40" w:rsidRPr="00705A40">
              <w:rPr>
                <w:rStyle w:val="Hyperlink"/>
                <w:noProof/>
              </w:rPr>
              <w:t>4.7</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 xml:space="preserve">Uji </w:t>
            </w:r>
            <w:r w:rsidR="00705A40" w:rsidRPr="00705A40">
              <w:rPr>
                <w:rStyle w:val="Hyperlink"/>
                <w:i/>
                <w:iCs/>
                <w:noProof/>
              </w:rPr>
              <w:t>One-Way</w:t>
            </w:r>
            <w:r w:rsidR="00705A40" w:rsidRPr="00705A40">
              <w:rPr>
                <w:rStyle w:val="Hyperlink"/>
                <w:noProof/>
              </w:rPr>
              <w:t xml:space="preserve"> Anova</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_Toc140835885 \h </w:instrText>
            </w:r>
            <w:r w:rsidR="00705A40" w:rsidRPr="00705A40">
              <w:rPr>
                <w:noProof/>
                <w:webHidden/>
              </w:rPr>
            </w:r>
            <w:r w:rsidR="00705A40" w:rsidRPr="00705A40">
              <w:rPr>
                <w:noProof/>
                <w:webHidden/>
              </w:rPr>
              <w:fldChar w:fldCharType="separate"/>
            </w:r>
            <w:r w:rsidR="00C364C0">
              <w:rPr>
                <w:noProof/>
                <w:webHidden/>
              </w:rPr>
              <w:t>58</w:t>
            </w:r>
            <w:r w:rsidR="00705A40" w:rsidRPr="00705A40">
              <w:rPr>
                <w:noProof/>
                <w:webHidden/>
              </w:rPr>
              <w:fldChar w:fldCharType="end"/>
            </w:r>
          </w:hyperlink>
        </w:p>
        <w:p w14:paraId="46B354F8" w14:textId="7A810E5D"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86" w:history="1">
            <w:r w:rsidR="00705A40" w:rsidRPr="00705A40">
              <w:rPr>
                <w:rStyle w:val="Hyperlink"/>
                <w:noProof/>
              </w:rPr>
              <w:t>4.8</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Pembahasan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_Toc140835886 \h </w:instrText>
            </w:r>
            <w:r w:rsidR="00705A40" w:rsidRPr="00705A40">
              <w:rPr>
                <w:noProof/>
                <w:webHidden/>
              </w:rPr>
            </w:r>
            <w:r w:rsidR="00705A40" w:rsidRPr="00705A40">
              <w:rPr>
                <w:noProof/>
                <w:webHidden/>
              </w:rPr>
              <w:fldChar w:fldCharType="separate"/>
            </w:r>
            <w:r w:rsidR="00C364C0">
              <w:rPr>
                <w:noProof/>
                <w:webHidden/>
              </w:rPr>
              <w:t>59</w:t>
            </w:r>
            <w:r w:rsidR="00705A40" w:rsidRPr="00705A40">
              <w:rPr>
                <w:noProof/>
                <w:webHidden/>
              </w:rPr>
              <w:fldChar w:fldCharType="end"/>
            </w:r>
          </w:hyperlink>
        </w:p>
        <w:p w14:paraId="68CF93C5" w14:textId="5B8A1361"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87" w:history="1">
            <w:r w:rsidR="00705A40" w:rsidRPr="00705A40">
              <w:rPr>
                <w:rStyle w:val="Hyperlink"/>
                <w:noProof/>
              </w:rPr>
              <w:t>4.8.1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Lingkungan Hukum</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_Toc140835887 \h </w:instrText>
            </w:r>
            <w:r w:rsidR="00705A40" w:rsidRPr="00705A40">
              <w:rPr>
                <w:noProof/>
                <w:webHidden/>
              </w:rPr>
            </w:r>
            <w:r w:rsidR="00705A40" w:rsidRPr="00705A40">
              <w:rPr>
                <w:noProof/>
                <w:webHidden/>
              </w:rPr>
              <w:fldChar w:fldCharType="separate"/>
            </w:r>
            <w:r w:rsidR="00C364C0">
              <w:rPr>
                <w:noProof/>
                <w:webHidden/>
              </w:rPr>
              <w:t>60</w:t>
            </w:r>
            <w:r w:rsidR="00705A40" w:rsidRPr="00705A40">
              <w:rPr>
                <w:noProof/>
                <w:webHidden/>
              </w:rPr>
              <w:fldChar w:fldCharType="end"/>
            </w:r>
          </w:hyperlink>
        </w:p>
        <w:p w14:paraId="7E64D90F" w14:textId="057D20E4"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88" w:history="1">
            <w:r w:rsidR="00705A40" w:rsidRPr="00705A40">
              <w:rPr>
                <w:rStyle w:val="Hyperlink"/>
                <w:noProof/>
              </w:rPr>
              <w:t>4.8.2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Peningkatan ekonomi</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_Toc140835888 \h </w:instrText>
            </w:r>
            <w:r w:rsidR="00705A40" w:rsidRPr="00705A40">
              <w:rPr>
                <w:noProof/>
                <w:webHidden/>
              </w:rPr>
            </w:r>
            <w:r w:rsidR="00705A40" w:rsidRPr="00705A40">
              <w:rPr>
                <w:noProof/>
                <w:webHidden/>
              </w:rPr>
              <w:fldChar w:fldCharType="separate"/>
            </w:r>
            <w:r w:rsidR="00C364C0">
              <w:rPr>
                <w:noProof/>
                <w:webHidden/>
              </w:rPr>
              <w:t>60</w:t>
            </w:r>
            <w:r w:rsidR="00705A40" w:rsidRPr="00705A40">
              <w:rPr>
                <w:noProof/>
                <w:webHidden/>
              </w:rPr>
              <w:fldChar w:fldCharType="end"/>
            </w:r>
          </w:hyperlink>
        </w:p>
        <w:p w14:paraId="7DE8153F" w14:textId="02558C77"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89" w:history="1">
            <w:r w:rsidR="00705A40" w:rsidRPr="00705A40">
              <w:rPr>
                <w:rStyle w:val="Hyperlink"/>
                <w:noProof/>
              </w:rPr>
              <w:t>4.8.3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Stabilitas Lingkungan Politik</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_Toc140835889 \h </w:instrText>
            </w:r>
            <w:r w:rsidR="00705A40" w:rsidRPr="00705A40">
              <w:rPr>
                <w:noProof/>
                <w:webHidden/>
              </w:rPr>
            </w:r>
            <w:r w:rsidR="00705A40" w:rsidRPr="00705A40">
              <w:rPr>
                <w:noProof/>
                <w:webHidden/>
              </w:rPr>
              <w:fldChar w:fldCharType="separate"/>
            </w:r>
            <w:r w:rsidR="00C364C0">
              <w:rPr>
                <w:noProof/>
                <w:webHidden/>
              </w:rPr>
              <w:t>61</w:t>
            </w:r>
            <w:r w:rsidR="00705A40" w:rsidRPr="00705A40">
              <w:rPr>
                <w:noProof/>
                <w:webHidden/>
              </w:rPr>
              <w:fldChar w:fldCharType="end"/>
            </w:r>
          </w:hyperlink>
        </w:p>
        <w:p w14:paraId="4B841B61" w14:textId="6F945E50"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90" w:history="1">
            <w:r w:rsidR="00705A40" w:rsidRPr="00705A40">
              <w:rPr>
                <w:rStyle w:val="Hyperlink"/>
                <w:noProof/>
              </w:rPr>
              <w:t>4.8.4</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Komisaris</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_Toc140835890 \h </w:instrText>
            </w:r>
            <w:r w:rsidR="00705A40" w:rsidRPr="00705A40">
              <w:rPr>
                <w:noProof/>
                <w:webHidden/>
              </w:rPr>
            </w:r>
            <w:r w:rsidR="00705A40" w:rsidRPr="00705A40">
              <w:rPr>
                <w:noProof/>
                <w:webHidden/>
              </w:rPr>
              <w:fldChar w:fldCharType="separate"/>
            </w:r>
            <w:r w:rsidR="00C364C0">
              <w:rPr>
                <w:noProof/>
                <w:webHidden/>
              </w:rPr>
              <w:t>62</w:t>
            </w:r>
            <w:r w:rsidR="00705A40" w:rsidRPr="00705A40">
              <w:rPr>
                <w:noProof/>
                <w:webHidden/>
              </w:rPr>
              <w:fldChar w:fldCharType="end"/>
            </w:r>
          </w:hyperlink>
        </w:p>
        <w:p w14:paraId="261B3E11" w14:textId="6DC54EA8"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91" w:history="1">
            <w:r w:rsidR="00705A40" w:rsidRPr="00705A40">
              <w:rPr>
                <w:rStyle w:val="Hyperlink"/>
                <w:noProof/>
              </w:rPr>
              <w:t>4.8.5</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Komisaris Independen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_Toc140835891 \h </w:instrText>
            </w:r>
            <w:r w:rsidR="00705A40" w:rsidRPr="00705A40">
              <w:rPr>
                <w:noProof/>
                <w:webHidden/>
              </w:rPr>
            </w:r>
            <w:r w:rsidR="00705A40" w:rsidRPr="00705A40">
              <w:rPr>
                <w:noProof/>
                <w:webHidden/>
              </w:rPr>
              <w:fldChar w:fldCharType="separate"/>
            </w:r>
            <w:r w:rsidR="00C364C0">
              <w:rPr>
                <w:noProof/>
                <w:webHidden/>
              </w:rPr>
              <w:t>63</w:t>
            </w:r>
            <w:r w:rsidR="00705A40" w:rsidRPr="00705A40">
              <w:rPr>
                <w:noProof/>
                <w:webHidden/>
              </w:rPr>
              <w:fldChar w:fldCharType="end"/>
            </w:r>
          </w:hyperlink>
        </w:p>
        <w:p w14:paraId="7E28E63E" w14:textId="2DE914B7"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92" w:history="1">
            <w:r w:rsidR="00705A40" w:rsidRPr="00705A40">
              <w:rPr>
                <w:rStyle w:val="Hyperlink"/>
                <w:noProof/>
              </w:rPr>
              <w:t>4.8.6</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Konsentrasi Kepemilikan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_Toc140835892 \h </w:instrText>
            </w:r>
            <w:r w:rsidR="00705A40" w:rsidRPr="00705A40">
              <w:rPr>
                <w:noProof/>
                <w:webHidden/>
              </w:rPr>
            </w:r>
            <w:r w:rsidR="00705A40" w:rsidRPr="00705A40">
              <w:rPr>
                <w:noProof/>
                <w:webHidden/>
              </w:rPr>
              <w:fldChar w:fldCharType="separate"/>
            </w:r>
            <w:r w:rsidR="00C364C0">
              <w:rPr>
                <w:noProof/>
                <w:webHidden/>
              </w:rPr>
              <w:t>64</w:t>
            </w:r>
            <w:r w:rsidR="00705A40" w:rsidRPr="00705A40">
              <w:rPr>
                <w:noProof/>
                <w:webHidden/>
              </w:rPr>
              <w:fldChar w:fldCharType="end"/>
            </w:r>
          </w:hyperlink>
        </w:p>
        <w:p w14:paraId="0215D116" w14:textId="7F3C5973" w:rsidR="00705A40" w:rsidRPr="00705A40" w:rsidRDefault="00000000" w:rsidP="00CE74DE">
          <w:pPr>
            <w:pStyle w:val="TOC3"/>
            <w:tabs>
              <w:tab w:val="left" w:pos="1320"/>
              <w:tab w:val="right" w:leader="dot" w:pos="7927"/>
            </w:tabs>
            <w:spacing w:line="240" w:lineRule="auto"/>
            <w:rPr>
              <w:rFonts w:asciiTheme="minorHAnsi" w:eastAsiaTheme="minorEastAsia" w:hAnsiTheme="minorHAnsi"/>
              <w:noProof/>
              <w:kern w:val="2"/>
              <w:sz w:val="22"/>
              <w14:ligatures w14:val="standardContextual"/>
            </w:rPr>
          </w:pPr>
          <w:hyperlink w:anchor="_Toc140835893" w:history="1">
            <w:r w:rsidR="00705A40" w:rsidRPr="00705A40">
              <w:rPr>
                <w:rStyle w:val="Hyperlink"/>
                <w:noProof/>
              </w:rPr>
              <w:t>4.8.7</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Perbedaan pada Ketiga Negara</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_Toc140835893 \h </w:instrText>
            </w:r>
            <w:r w:rsidR="00705A40" w:rsidRPr="00705A40">
              <w:rPr>
                <w:noProof/>
                <w:webHidden/>
              </w:rPr>
            </w:r>
            <w:r w:rsidR="00705A40" w:rsidRPr="00705A40">
              <w:rPr>
                <w:noProof/>
                <w:webHidden/>
              </w:rPr>
              <w:fldChar w:fldCharType="separate"/>
            </w:r>
            <w:r w:rsidR="00C364C0">
              <w:rPr>
                <w:noProof/>
                <w:webHidden/>
              </w:rPr>
              <w:t>64</w:t>
            </w:r>
            <w:r w:rsidR="00705A40" w:rsidRPr="00705A40">
              <w:rPr>
                <w:noProof/>
                <w:webHidden/>
              </w:rPr>
              <w:fldChar w:fldCharType="end"/>
            </w:r>
          </w:hyperlink>
        </w:p>
        <w:p w14:paraId="1A02F683" w14:textId="4B0FB57D"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94" w:history="1">
            <w:r w:rsidR="00705A40" w:rsidRPr="00705A40">
              <w:rPr>
                <w:rStyle w:val="Hyperlink"/>
                <w:b w:val="0"/>
                <w:bCs w:val="0"/>
              </w:rPr>
              <w:t>BAB V KESIMPULAN DAN SARAN</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_Toc140835894 \h </w:instrText>
            </w:r>
            <w:r w:rsidR="00705A40" w:rsidRPr="00705A40">
              <w:rPr>
                <w:b w:val="0"/>
                <w:bCs w:val="0"/>
                <w:webHidden/>
              </w:rPr>
            </w:r>
            <w:r w:rsidR="00705A40" w:rsidRPr="00705A40">
              <w:rPr>
                <w:b w:val="0"/>
                <w:bCs w:val="0"/>
                <w:webHidden/>
              </w:rPr>
              <w:fldChar w:fldCharType="separate"/>
            </w:r>
            <w:r w:rsidR="00C364C0">
              <w:rPr>
                <w:b w:val="0"/>
                <w:bCs w:val="0"/>
                <w:webHidden/>
              </w:rPr>
              <w:t>66</w:t>
            </w:r>
            <w:r w:rsidR="00705A40" w:rsidRPr="00705A40">
              <w:rPr>
                <w:b w:val="0"/>
                <w:bCs w:val="0"/>
                <w:webHidden/>
              </w:rPr>
              <w:fldChar w:fldCharType="end"/>
            </w:r>
          </w:hyperlink>
        </w:p>
        <w:p w14:paraId="7EB7B7EF" w14:textId="376A5505"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95" w:history="1">
            <w:r w:rsidR="00705A40" w:rsidRPr="00705A40">
              <w:rPr>
                <w:rStyle w:val="Hyperlink"/>
                <w:noProof/>
              </w:rPr>
              <w:t>5.1</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Kesimpulan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_Toc140835895 \h </w:instrText>
            </w:r>
            <w:r w:rsidR="00705A40" w:rsidRPr="00705A40">
              <w:rPr>
                <w:noProof/>
                <w:webHidden/>
              </w:rPr>
            </w:r>
            <w:r w:rsidR="00705A40" w:rsidRPr="00705A40">
              <w:rPr>
                <w:noProof/>
                <w:webHidden/>
              </w:rPr>
              <w:fldChar w:fldCharType="separate"/>
            </w:r>
            <w:r w:rsidR="00C364C0">
              <w:rPr>
                <w:noProof/>
                <w:webHidden/>
              </w:rPr>
              <w:t>66</w:t>
            </w:r>
            <w:r w:rsidR="00705A40" w:rsidRPr="00705A40">
              <w:rPr>
                <w:noProof/>
                <w:webHidden/>
              </w:rPr>
              <w:fldChar w:fldCharType="end"/>
            </w:r>
          </w:hyperlink>
        </w:p>
        <w:p w14:paraId="69185371" w14:textId="604CC4BF"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96" w:history="1">
            <w:r w:rsidR="00705A40" w:rsidRPr="00705A40">
              <w:rPr>
                <w:rStyle w:val="Hyperlink"/>
                <w:noProof/>
              </w:rPr>
              <w:t>5.2</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Keterbatasan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_Toc140835896 \h </w:instrText>
            </w:r>
            <w:r w:rsidR="00705A40" w:rsidRPr="00705A40">
              <w:rPr>
                <w:noProof/>
                <w:webHidden/>
              </w:rPr>
            </w:r>
            <w:r w:rsidR="00705A40" w:rsidRPr="00705A40">
              <w:rPr>
                <w:noProof/>
                <w:webHidden/>
              </w:rPr>
              <w:fldChar w:fldCharType="separate"/>
            </w:r>
            <w:r w:rsidR="00C364C0">
              <w:rPr>
                <w:noProof/>
                <w:webHidden/>
              </w:rPr>
              <w:t>67</w:t>
            </w:r>
            <w:r w:rsidR="00705A40" w:rsidRPr="00705A40">
              <w:rPr>
                <w:noProof/>
                <w:webHidden/>
              </w:rPr>
              <w:fldChar w:fldCharType="end"/>
            </w:r>
          </w:hyperlink>
        </w:p>
        <w:p w14:paraId="65460D8F" w14:textId="29C25174" w:rsidR="00705A40" w:rsidRPr="00705A40" w:rsidRDefault="00000000" w:rsidP="00CE74DE">
          <w:pPr>
            <w:pStyle w:val="TOC2"/>
            <w:tabs>
              <w:tab w:val="left" w:pos="880"/>
              <w:tab w:val="right" w:leader="dot" w:pos="7927"/>
            </w:tabs>
            <w:spacing w:line="240" w:lineRule="auto"/>
            <w:rPr>
              <w:rFonts w:asciiTheme="minorHAnsi" w:eastAsiaTheme="minorEastAsia" w:hAnsiTheme="minorHAnsi"/>
              <w:noProof/>
              <w:kern w:val="2"/>
              <w:sz w:val="22"/>
              <w14:ligatures w14:val="standardContextual"/>
            </w:rPr>
          </w:pPr>
          <w:hyperlink w:anchor="_Toc140835897" w:history="1">
            <w:r w:rsidR="00705A40" w:rsidRPr="00705A40">
              <w:rPr>
                <w:rStyle w:val="Hyperlink"/>
                <w:noProof/>
              </w:rPr>
              <w:t>5.3</w:t>
            </w:r>
            <w:r w:rsidR="00705A40" w:rsidRPr="00705A40">
              <w:rPr>
                <w:rFonts w:asciiTheme="minorHAnsi" w:eastAsiaTheme="minorEastAsia" w:hAnsiTheme="minorHAnsi"/>
                <w:noProof/>
                <w:kern w:val="2"/>
                <w:sz w:val="22"/>
                <w14:ligatures w14:val="standardContextual"/>
              </w:rPr>
              <w:tab/>
            </w:r>
            <w:r w:rsidR="00705A40" w:rsidRPr="00705A40">
              <w:rPr>
                <w:rStyle w:val="Hyperlink"/>
                <w:noProof/>
              </w:rPr>
              <w:t>Saran</w:t>
            </w:r>
            <w:r w:rsidR="00705A40" w:rsidRPr="00705A40">
              <w:rPr>
                <w:noProof/>
                <w:webHidden/>
              </w:rPr>
              <w:tab/>
            </w:r>
            <w:r w:rsidR="00705A40" w:rsidRPr="00705A40">
              <w:rPr>
                <w:noProof/>
                <w:webHidden/>
              </w:rPr>
              <w:fldChar w:fldCharType="begin"/>
            </w:r>
            <w:r w:rsidR="00705A40" w:rsidRPr="00705A40">
              <w:rPr>
                <w:noProof/>
                <w:webHidden/>
              </w:rPr>
              <w:instrText xml:space="preserve"> PAGEREF _Toc140835897 \h </w:instrText>
            </w:r>
            <w:r w:rsidR="00705A40" w:rsidRPr="00705A40">
              <w:rPr>
                <w:noProof/>
                <w:webHidden/>
              </w:rPr>
            </w:r>
            <w:r w:rsidR="00705A40" w:rsidRPr="00705A40">
              <w:rPr>
                <w:noProof/>
                <w:webHidden/>
              </w:rPr>
              <w:fldChar w:fldCharType="separate"/>
            </w:r>
            <w:r w:rsidR="00C364C0">
              <w:rPr>
                <w:noProof/>
                <w:webHidden/>
              </w:rPr>
              <w:t>68</w:t>
            </w:r>
            <w:r w:rsidR="00705A40" w:rsidRPr="00705A40">
              <w:rPr>
                <w:noProof/>
                <w:webHidden/>
              </w:rPr>
              <w:fldChar w:fldCharType="end"/>
            </w:r>
          </w:hyperlink>
        </w:p>
        <w:p w14:paraId="4B831C49" w14:textId="1F853FE9"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98" w:history="1">
            <w:r w:rsidR="00705A40" w:rsidRPr="00705A40">
              <w:rPr>
                <w:rStyle w:val="Hyperlink"/>
                <w:b w:val="0"/>
                <w:bCs w:val="0"/>
              </w:rPr>
              <w:t>DAFTAR PUSTAKA</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_Toc140835898 \h </w:instrText>
            </w:r>
            <w:r w:rsidR="00705A40" w:rsidRPr="00705A40">
              <w:rPr>
                <w:b w:val="0"/>
                <w:bCs w:val="0"/>
                <w:webHidden/>
              </w:rPr>
            </w:r>
            <w:r w:rsidR="00705A40" w:rsidRPr="00705A40">
              <w:rPr>
                <w:b w:val="0"/>
                <w:bCs w:val="0"/>
                <w:webHidden/>
              </w:rPr>
              <w:fldChar w:fldCharType="separate"/>
            </w:r>
            <w:r w:rsidR="00C364C0">
              <w:rPr>
                <w:b w:val="0"/>
                <w:bCs w:val="0"/>
                <w:webHidden/>
              </w:rPr>
              <w:t>69</w:t>
            </w:r>
            <w:r w:rsidR="00705A40" w:rsidRPr="00705A40">
              <w:rPr>
                <w:b w:val="0"/>
                <w:bCs w:val="0"/>
                <w:webHidden/>
              </w:rPr>
              <w:fldChar w:fldCharType="end"/>
            </w:r>
          </w:hyperlink>
        </w:p>
        <w:p w14:paraId="7FE10797" w14:textId="2FDEB24F" w:rsidR="00705A40" w:rsidRPr="00705A40" w:rsidRDefault="00000000" w:rsidP="00CE74DE">
          <w:pPr>
            <w:pStyle w:val="TOC1"/>
            <w:spacing w:line="240" w:lineRule="auto"/>
            <w:rPr>
              <w:rFonts w:asciiTheme="minorHAnsi" w:eastAsiaTheme="minorEastAsia" w:hAnsiTheme="minorHAnsi" w:cstheme="minorBidi"/>
              <w:b w:val="0"/>
              <w:bCs w:val="0"/>
              <w:kern w:val="2"/>
              <w:sz w:val="22"/>
              <w:szCs w:val="22"/>
              <w14:ligatures w14:val="standardContextual"/>
            </w:rPr>
          </w:pPr>
          <w:hyperlink w:anchor="_Toc140835899" w:history="1">
            <w:r w:rsidR="00705A40" w:rsidRPr="00705A40">
              <w:rPr>
                <w:rStyle w:val="Hyperlink"/>
                <w:b w:val="0"/>
                <w:bCs w:val="0"/>
              </w:rPr>
              <w:t>LAMPIRAN</w:t>
            </w:r>
            <w:r w:rsidR="00705A40" w:rsidRPr="00705A40">
              <w:rPr>
                <w:b w:val="0"/>
                <w:bCs w:val="0"/>
                <w:webHidden/>
              </w:rPr>
              <w:tab/>
            </w:r>
            <w:r w:rsidR="00705A40" w:rsidRPr="00705A40">
              <w:rPr>
                <w:b w:val="0"/>
                <w:bCs w:val="0"/>
                <w:webHidden/>
              </w:rPr>
              <w:fldChar w:fldCharType="begin"/>
            </w:r>
            <w:r w:rsidR="00705A40" w:rsidRPr="00705A40">
              <w:rPr>
                <w:b w:val="0"/>
                <w:bCs w:val="0"/>
                <w:webHidden/>
              </w:rPr>
              <w:instrText xml:space="preserve"> PAGEREF _Toc140835899 \h </w:instrText>
            </w:r>
            <w:r w:rsidR="00705A40" w:rsidRPr="00705A40">
              <w:rPr>
                <w:b w:val="0"/>
                <w:bCs w:val="0"/>
                <w:webHidden/>
              </w:rPr>
            </w:r>
            <w:r w:rsidR="00705A40" w:rsidRPr="00705A40">
              <w:rPr>
                <w:b w:val="0"/>
                <w:bCs w:val="0"/>
                <w:webHidden/>
              </w:rPr>
              <w:fldChar w:fldCharType="separate"/>
            </w:r>
            <w:r w:rsidR="00C364C0">
              <w:rPr>
                <w:b w:val="0"/>
                <w:bCs w:val="0"/>
                <w:webHidden/>
              </w:rPr>
              <w:t>74</w:t>
            </w:r>
            <w:r w:rsidR="00705A40" w:rsidRPr="00705A40">
              <w:rPr>
                <w:b w:val="0"/>
                <w:bCs w:val="0"/>
                <w:webHidden/>
              </w:rPr>
              <w:fldChar w:fldCharType="end"/>
            </w:r>
          </w:hyperlink>
        </w:p>
        <w:p w14:paraId="5375CCF0" w14:textId="76ED1B59" w:rsidR="009631B3" w:rsidRDefault="00A1412A" w:rsidP="00CE74DE">
          <w:pPr>
            <w:spacing w:before="0" w:line="240" w:lineRule="auto"/>
            <w:rPr>
              <w:noProof/>
            </w:rPr>
          </w:pPr>
          <w:r w:rsidRPr="00705A40">
            <w:rPr>
              <w:rFonts w:cs="Times New Roman"/>
              <w:noProof/>
              <w:szCs w:val="24"/>
            </w:rPr>
            <w:fldChar w:fldCharType="end"/>
          </w:r>
        </w:p>
      </w:sdtContent>
    </w:sdt>
    <w:p w14:paraId="3B492752" w14:textId="39A3941C" w:rsidR="0067100E" w:rsidRPr="009631B3" w:rsidRDefault="0067100E" w:rsidP="009631B3">
      <w:pPr>
        <w:spacing w:before="0" w:line="240" w:lineRule="auto"/>
        <w:rPr>
          <w:noProof/>
        </w:rPr>
      </w:pPr>
      <w:r>
        <w:br w:type="page"/>
      </w:r>
    </w:p>
    <w:p w14:paraId="1A3EBB55" w14:textId="4370A73B" w:rsidR="006054C2" w:rsidRDefault="006054C2" w:rsidP="00D108F3">
      <w:pPr>
        <w:pStyle w:val="Heading1"/>
        <w:spacing w:before="0"/>
      </w:pPr>
      <w:bookmarkStart w:id="11" w:name="_Toc140835839"/>
      <w:r>
        <w:lastRenderedPageBreak/>
        <w:t>DAF</w:t>
      </w:r>
      <w:r w:rsidR="00D108F3">
        <w:t>TAR</w:t>
      </w:r>
      <w:r>
        <w:t xml:space="preserve"> GAMBAR</w:t>
      </w:r>
      <w:bookmarkEnd w:id="11"/>
    </w:p>
    <w:p w14:paraId="4BFFD2AD" w14:textId="72B13673" w:rsidR="004172B0" w:rsidRDefault="00D108F3" w:rsidP="004172B0">
      <w:pPr>
        <w:pStyle w:val="TableofFigures"/>
        <w:tabs>
          <w:tab w:val="right" w:leader="dot" w:pos="7927"/>
        </w:tabs>
        <w:spacing w:before="0" w:line="276" w:lineRule="auto"/>
        <w:rPr>
          <w:noProof/>
        </w:rPr>
      </w:pPr>
      <w:r w:rsidRPr="00FD0249">
        <w:rPr>
          <w:rFonts w:cs="Times New Roman"/>
          <w:szCs w:val="24"/>
        </w:rPr>
        <w:fldChar w:fldCharType="begin"/>
      </w:r>
      <w:r w:rsidRPr="00FD0249">
        <w:rPr>
          <w:rFonts w:cs="Times New Roman"/>
          <w:szCs w:val="24"/>
        </w:rPr>
        <w:instrText xml:space="preserve"> TOC \h \z \c "Gambar 1." </w:instrText>
      </w:r>
      <w:r w:rsidRPr="00FD0249">
        <w:rPr>
          <w:rFonts w:cs="Times New Roman"/>
          <w:szCs w:val="24"/>
        </w:rPr>
        <w:fldChar w:fldCharType="separate"/>
      </w:r>
      <w:hyperlink w:anchor="_Toc140763310" w:history="1">
        <w:r w:rsidR="004172B0" w:rsidRPr="00B47916">
          <w:rPr>
            <w:rStyle w:val="Hyperlink"/>
            <w:bCs/>
            <w:noProof/>
          </w:rPr>
          <w:t>Gambar 1. 1 Kinerja Bursa Asia-Pasifik</w:t>
        </w:r>
        <w:r w:rsidR="004172B0">
          <w:rPr>
            <w:noProof/>
            <w:webHidden/>
          </w:rPr>
          <w:tab/>
        </w:r>
        <w:r w:rsidR="004172B0">
          <w:rPr>
            <w:noProof/>
            <w:webHidden/>
          </w:rPr>
          <w:fldChar w:fldCharType="begin"/>
        </w:r>
        <w:r w:rsidR="004172B0">
          <w:rPr>
            <w:noProof/>
            <w:webHidden/>
          </w:rPr>
          <w:instrText xml:space="preserve"> PAGEREF _Toc140763310 \h </w:instrText>
        </w:r>
        <w:r w:rsidR="004172B0">
          <w:rPr>
            <w:noProof/>
            <w:webHidden/>
          </w:rPr>
        </w:r>
        <w:r w:rsidR="004172B0">
          <w:rPr>
            <w:noProof/>
            <w:webHidden/>
          </w:rPr>
          <w:fldChar w:fldCharType="separate"/>
        </w:r>
        <w:r w:rsidR="00C364C0">
          <w:rPr>
            <w:noProof/>
            <w:webHidden/>
          </w:rPr>
          <w:t>5</w:t>
        </w:r>
        <w:r w:rsidR="004172B0">
          <w:rPr>
            <w:noProof/>
            <w:webHidden/>
          </w:rPr>
          <w:fldChar w:fldCharType="end"/>
        </w:r>
      </w:hyperlink>
      <w:r w:rsidRPr="00FD0249">
        <w:rPr>
          <w:rFonts w:cs="Times New Roman"/>
          <w:szCs w:val="24"/>
        </w:rPr>
        <w:fldChar w:fldCharType="end"/>
      </w:r>
      <w:r w:rsidRPr="00FD0249">
        <w:rPr>
          <w:rFonts w:cs="Times New Roman"/>
          <w:szCs w:val="24"/>
        </w:rPr>
        <w:fldChar w:fldCharType="begin"/>
      </w:r>
      <w:r w:rsidRPr="00FD0249">
        <w:rPr>
          <w:rFonts w:cs="Times New Roman"/>
          <w:szCs w:val="24"/>
        </w:rPr>
        <w:instrText xml:space="preserve"> TOC \h \z \c "Gambar 2." </w:instrText>
      </w:r>
      <w:r w:rsidRPr="00FD0249">
        <w:rPr>
          <w:rFonts w:cs="Times New Roman"/>
          <w:szCs w:val="24"/>
        </w:rPr>
        <w:fldChar w:fldCharType="separate"/>
      </w:r>
    </w:p>
    <w:p w14:paraId="30421BED" w14:textId="1E4A6000" w:rsidR="004172B0" w:rsidRDefault="00000000" w:rsidP="004172B0">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11" w:history="1">
        <w:r w:rsidR="004172B0" w:rsidRPr="00730297">
          <w:rPr>
            <w:rStyle w:val="Hyperlink"/>
            <w:noProof/>
          </w:rPr>
          <w:t>Gambar 2. 1 Kerangka Pemikiran</w:t>
        </w:r>
        <w:r w:rsidR="004172B0">
          <w:rPr>
            <w:noProof/>
            <w:webHidden/>
          </w:rPr>
          <w:tab/>
        </w:r>
        <w:r w:rsidR="004172B0">
          <w:rPr>
            <w:noProof/>
            <w:webHidden/>
          </w:rPr>
          <w:fldChar w:fldCharType="begin"/>
        </w:r>
        <w:r w:rsidR="004172B0">
          <w:rPr>
            <w:noProof/>
            <w:webHidden/>
          </w:rPr>
          <w:instrText xml:space="preserve"> PAGEREF _Toc140763311 \h </w:instrText>
        </w:r>
        <w:r w:rsidR="004172B0">
          <w:rPr>
            <w:noProof/>
            <w:webHidden/>
          </w:rPr>
        </w:r>
        <w:r w:rsidR="004172B0">
          <w:rPr>
            <w:noProof/>
            <w:webHidden/>
          </w:rPr>
          <w:fldChar w:fldCharType="separate"/>
        </w:r>
        <w:r w:rsidR="00C364C0">
          <w:rPr>
            <w:noProof/>
            <w:webHidden/>
          </w:rPr>
          <w:t>29</w:t>
        </w:r>
        <w:r w:rsidR="004172B0">
          <w:rPr>
            <w:noProof/>
            <w:webHidden/>
          </w:rPr>
          <w:fldChar w:fldCharType="end"/>
        </w:r>
      </w:hyperlink>
    </w:p>
    <w:p w14:paraId="0B83BA10" w14:textId="2FE00514" w:rsidR="00D108F3" w:rsidRDefault="00D108F3" w:rsidP="004172B0">
      <w:pPr>
        <w:spacing w:before="0" w:after="160" w:line="276" w:lineRule="auto"/>
        <w:jc w:val="left"/>
        <w:rPr>
          <w:rFonts w:cs="Times New Roman"/>
          <w:b/>
          <w:bCs/>
          <w:szCs w:val="24"/>
        </w:rPr>
      </w:pPr>
      <w:r w:rsidRPr="00FD0249">
        <w:rPr>
          <w:rFonts w:cs="Times New Roman"/>
          <w:szCs w:val="24"/>
        </w:rPr>
        <w:fldChar w:fldCharType="end"/>
      </w:r>
      <w:r>
        <w:rPr>
          <w:rFonts w:cs="Times New Roman"/>
          <w:b/>
          <w:bCs/>
          <w:szCs w:val="24"/>
        </w:rPr>
        <w:t xml:space="preserve"> </w:t>
      </w:r>
    </w:p>
    <w:p w14:paraId="58E44312" w14:textId="77777777" w:rsidR="00D108F3" w:rsidRDefault="00D108F3">
      <w:pPr>
        <w:spacing w:before="0" w:after="160" w:line="259" w:lineRule="auto"/>
        <w:jc w:val="left"/>
        <w:rPr>
          <w:rFonts w:cs="Times New Roman"/>
          <w:b/>
          <w:bCs/>
          <w:szCs w:val="24"/>
        </w:rPr>
      </w:pPr>
      <w:r>
        <w:br w:type="page"/>
      </w:r>
    </w:p>
    <w:p w14:paraId="036ABAF9" w14:textId="1463EF69" w:rsidR="006054C2" w:rsidRDefault="006054C2" w:rsidP="00FD0249">
      <w:pPr>
        <w:pStyle w:val="Heading1"/>
        <w:spacing w:before="0"/>
      </w:pPr>
      <w:bookmarkStart w:id="12" w:name="_Toc140835840"/>
      <w:r>
        <w:lastRenderedPageBreak/>
        <w:t>DAFTAR TABEL</w:t>
      </w:r>
      <w:bookmarkEnd w:id="12"/>
    </w:p>
    <w:p w14:paraId="2553C928" w14:textId="22B31F92" w:rsidR="004A32BF" w:rsidRDefault="00000000" w:rsidP="009E7ED2">
      <w:pPr>
        <w:pStyle w:val="TableofFigures"/>
        <w:tabs>
          <w:tab w:val="right" w:leader="dot" w:pos="7927"/>
        </w:tabs>
        <w:spacing w:before="0" w:line="276" w:lineRule="auto"/>
      </w:pPr>
      <w:fldSimple w:instr=" TOC \h \z \c &quot;Tabel 2.&quot; ">
        <w:hyperlink w:anchor="_Toc140768898" w:history="1">
          <w:r w:rsidR="009E7ED2" w:rsidRPr="00492C2B">
            <w:rPr>
              <w:rStyle w:val="Hyperlink"/>
              <w:noProof/>
            </w:rPr>
            <w:t>Tabel 2. 1</w:t>
          </w:r>
          <w:r w:rsidR="009E7ED2" w:rsidRPr="00492C2B">
            <w:rPr>
              <w:rStyle w:val="Hyperlink"/>
              <w:bCs/>
              <w:noProof/>
            </w:rPr>
            <w:t xml:space="preserve"> Penelitian Terdahulu</w:t>
          </w:r>
          <w:r w:rsidR="009E7ED2">
            <w:rPr>
              <w:noProof/>
              <w:webHidden/>
            </w:rPr>
            <w:tab/>
          </w:r>
          <w:r w:rsidR="009E7ED2">
            <w:rPr>
              <w:noProof/>
              <w:webHidden/>
            </w:rPr>
            <w:fldChar w:fldCharType="begin"/>
          </w:r>
          <w:r w:rsidR="009E7ED2">
            <w:rPr>
              <w:noProof/>
              <w:webHidden/>
            </w:rPr>
            <w:instrText xml:space="preserve"> PAGEREF _Toc140768898 \h </w:instrText>
          </w:r>
          <w:r w:rsidR="009E7ED2">
            <w:rPr>
              <w:noProof/>
              <w:webHidden/>
            </w:rPr>
          </w:r>
          <w:r w:rsidR="009E7ED2">
            <w:rPr>
              <w:noProof/>
              <w:webHidden/>
            </w:rPr>
            <w:fldChar w:fldCharType="separate"/>
          </w:r>
          <w:r w:rsidR="00C364C0">
            <w:rPr>
              <w:noProof/>
              <w:webHidden/>
            </w:rPr>
            <w:t>15</w:t>
          </w:r>
          <w:r w:rsidR="009E7ED2">
            <w:rPr>
              <w:noProof/>
              <w:webHidden/>
            </w:rPr>
            <w:fldChar w:fldCharType="end"/>
          </w:r>
        </w:hyperlink>
      </w:fldSimple>
    </w:p>
    <w:p w14:paraId="4947DF63" w14:textId="3AD1DF37" w:rsidR="009E7ED2" w:rsidRDefault="00FD0249"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r w:rsidRPr="004634E4">
        <w:fldChar w:fldCharType="begin"/>
      </w:r>
      <w:r w:rsidRPr="004634E4">
        <w:instrText xml:space="preserve"> TOC \h \z \c "Tabel 3." </w:instrText>
      </w:r>
      <w:r w:rsidRPr="004634E4">
        <w:fldChar w:fldCharType="separate"/>
      </w:r>
      <w:hyperlink w:anchor="_Toc140768902" w:history="1">
        <w:r w:rsidR="009E7ED2" w:rsidRPr="00C7440E">
          <w:rPr>
            <w:rStyle w:val="Hyperlink"/>
            <w:noProof/>
          </w:rPr>
          <w:t xml:space="preserve">Tabel 3. 1 </w:t>
        </w:r>
        <w:r w:rsidR="009E7ED2" w:rsidRPr="00C7440E">
          <w:rPr>
            <w:rStyle w:val="Hyperlink"/>
            <w:bCs/>
            <w:noProof/>
          </w:rPr>
          <w:t>Peringkat Negara Pengguna Internet 2021</w:t>
        </w:r>
        <w:r w:rsidR="009E7ED2">
          <w:rPr>
            <w:noProof/>
            <w:webHidden/>
          </w:rPr>
          <w:tab/>
        </w:r>
        <w:r w:rsidR="009E7ED2">
          <w:rPr>
            <w:noProof/>
            <w:webHidden/>
          </w:rPr>
          <w:fldChar w:fldCharType="begin"/>
        </w:r>
        <w:r w:rsidR="009E7ED2">
          <w:rPr>
            <w:noProof/>
            <w:webHidden/>
          </w:rPr>
          <w:instrText xml:space="preserve"> PAGEREF _Toc140768902 \h </w:instrText>
        </w:r>
        <w:r w:rsidR="009E7ED2">
          <w:rPr>
            <w:noProof/>
            <w:webHidden/>
          </w:rPr>
        </w:r>
        <w:r w:rsidR="009E7ED2">
          <w:rPr>
            <w:noProof/>
            <w:webHidden/>
          </w:rPr>
          <w:fldChar w:fldCharType="separate"/>
        </w:r>
        <w:r w:rsidR="00C364C0">
          <w:rPr>
            <w:noProof/>
            <w:webHidden/>
          </w:rPr>
          <w:t>30</w:t>
        </w:r>
        <w:r w:rsidR="009E7ED2">
          <w:rPr>
            <w:noProof/>
            <w:webHidden/>
          </w:rPr>
          <w:fldChar w:fldCharType="end"/>
        </w:r>
      </w:hyperlink>
    </w:p>
    <w:p w14:paraId="6551B0C7" w14:textId="127FF4ED" w:rsidR="009E7ED2"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8903" w:history="1">
        <w:r w:rsidR="009E7ED2" w:rsidRPr="00C7440E">
          <w:rPr>
            <w:rStyle w:val="Hyperlink"/>
            <w:bCs/>
            <w:noProof/>
          </w:rPr>
          <w:t>Tabel 3. 2 Tabel Sampel</w:t>
        </w:r>
        <w:r w:rsidR="009E7ED2" w:rsidRPr="00C7440E">
          <w:rPr>
            <w:rStyle w:val="Hyperlink"/>
            <w:rFonts w:cs="Times New Roman"/>
            <w:bCs/>
            <w:noProof/>
          </w:rPr>
          <w:t xml:space="preserve"> Penelitian</w:t>
        </w:r>
        <w:r w:rsidR="009E7ED2">
          <w:rPr>
            <w:noProof/>
            <w:webHidden/>
          </w:rPr>
          <w:tab/>
        </w:r>
        <w:r w:rsidR="009E7ED2">
          <w:rPr>
            <w:noProof/>
            <w:webHidden/>
          </w:rPr>
          <w:fldChar w:fldCharType="begin"/>
        </w:r>
        <w:r w:rsidR="009E7ED2">
          <w:rPr>
            <w:noProof/>
            <w:webHidden/>
          </w:rPr>
          <w:instrText xml:space="preserve"> PAGEREF _Toc140768903 \h </w:instrText>
        </w:r>
        <w:r w:rsidR="009E7ED2">
          <w:rPr>
            <w:noProof/>
            <w:webHidden/>
          </w:rPr>
        </w:r>
        <w:r w:rsidR="009E7ED2">
          <w:rPr>
            <w:noProof/>
            <w:webHidden/>
          </w:rPr>
          <w:fldChar w:fldCharType="separate"/>
        </w:r>
        <w:r w:rsidR="00C364C0">
          <w:rPr>
            <w:noProof/>
            <w:webHidden/>
          </w:rPr>
          <w:t>31</w:t>
        </w:r>
        <w:r w:rsidR="009E7ED2">
          <w:rPr>
            <w:noProof/>
            <w:webHidden/>
          </w:rPr>
          <w:fldChar w:fldCharType="end"/>
        </w:r>
      </w:hyperlink>
    </w:p>
    <w:p w14:paraId="09F7BE01" w14:textId="2BD05A92" w:rsidR="009E7ED2"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8904" w:history="1">
        <w:r w:rsidR="009E7ED2" w:rsidRPr="00C7440E">
          <w:rPr>
            <w:rStyle w:val="Hyperlink"/>
            <w:bCs/>
            <w:noProof/>
          </w:rPr>
          <w:t>Tabel 3. 3 Komposisi Elemen pada Pembentukan e-CTI</w:t>
        </w:r>
        <w:r w:rsidR="009E7ED2">
          <w:rPr>
            <w:noProof/>
            <w:webHidden/>
          </w:rPr>
          <w:tab/>
        </w:r>
        <w:r w:rsidR="009E7ED2">
          <w:rPr>
            <w:noProof/>
            <w:webHidden/>
          </w:rPr>
          <w:fldChar w:fldCharType="begin"/>
        </w:r>
        <w:r w:rsidR="009E7ED2">
          <w:rPr>
            <w:noProof/>
            <w:webHidden/>
          </w:rPr>
          <w:instrText xml:space="preserve"> PAGEREF _Toc140768904 \h </w:instrText>
        </w:r>
        <w:r w:rsidR="009E7ED2">
          <w:rPr>
            <w:noProof/>
            <w:webHidden/>
          </w:rPr>
        </w:r>
        <w:r w:rsidR="009E7ED2">
          <w:rPr>
            <w:noProof/>
            <w:webHidden/>
          </w:rPr>
          <w:fldChar w:fldCharType="separate"/>
        </w:r>
        <w:r w:rsidR="00C364C0">
          <w:rPr>
            <w:noProof/>
            <w:webHidden/>
          </w:rPr>
          <w:t>34</w:t>
        </w:r>
        <w:r w:rsidR="009E7ED2">
          <w:rPr>
            <w:noProof/>
            <w:webHidden/>
          </w:rPr>
          <w:fldChar w:fldCharType="end"/>
        </w:r>
      </w:hyperlink>
    </w:p>
    <w:p w14:paraId="2FA5D838" w14:textId="79B39079" w:rsidR="004C4E1E" w:rsidRDefault="00000000" w:rsidP="009E7ED2">
      <w:pPr>
        <w:pStyle w:val="TableofFigures"/>
        <w:tabs>
          <w:tab w:val="right" w:leader="dot" w:pos="7927"/>
        </w:tabs>
        <w:spacing w:before="0" w:line="276" w:lineRule="auto"/>
        <w:rPr>
          <w:noProof/>
        </w:rPr>
      </w:pPr>
      <w:hyperlink w:anchor="_Toc140768905" w:history="1">
        <w:r w:rsidR="009E7ED2" w:rsidRPr="00C7440E">
          <w:rPr>
            <w:rStyle w:val="Hyperlink"/>
            <w:bCs/>
            <w:noProof/>
          </w:rPr>
          <w:t>Tabel 3. 4 Tabel Deskripsi Operasional Variabel dan Pengukuran</w:t>
        </w:r>
        <w:r w:rsidR="009E7ED2">
          <w:rPr>
            <w:noProof/>
            <w:webHidden/>
          </w:rPr>
          <w:tab/>
        </w:r>
        <w:r w:rsidR="009E7ED2">
          <w:rPr>
            <w:noProof/>
            <w:webHidden/>
          </w:rPr>
          <w:fldChar w:fldCharType="begin"/>
        </w:r>
        <w:r w:rsidR="009E7ED2">
          <w:rPr>
            <w:noProof/>
            <w:webHidden/>
          </w:rPr>
          <w:instrText xml:space="preserve"> PAGEREF _Toc140768905 \h </w:instrText>
        </w:r>
        <w:r w:rsidR="009E7ED2">
          <w:rPr>
            <w:noProof/>
            <w:webHidden/>
          </w:rPr>
        </w:r>
        <w:r w:rsidR="009E7ED2">
          <w:rPr>
            <w:noProof/>
            <w:webHidden/>
          </w:rPr>
          <w:fldChar w:fldCharType="separate"/>
        </w:r>
        <w:r w:rsidR="00C364C0">
          <w:rPr>
            <w:noProof/>
            <w:webHidden/>
          </w:rPr>
          <w:t>35</w:t>
        </w:r>
        <w:r w:rsidR="009E7ED2">
          <w:rPr>
            <w:noProof/>
            <w:webHidden/>
          </w:rPr>
          <w:fldChar w:fldCharType="end"/>
        </w:r>
      </w:hyperlink>
      <w:r w:rsidR="00FD0249" w:rsidRPr="004634E4">
        <w:fldChar w:fldCharType="end"/>
      </w:r>
      <w:r w:rsidR="00FD0249" w:rsidRPr="004634E4">
        <w:fldChar w:fldCharType="begin"/>
      </w:r>
      <w:r w:rsidR="00FD0249" w:rsidRPr="004634E4">
        <w:instrText xml:space="preserve"> TOC \h \z \c "Tabel 4." </w:instrText>
      </w:r>
      <w:r w:rsidR="00FD0249" w:rsidRPr="004634E4">
        <w:fldChar w:fldCharType="separate"/>
      </w:r>
    </w:p>
    <w:p w14:paraId="0864A554" w14:textId="225BB06C"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17" w:history="1">
        <w:r w:rsidR="004C4E1E" w:rsidRPr="00BF7D51">
          <w:rPr>
            <w:rStyle w:val="Hyperlink"/>
            <w:rFonts w:cs="Times New Roman"/>
            <w:bCs/>
            <w:noProof/>
          </w:rPr>
          <w:t>Tabel 4. 1 Hasil Uji Korelasi Pearson</w:t>
        </w:r>
        <w:r w:rsidR="004C4E1E">
          <w:rPr>
            <w:noProof/>
            <w:webHidden/>
          </w:rPr>
          <w:tab/>
        </w:r>
        <w:r w:rsidR="004C4E1E">
          <w:rPr>
            <w:noProof/>
            <w:webHidden/>
          </w:rPr>
          <w:fldChar w:fldCharType="begin"/>
        </w:r>
        <w:r w:rsidR="004C4E1E">
          <w:rPr>
            <w:noProof/>
            <w:webHidden/>
          </w:rPr>
          <w:instrText xml:space="preserve"> PAGEREF _Toc140763317 \h </w:instrText>
        </w:r>
        <w:r w:rsidR="004C4E1E">
          <w:rPr>
            <w:noProof/>
            <w:webHidden/>
          </w:rPr>
        </w:r>
        <w:r w:rsidR="004C4E1E">
          <w:rPr>
            <w:noProof/>
            <w:webHidden/>
          </w:rPr>
          <w:fldChar w:fldCharType="separate"/>
        </w:r>
        <w:r w:rsidR="00C364C0">
          <w:rPr>
            <w:noProof/>
            <w:webHidden/>
          </w:rPr>
          <w:t>39</w:t>
        </w:r>
        <w:r w:rsidR="004C4E1E">
          <w:rPr>
            <w:noProof/>
            <w:webHidden/>
          </w:rPr>
          <w:fldChar w:fldCharType="end"/>
        </w:r>
      </w:hyperlink>
    </w:p>
    <w:p w14:paraId="182737D9" w14:textId="3AB78F6D"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18" w:history="1">
        <w:r w:rsidR="004C4E1E" w:rsidRPr="00BF7D51">
          <w:rPr>
            <w:rStyle w:val="Hyperlink"/>
            <w:rFonts w:cs="Times New Roman"/>
            <w:bCs/>
            <w:noProof/>
          </w:rPr>
          <w:t>Tabel 4. 2 e-CTI</w:t>
        </w:r>
        <w:r w:rsidR="004C4E1E">
          <w:rPr>
            <w:noProof/>
            <w:webHidden/>
          </w:rPr>
          <w:tab/>
        </w:r>
        <w:r w:rsidR="004C4E1E">
          <w:rPr>
            <w:noProof/>
            <w:webHidden/>
          </w:rPr>
          <w:fldChar w:fldCharType="begin"/>
        </w:r>
        <w:r w:rsidR="004C4E1E">
          <w:rPr>
            <w:noProof/>
            <w:webHidden/>
          </w:rPr>
          <w:instrText xml:space="preserve"> PAGEREF _Toc140763318 \h </w:instrText>
        </w:r>
        <w:r w:rsidR="004C4E1E">
          <w:rPr>
            <w:noProof/>
            <w:webHidden/>
          </w:rPr>
        </w:r>
        <w:r w:rsidR="004C4E1E">
          <w:rPr>
            <w:noProof/>
            <w:webHidden/>
          </w:rPr>
          <w:fldChar w:fldCharType="separate"/>
        </w:r>
        <w:r w:rsidR="00C364C0">
          <w:rPr>
            <w:noProof/>
            <w:webHidden/>
          </w:rPr>
          <w:t>41</w:t>
        </w:r>
        <w:r w:rsidR="004C4E1E">
          <w:rPr>
            <w:noProof/>
            <w:webHidden/>
          </w:rPr>
          <w:fldChar w:fldCharType="end"/>
        </w:r>
      </w:hyperlink>
    </w:p>
    <w:p w14:paraId="33963961" w14:textId="17DD05F3"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19" w:history="1">
        <w:r w:rsidR="004C4E1E" w:rsidRPr="00BF7D51">
          <w:rPr>
            <w:rStyle w:val="Hyperlink"/>
            <w:rFonts w:cs="Times New Roman"/>
            <w:bCs/>
            <w:noProof/>
          </w:rPr>
          <w:t>Tabel 4. 3</w:t>
        </w:r>
        <w:r w:rsidR="004C4E1E" w:rsidRPr="00BF7D51">
          <w:rPr>
            <w:rStyle w:val="Hyperlink"/>
            <w:noProof/>
          </w:rPr>
          <w:t xml:space="preserve"> </w:t>
        </w:r>
        <w:r w:rsidR="004C4E1E" w:rsidRPr="00BF7D51">
          <w:rPr>
            <w:rStyle w:val="Hyperlink"/>
            <w:rFonts w:cs="Times New Roman"/>
            <w:bCs/>
            <w:noProof/>
          </w:rPr>
          <w:t>Faktor Makro</w:t>
        </w:r>
        <w:r w:rsidR="004C4E1E">
          <w:rPr>
            <w:noProof/>
            <w:webHidden/>
          </w:rPr>
          <w:tab/>
        </w:r>
        <w:r w:rsidR="004C4E1E">
          <w:rPr>
            <w:noProof/>
            <w:webHidden/>
          </w:rPr>
          <w:fldChar w:fldCharType="begin"/>
        </w:r>
        <w:r w:rsidR="004C4E1E">
          <w:rPr>
            <w:noProof/>
            <w:webHidden/>
          </w:rPr>
          <w:instrText xml:space="preserve"> PAGEREF _Toc140763319 \h </w:instrText>
        </w:r>
        <w:r w:rsidR="004C4E1E">
          <w:rPr>
            <w:noProof/>
            <w:webHidden/>
          </w:rPr>
        </w:r>
        <w:r w:rsidR="004C4E1E">
          <w:rPr>
            <w:noProof/>
            <w:webHidden/>
          </w:rPr>
          <w:fldChar w:fldCharType="separate"/>
        </w:r>
        <w:r w:rsidR="00C364C0">
          <w:rPr>
            <w:noProof/>
            <w:webHidden/>
          </w:rPr>
          <w:t>42</w:t>
        </w:r>
        <w:r w:rsidR="004C4E1E">
          <w:rPr>
            <w:noProof/>
            <w:webHidden/>
          </w:rPr>
          <w:fldChar w:fldCharType="end"/>
        </w:r>
      </w:hyperlink>
    </w:p>
    <w:p w14:paraId="252404E6" w14:textId="6DF8CC35"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0" w:history="1">
        <w:r w:rsidR="004C4E1E" w:rsidRPr="00BF7D51">
          <w:rPr>
            <w:rStyle w:val="Hyperlink"/>
            <w:rFonts w:cs="Times New Roman"/>
            <w:bCs/>
            <w:noProof/>
          </w:rPr>
          <w:t>Tabel 4. 4</w:t>
        </w:r>
        <w:r w:rsidR="004C4E1E" w:rsidRPr="00BF7D51">
          <w:rPr>
            <w:rStyle w:val="Hyperlink"/>
            <w:noProof/>
          </w:rPr>
          <w:t xml:space="preserve"> </w:t>
        </w:r>
        <w:r w:rsidR="004C4E1E" w:rsidRPr="00BF7D51">
          <w:rPr>
            <w:rStyle w:val="Hyperlink"/>
            <w:rFonts w:cs="Times New Roman"/>
            <w:bCs/>
            <w:noProof/>
          </w:rPr>
          <w:t>Komisaris</w:t>
        </w:r>
        <w:r w:rsidR="004C4E1E">
          <w:rPr>
            <w:noProof/>
            <w:webHidden/>
          </w:rPr>
          <w:tab/>
        </w:r>
        <w:r w:rsidR="004C4E1E">
          <w:rPr>
            <w:noProof/>
            <w:webHidden/>
          </w:rPr>
          <w:fldChar w:fldCharType="begin"/>
        </w:r>
        <w:r w:rsidR="004C4E1E">
          <w:rPr>
            <w:noProof/>
            <w:webHidden/>
          </w:rPr>
          <w:instrText xml:space="preserve"> PAGEREF _Toc140763320 \h </w:instrText>
        </w:r>
        <w:r w:rsidR="004C4E1E">
          <w:rPr>
            <w:noProof/>
            <w:webHidden/>
          </w:rPr>
        </w:r>
        <w:r w:rsidR="004C4E1E">
          <w:rPr>
            <w:noProof/>
            <w:webHidden/>
          </w:rPr>
          <w:fldChar w:fldCharType="separate"/>
        </w:r>
        <w:r w:rsidR="00C364C0">
          <w:rPr>
            <w:noProof/>
            <w:webHidden/>
          </w:rPr>
          <w:t>43</w:t>
        </w:r>
        <w:r w:rsidR="004C4E1E">
          <w:rPr>
            <w:noProof/>
            <w:webHidden/>
          </w:rPr>
          <w:fldChar w:fldCharType="end"/>
        </w:r>
      </w:hyperlink>
    </w:p>
    <w:p w14:paraId="71DCAA0B" w14:textId="49208B7E"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1" w:history="1">
        <w:r w:rsidR="004C4E1E" w:rsidRPr="00BF7D51">
          <w:rPr>
            <w:rStyle w:val="Hyperlink"/>
            <w:rFonts w:cs="Times New Roman"/>
            <w:bCs/>
            <w:noProof/>
          </w:rPr>
          <w:t>Tabel 4. 5</w:t>
        </w:r>
        <w:r w:rsidR="004C4E1E" w:rsidRPr="00BF7D51">
          <w:rPr>
            <w:rStyle w:val="Hyperlink"/>
            <w:noProof/>
          </w:rPr>
          <w:t xml:space="preserve"> </w:t>
        </w:r>
        <w:r w:rsidR="004C4E1E" w:rsidRPr="00BF7D51">
          <w:rPr>
            <w:rStyle w:val="Hyperlink"/>
            <w:rFonts w:cs="Times New Roman"/>
            <w:bCs/>
            <w:noProof/>
          </w:rPr>
          <w:t>Komisaris Independen</w:t>
        </w:r>
        <w:r w:rsidR="004C4E1E">
          <w:rPr>
            <w:noProof/>
            <w:webHidden/>
          </w:rPr>
          <w:tab/>
        </w:r>
        <w:r w:rsidR="004C4E1E">
          <w:rPr>
            <w:noProof/>
            <w:webHidden/>
          </w:rPr>
          <w:fldChar w:fldCharType="begin"/>
        </w:r>
        <w:r w:rsidR="004C4E1E">
          <w:rPr>
            <w:noProof/>
            <w:webHidden/>
          </w:rPr>
          <w:instrText xml:space="preserve"> PAGEREF _Toc140763321 \h </w:instrText>
        </w:r>
        <w:r w:rsidR="004C4E1E">
          <w:rPr>
            <w:noProof/>
            <w:webHidden/>
          </w:rPr>
        </w:r>
        <w:r w:rsidR="004C4E1E">
          <w:rPr>
            <w:noProof/>
            <w:webHidden/>
          </w:rPr>
          <w:fldChar w:fldCharType="separate"/>
        </w:r>
        <w:r w:rsidR="00C364C0">
          <w:rPr>
            <w:noProof/>
            <w:webHidden/>
          </w:rPr>
          <w:t>44</w:t>
        </w:r>
        <w:r w:rsidR="004C4E1E">
          <w:rPr>
            <w:noProof/>
            <w:webHidden/>
          </w:rPr>
          <w:fldChar w:fldCharType="end"/>
        </w:r>
      </w:hyperlink>
    </w:p>
    <w:p w14:paraId="39745491" w14:textId="5006FCD0"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2" w:history="1">
        <w:r w:rsidR="004C4E1E" w:rsidRPr="00BF7D51">
          <w:rPr>
            <w:rStyle w:val="Hyperlink"/>
            <w:rFonts w:cs="Times New Roman"/>
            <w:bCs/>
            <w:noProof/>
          </w:rPr>
          <w:t>Tabel 4. 6</w:t>
        </w:r>
        <w:r w:rsidR="004C4E1E" w:rsidRPr="00BF7D51">
          <w:rPr>
            <w:rStyle w:val="Hyperlink"/>
            <w:noProof/>
          </w:rPr>
          <w:t xml:space="preserve"> </w:t>
        </w:r>
        <w:r w:rsidR="004C4E1E" w:rsidRPr="00BF7D51">
          <w:rPr>
            <w:rStyle w:val="Hyperlink"/>
            <w:rFonts w:cs="Times New Roman"/>
            <w:bCs/>
            <w:noProof/>
          </w:rPr>
          <w:t>Konsentrasi Kepemilikan</w:t>
        </w:r>
        <w:r w:rsidR="004C4E1E">
          <w:rPr>
            <w:noProof/>
            <w:webHidden/>
          </w:rPr>
          <w:tab/>
        </w:r>
        <w:r w:rsidR="004C4E1E">
          <w:rPr>
            <w:noProof/>
            <w:webHidden/>
          </w:rPr>
          <w:fldChar w:fldCharType="begin"/>
        </w:r>
        <w:r w:rsidR="004C4E1E">
          <w:rPr>
            <w:noProof/>
            <w:webHidden/>
          </w:rPr>
          <w:instrText xml:space="preserve"> PAGEREF _Toc140763322 \h </w:instrText>
        </w:r>
        <w:r w:rsidR="004C4E1E">
          <w:rPr>
            <w:noProof/>
            <w:webHidden/>
          </w:rPr>
        </w:r>
        <w:r w:rsidR="004C4E1E">
          <w:rPr>
            <w:noProof/>
            <w:webHidden/>
          </w:rPr>
          <w:fldChar w:fldCharType="separate"/>
        </w:r>
        <w:r w:rsidR="00C364C0">
          <w:rPr>
            <w:noProof/>
            <w:webHidden/>
          </w:rPr>
          <w:t>45</w:t>
        </w:r>
        <w:r w:rsidR="004C4E1E">
          <w:rPr>
            <w:noProof/>
            <w:webHidden/>
          </w:rPr>
          <w:fldChar w:fldCharType="end"/>
        </w:r>
      </w:hyperlink>
    </w:p>
    <w:p w14:paraId="3EDD2028" w14:textId="048837BF"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3" w:history="1">
        <w:r w:rsidR="004C4E1E" w:rsidRPr="00BF7D51">
          <w:rPr>
            <w:rStyle w:val="Hyperlink"/>
            <w:rFonts w:cs="Times New Roman"/>
            <w:bCs/>
            <w:noProof/>
          </w:rPr>
          <w:t>Tabel 4. 7</w:t>
        </w:r>
        <w:r w:rsidR="004C4E1E" w:rsidRPr="00BF7D51">
          <w:rPr>
            <w:rStyle w:val="Hyperlink"/>
            <w:noProof/>
          </w:rPr>
          <w:t xml:space="preserve"> </w:t>
        </w:r>
        <w:r w:rsidR="004C4E1E" w:rsidRPr="00BF7D51">
          <w:rPr>
            <w:rStyle w:val="Hyperlink"/>
            <w:rFonts w:cs="Times New Roman"/>
            <w:bCs/>
            <w:noProof/>
          </w:rPr>
          <w:t>Profitabilitas</w:t>
        </w:r>
        <w:r w:rsidR="004C4E1E">
          <w:rPr>
            <w:noProof/>
            <w:webHidden/>
          </w:rPr>
          <w:tab/>
        </w:r>
        <w:r w:rsidR="004C4E1E">
          <w:rPr>
            <w:noProof/>
            <w:webHidden/>
          </w:rPr>
          <w:fldChar w:fldCharType="begin"/>
        </w:r>
        <w:r w:rsidR="004C4E1E">
          <w:rPr>
            <w:noProof/>
            <w:webHidden/>
          </w:rPr>
          <w:instrText xml:space="preserve"> PAGEREF _Toc140763323 \h </w:instrText>
        </w:r>
        <w:r w:rsidR="004C4E1E">
          <w:rPr>
            <w:noProof/>
            <w:webHidden/>
          </w:rPr>
        </w:r>
        <w:r w:rsidR="004C4E1E">
          <w:rPr>
            <w:noProof/>
            <w:webHidden/>
          </w:rPr>
          <w:fldChar w:fldCharType="separate"/>
        </w:r>
        <w:r w:rsidR="00C364C0">
          <w:rPr>
            <w:noProof/>
            <w:webHidden/>
          </w:rPr>
          <w:t>45</w:t>
        </w:r>
        <w:r w:rsidR="004C4E1E">
          <w:rPr>
            <w:noProof/>
            <w:webHidden/>
          </w:rPr>
          <w:fldChar w:fldCharType="end"/>
        </w:r>
      </w:hyperlink>
    </w:p>
    <w:p w14:paraId="4427846F" w14:textId="458036B9"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4" w:history="1">
        <w:r w:rsidR="004C4E1E" w:rsidRPr="00BF7D51">
          <w:rPr>
            <w:rStyle w:val="Hyperlink"/>
            <w:rFonts w:cs="Times New Roman"/>
            <w:bCs/>
            <w:noProof/>
          </w:rPr>
          <w:t>Tabel 4. 8</w:t>
        </w:r>
        <w:r w:rsidR="004C4E1E" w:rsidRPr="00BF7D51">
          <w:rPr>
            <w:rStyle w:val="Hyperlink"/>
            <w:noProof/>
          </w:rPr>
          <w:t xml:space="preserve"> </w:t>
        </w:r>
        <w:r w:rsidR="004C4E1E" w:rsidRPr="00BF7D51">
          <w:rPr>
            <w:rStyle w:val="Hyperlink"/>
            <w:rFonts w:cs="Times New Roman"/>
            <w:bCs/>
            <w:noProof/>
          </w:rPr>
          <w:t>Leverage</w:t>
        </w:r>
        <w:r w:rsidR="004C4E1E">
          <w:rPr>
            <w:noProof/>
            <w:webHidden/>
          </w:rPr>
          <w:tab/>
        </w:r>
        <w:r w:rsidR="004C4E1E">
          <w:rPr>
            <w:noProof/>
            <w:webHidden/>
          </w:rPr>
          <w:fldChar w:fldCharType="begin"/>
        </w:r>
        <w:r w:rsidR="004C4E1E">
          <w:rPr>
            <w:noProof/>
            <w:webHidden/>
          </w:rPr>
          <w:instrText xml:space="preserve"> PAGEREF _Toc140763324 \h </w:instrText>
        </w:r>
        <w:r w:rsidR="004C4E1E">
          <w:rPr>
            <w:noProof/>
            <w:webHidden/>
          </w:rPr>
        </w:r>
        <w:r w:rsidR="004C4E1E">
          <w:rPr>
            <w:noProof/>
            <w:webHidden/>
          </w:rPr>
          <w:fldChar w:fldCharType="separate"/>
        </w:r>
        <w:r w:rsidR="00C364C0">
          <w:rPr>
            <w:noProof/>
            <w:webHidden/>
          </w:rPr>
          <w:t>46</w:t>
        </w:r>
        <w:r w:rsidR="004C4E1E">
          <w:rPr>
            <w:noProof/>
            <w:webHidden/>
          </w:rPr>
          <w:fldChar w:fldCharType="end"/>
        </w:r>
      </w:hyperlink>
    </w:p>
    <w:p w14:paraId="3B10715D" w14:textId="01407562"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5" w:history="1">
        <w:r w:rsidR="004C4E1E" w:rsidRPr="00BF7D51">
          <w:rPr>
            <w:rStyle w:val="Hyperlink"/>
            <w:rFonts w:cs="Times New Roman"/>
            <w:bCs/>
            <w:noProof/>
          </w:rPr>
          <w:t>Tabel 4. 9 Hasil Uji Normalitas</w:t>
        </w:r>
        <w:r w:rsidR="004C4E1E">
          <w:rPr>
            <w:noProof/>
            <w:webHidden/>
          </w:rPr>
          <w:tab/>
        </w:r>
        <w:r w:rsidR="004C4E1E">
          <w:rPr>
            <w:noProof/>
            <w:webHidden/>
          </w:rPr>
          <w:fldChar w:fldCharType="begin"/>
        </w:r>
        <w:r w:rsidR="004C4E1E">
          <w:rPr>
            <w:noProof/>
            <w:webHidden/>
          </w:rPr>
          <w:instrText xml:space="preserve"> PAGEREF _Toc140763325 \h </w:instrText>
        </w:r>
        <w:r w:rsidR="004C4E1E">
          <w:rPr>
            <w:noProof/>
            <w:webHidden/>
          </w:rPr>
        </w:r>
        <w:r w:rsidR="004C4E1E">
          <w:rPr>
            <w:noProof/>
            <w:webHidden/>
          </w:rPr>
          <w:fldChar w:fldCharType="separate"/>
        </w:r>
        <w:r w:rsidR="00C364C0">
          <w:rPr>
            <w:noProof/>
            <w:webHidden/>
          </w:rPr>
          <w:t>47</w:t>
        </w:r>
        <w:r w:rsidR="004C4E1E">
          <w:rPr>
            <w:noProof/>
            <w:webHidden/>
          </w:rPr>
          <w:fldChar w:fldCharType="end"/>
        </w:r>
      </w:hyperlink>
    </w:p>
    <w:p w14:paraId="00D9CADD" w14:textId="5F4A809D"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6" w:history="1">
        <w:r w:rsidR="004C4E1E" w:rsidRPr="00BF7D51">
          <w:rPr>
            <w:rStyle w:val="Hyperlink"/>
            <w:rFonts w:cs="Times New Roman"/>
            <w:bCs/>
            <w:noProof/>
          </w:rPr>
          <w:t>Tabel 4. 10 Multikolinieritas</w:t>
        </w:r>
        <w:r w:rsidR="004C4E1E">
          <w:rPr>
            <w:noProof/>
            <w:webHidden/>
          </w:rPr>
          <w:tab/>
        </w:r>
        <w:r w:rsidR="004C4E1E">
          <w:rPr>
            <w:noProof/>
            <w:webHidden/>
          </w:rPr>
          <w:fldChar w:fldCharType="begin"/>
        </w:r>
        <w:r w:rsidR="004C4E1E">
          <w:rPr>
            <w:noProof/>
            <w:webHidden/>
          </w:rPr>
          <w:instrText xml:space="preserve"> PAGEREF _Toc140763326 \h </w:instrText>
        </w:r>
        <w:r w:rsidR="004C4E1E">
          <w:rPr>
            <w:noProof/>
            <w:webHidden/>
          </w:rPr>
        </w:r>
        <w:r w:rsidR="004C4E1E">
          <w:rPr>
            <w:noProof/>
            <w:webHidden/>
          </w:rPr>
          <w:fldChar w:fldCharType="separate"/>
        </w:r>
        <w:r w:rsidR="00C364C0">
          <w:rPr>
            <w:noProof/>
            <w:webHidden/>
          </w:rPr>
          <w:t>48</w:t>
        </w:r>
        <w:r w:rsidR="004C4E1E">
          <w:rPr>
            <w:noProof/>
            <w:webHidden/>
          </w:rPr>
          <w:fldChar w:fldCharType="end"/>
        </w:r>
      </w:hyperlink>
    </w:p>
    <w:p w14:paraId="3E483E1A" w14:textId="313A80C9"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7" w:history="1">
        <w:r w:rsidR="004C4E1E" w:rsidRPr="00BF7D51">
          <w:rPr>
            <w:rStyle w:val="Hyperlink"/>
            <w:noProof/>
          </w:rPr>
          <w:t>Tabel 4. 11 Heterokedastisitas</w:t>
        </w:r>
        <w:r w:rsidR="004C4E1E">
          <w:rPr>
            <w:noProof/>
            <w:webHidden/>
          </w:rPr>
          <w:tab/>
        </w:r>
        <w:r w:rsidR="004C4E1E">
          <w:rPr>
            <w:noProof/>
            <w:webHidden/>
          </w:rPr>
          <w:fldChar w:fldCharType="begin"/>
        </w:r>
        <w:r w:rsidR="004C4E1E">
          <w:rPr>
            <w:noProof/>
            <w:webHidden/>
          </w:rPr>
          <w:instrText xml:space="preserve"> PAGEREF _Toc140763327 \h </w:instrText>
        </w:r>
        <w:r w:rsidR="004C4E1E">
          <w:rPr>
            <w:noProof/>
            <w:webHidden/>
          </w:rPr>
        </w:r>
        <w:r w:rsidR="004C4E1E">
          <w:rPr>
            <w:noProof/>
            <w:webHidden/>
          </w:rPr>
          <w:fldChar w:fldCharType="separate"/>
        </w:r>
        <w:r w:rsidR="00C364C0">
          <w:rPr>
            <w:noProof/>
            <w:webHidden/>
          </w:rPr>
          <w:t>49</w:t>
        </w:r>
        <w:r w:rsidR="004C4E1E">
          <w:rPr>
            <w:noProof/>
            <w:webHidden/>
          </w:rPr>
          <w:fldChar w:fldCharType="end"/>
        </w:r>
      </w:hyperlink>
    </w:p>
    <w:p w14:paraId="74833FAA" w14:textId="3156299D"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8" w:history="1">
        <w:r w:rsidR="004C4E1E" w:rsidRPr="00BF7D51">
          <w:rPr>
            <w:rStyle w:val="Hyperlink"/>
            <w:rFonts w:cs="Times New Roman"/>
            <w:bCs/>
            <w:noProof/>
          </w:rPr>
          <w:t>Tabel 4. 12 Uji Statistik F</w:t>
        </w:r>
        <w:r w:rsidR="004C4E1E">
          <w:rPr>
            <w:noProof/>
            <w:webHidden/>
          </w:rPr>
          <w:tab/>
        </w:r>
        <w:r w:rsidR="004C4E1E">
          <w:rPr>
            <w:noProof/>
            <w:webHidden/>
          </w:rPr>
          <w:fldChar w:fldCharType="begin"/>
        </w:r>
        <w:r w:rsidR="004C4E1E">
          <w:rPr>
            <w:noProof/>
            <w:webHidden/>
          </w:rPr>
          <w:instrText xml:space="preserve"> PAGEREF _Toc140763328 \h </w:instrText>
        </w:r>
        <w:r w:rsidR="004C4E1E">
          <w:rPr>
            <w:noProof/>
            <w:webHidden/>
          </w:rPr>
        </w:r>
        <w:r w:rsidR="004C4E1E">
          <w:rPr>
            <w:noProof/>
            <w:webHidden/>
          </w:rPr>
          <w:fldChar w:fldCharType="separate"/>
        </w:r>
        <w:r w:rsidR="00C364C0">
          <w:rPr>
            <w:noProof/>
            <w:webHidden/>
          </w:rPr>
          <w:t>50</w:t>
        </w:r>
        <w:r w:rsidR="004C4E1E">
          <w:rPr>
            <w:noProof/>
            <w:webHidden/>
          </w:rPr>
          <w:fldChar w:fldCharType="end"/>
        </w:r>
      </w:hyperlink>
    </w:p>
    <w:p w14:paraId="6A2E485A" w14:textId="4B8B0B53"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29" w:history="1">
        <w:r w:rsidR="004C4E1E" w:rsidRPr="00BF7D51">
          <w:rPr>
            <w:rStyle w:val="Hyperlink"/>
            <w:rFonts w:cs="Times New Roman"/>
            <w:bCs/>
            <w:noProof/>
          </w:rPr>
          <w:t>Tabel 4. 13 Koefisien Determinasi</w:t>
        </w:r>
        <w:r w:rsidR="004C4E1E">
          <w:rPr>
            <w:noProof/>
            <w:webHidden/>
          </w:rPr>
          <w:tab/>
        </w:r>
        <w:r w:rsidR="004C4E1E">
          <w:rPr>
            <w:noProof/>
            <w:webHidden/>
          </w:rPr>
          <w:fldChar w:fldCharType="begin"/>
        </w:r>
        <w:r w:rsidR="004C4E1E">
          <w:rPr>
            <w:noProof/>
            <w:webHidden/>
          </w:rPr>
          <w:instrText xml:space="preserve"> PAGEREF _Toc140763329 \h </w:instrText>
        </w:r>
        <w:r w:rsidR="004C4E1E">
          <w:rPr>
            <w:noProof/>
            <w:webHidden/>
          </w:rPr>
        </w:r>
        <w:r w:rsidR="004C4E1E">
          <w:rPr>
            <w:noProof/>
            <w:webHidden/>
          </w:rPr>
          <w:fldChar w:fldCharType="separate"/>
        </w:r>
        <w:r w:rsidR="00C364C0">
          <w:rPr>
            <w:noProof/>
            <w:webHidden/>
          </w:rPr>
          <w:t>51</w:t>
        </w:r>
        <w:r w:rsidR="004C4E1E">
          <w:rPr>
            <w:noProof/>
            <w:webHidden/>
          </w:rPr>
          <w:fldChar w:fldCharType="end"/>
        </w:r>
      </w:hyperlink>
    </w:p>
    <w:p w14:paraId="0C9A9E9B" w14:textId="6260347A"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30" w:history="1">
        <w:r w:rsidR="004C4E1E" w:rsidRPr="00BF7D51">
          <w:rPr>
            <w:rStyle w:val="Hyperlink"/>
            <w:rFonts w:cs="Times New Roman"/>
            <w:bCs/>
            <w:noProof/>
          </w:rPr>
          <w:t>Tabel 4. 14 Regresi Model A</w:t>
        </w:r>
        <w:r w:rsidR="004C4E1E">
          <w:rPr>
            <w:noProof/>
            <w:webHidden/>
          </w:rPr>
          <w:tab/>
        </w:r>
        <w:r w:rsidR="004C4E1E">
          <w:rPr>
            <w:noProof/>
            <w:webHidden/>
          </w:rPr>
          <w:fldChar w:fldCharType="begin"/>
        </w:r>
        <w:r w:rsidR="004C4E1E">
          <w:rPr>
            <w:noProof/>
            <w:webHidden/>
          </w:rPr>
          <w:instrText xml:space="preserve"> PAGEREF _Toc140763330 \h </w:instrText>
        </w:r>
        <w:r w:rsidR="004C4E1E">
          <w:rPr>
            <w:noProof/>
            <w:webHidden/>
          </w:rPr>
        </w:r>
        <w:r w:rsidR="004C4E1E">
          <w:rPr>
            <w:noProof/>
            <w:webHidden/>
          </w:rPr>
          <w:fldChar w:fldCharType="separate"/>
        </w:r>
        <w:r w:rsidR="00C364C0">
          <w:rPr>
            <w:noProof/>
            <w:webHidden/>
          </w:rPr>
          <w:t>52</w:t>
        </w:r>
        <w:r w:rsidR="004C4E1E">
          <w:rPr>
            <w:noProof/>
            <w:webHidden/>
          </w:rPr>
          <w:fldChar w:fldCharType="end"/>
        </w:r>
      </w:hyperlink>
    </w:p>
    <w:p w14:paraId="22C36818" w14:textId="25411A39"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31" w:history="1">
        <w:r w:rsidR="004C4E1E" w:rsidRPr="00BF7D51">
          <w:rPr>
            <w:rStyle w:val="Hyperlink"/>
            <w:rFonts w:cs="Times New Roman"/>
            <w:bCs/>
            <w:noProof/>
          </w:rPr>
          <w:t>Tabel 4. 15 Regresi Model B</w:t>
        </w:r>
        <w:r w:rsidR="004C4E1E">
          <w:rPr>
            <w:noProof/>
            <w:webHidden/>
          </w:rPr>
          <w:tab/>
        </w:r>
        <w:r w:rsidR="004C4E1E">
          <w:rPr>
            <w:noProof/>
            <w:webHidden/>
          </w:rPr>
          <w:fldChar w:fldCharType="begin"/>
        </w:r>
        <w:r w:rsidR="004C4E1E">
          <w:rPr>
            <w:noProof/>
            <w:webHidden/>
          </w:rPr>
          <w:instrText xml:space="preserve"> PAGEREF _Toc140763331 \h </w:instrText>
        </w:r>
        <w:r w:rsidR="004C4E1E">
          <w:rPr>
            <w:noProof/>
            <w:webHidden/>
          </w:rPr>
        </w:r>
        <w:r w:rsidR="004C4E1E">
          <w:rPr>
            <w:noProof/>
            <w:webHidden/>
          </w:rPr>
          <w:fldChar w:fldCharType="separate"/>
        </w:r>
        <w:r w:rsidR="00C364C0">
          <w:rPr>
            <w:noProof/>
            <w:webHidden/>
          </w:rPr>
          <w:t>55</w:t>
        </w:r>
        <w:r w:rsidR="004C4E1E">
          <w:rPr>
            <w:noProof/>
            <w:webHidden/>
          </w:rPr>
          <w:fldChar w:fldCharType="end"/>
        </w:r>
      </w:hyperlink>
    </w:p>
    <w:p w14:paraId="3D7D14A5" w14:textId="5193729F"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32" w:history="1">
        <w:r w:rsidR="004C4E1E" w:rsidRPr="00BF7D51">
          <w:rPr>
            <w:rStyle w:val="Hyperlink"/>
            <w:rFonts w:cs="Times New Roman"/>
            <w:bCs/>
            <w:noProof/>
          </w:rPr>
          <w:t>Tabel 4. 16 Regresi Model C</w:t>
        </w:r>
        <w:r w:rsidR="004C4E1E">
          <w:rPr>
            <w:noProof/>
            <w:webHidden/>
          </w:rPr>
          <w:tab/>
        </w:r>
        <w:r w:rsidR="004C4E1E">
          <w:rPr>
            <w:noProof/>
            <w:webHidden/>
          </w:rPr>
          <w:fldChar w:fldCharType="begin"/>
        </w:r>
        <w:r w:rsidR="004C4E1E">
          <w:rPr>
            <w:noProof/>
            <w:webHidden/>
          </w:rPr>
          <w:instrText xml:space="preserve"> PAGEREF _Toc140763332 \h </w:instrText>
        </w:r>
        <w:r w:rsidR="004C4E1E">
          <w:rPr>
            <w:noProof/>
            <w:webHidden/>
          </w:rPr>
        </w:r>
        <w:r w:rsidR="004C4E1E">
          <w:rPr>
            <w:noProof/>
            <w:webHidden/>
          </w:rPr>
          <w:fldChar w:fldCharType="separate"/>
        </w:r>
        <w:r w:rsidR="00C364C0">
          <w:rPr>
            <w:noProof/>
            <w:webHidden/>
          </w:rPr>
          <w:t>57</w:t>
        </w:r>
        <w:r w:rsidR="004C4E1E">
          <w:rPr>
            <w:noProof/>
            <w:webHidden/>
          </w:rPr>
          <w:fldChar w:fldCharType="end"/>
        </w:r>
      </w:hyperlink>
    </w:p>
    <w:p w14:paraId="028DD310" w14:textId="60BCAD7A"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33" w:history="1">
        <w:r w:rsidR="004C4E1E" w:rsidRPr="00BF7D51">
          <w:rPr>
            <w:rStyle w:val="Hyperlink"/>
            <w:rFonts w:cs="Times New Roman"/>
            <w:bCs/>
            <w:noProof/>
          </w:rPr>
          <w:t>Tabel 4. 17 Hasil Uji One-Way Anova</w:t>
        </w:r>
        <w:r w:rsidR="004C4E1E">
          <w:rPr>
            <w:noProof/>
            <w:webHidden/>
          </w:rPr>
          <w:tab/>
        </w:r>
        <w:r w:rsidR="004C4E1E">
          <w:rPr>
            <w:noProof/>
            <w:webHidden/>
          </w:rPr>
          <w:fldChar w:fldCharType="begin"/>
        </w:r>
        <w:r w:rsidR="004C4E1E">
          <w:rPr>
            <w:noProof/>
            <w:webHidden/>
          </w:rPr>
          <w:instrText xml:space="preserve"> PAGEREF _Toc140763333 \h </w:instrText>
        </w:r>
        <w:r w:rsidR="004C4E1E">
          <w:rPr>
            <w:noProof/>
            <w:webHidden/>
          </w:rPr>
        </w:r>
        <w:r w:rsidR="004C4E1E">
          <w:rPr>
            <w:noProof/>
            <w:webHidden/>
          </w:rPr>
          <w:fldChar w:fldCharType="separate"/>
        </w:r>
        <w:r w:rsidR="00C364C0">
          <w:rPr>
            <w:noProof/>
            <w:webHidden/>
          </w:rPr>
          <w:t>59</w:t>
        </w:r>
        <w:r w:rsidR="004C4E1E">
          <w:rPr>
            <w:noProof/>
            <w:webHidden/>
          </w:rPr>
          <w:fldChar w:fldCharType="end"/>
        </w:r>
      </w:hyperlink>
    </w:p>
    <w:p w14:paraId="15E6CD7A" w14:textId="67CF5F9E" w:rsidR="004C4E1E" w:rsidRDefault="00000000" w:rsidP="009E7ED2">
      <w:pPr>
        <w:pStyle w:val="TableofFigures"/>
        <w:tabs>
          <w:tab w:val="right" w:leader="dot" w:pos="7927"/>
        </w:tabs>
        <w:spacing w:before="0" w:line="276" w:lineRule="auto"/>
        <w:rPr>
          <w:rFonts w:asciiTheme="minorHAnsi" w:eastAsiaTheme="minorEastAsia" w:hAnsiTheme="minorHAnsi"/>
          <w:noProof/>
          <w:kern w:val="2"/>
          <w:sz w:val="22"/>
          <w14:ligatures w14:val="standardContextual"/>
        </w:rPr>
      </w:pPr>
      <w:hyperlink w:anchor="_Toc140763334" w:history="1">
        <w:r w:rsidR="004C4E1E" w:rsidRPr="00BF7D51">
          <w:rPr>
            <w:rStyle w:val="Hyperlink"/>
            <w:rFonts w:cs="Times New Roman"/>
            <w:bCs/>
            <w:noProof/>
          </w:rPr>
          <w:t>Tabel 4. 18 Regresi Semua Model</w:t>
        </w:r>
        <w:r w:rsidR="004C4E1E">
          <w:rPr>
            <w:noProof/>
            <w:webHidden/>
          </w:rPr>
          <w:tab/>
        </w:r>
        <w:r w:rsidR="004C4E1E">
          <w:rPr>
            <w:noProof/>
            <w:webHidden/>
          </w:rPr>
          <w:fldChar w:fldCharType="begin"/>
        </w:r>
        <w:r w:rsidR="004C4E1E">
          <w:rPr>
            <w:noProof/>
            <w:webHidden/>
          </w:rPr>
          <w:instrText xml:space="preserve"> PAGEREF _Toc140763334 \h </w:instrText>
        </w:r>
        <w:r w:rsidR="004C4E1E">
          <w:rPr>
            <w:noProof/>
            <w:webHidden/>
          </w:rPr>
        </w:r>
        <w:r w:rsidR="004C4E1E">
          <w:rPr>
            <w:noProof/>
            <w:webHidden/>
          </w:rPr>
          <w:fldChar w:fldCharType="separate"/>
        </w:r>
        <w:r w:rsidR="00C364C0">
          <w:rPr>
            <w:noProof/>
            <w:webHidden/>
          </w:rPr>
          <w:t>59</w:t>
        </w:r>
        <w:r w:rsidR="004C4E1E">
          <w:rPr>
            <w:noProof/>
            <w:webHidden/>
          </w:rPr>
          <w:fldChar w:fldCharType="end"/>
        </w:r>
      </w:hyperlink>
    </w:p>
    <w:p w14:paraId="1675C117" w14:textId="3248E4EF" w:rsidR="00FD0249" w:rsidRDefault="00FD0249" w:rsidP="009E7ED2">
      <w:pPr>
        <w:spacing w:before="0" w:after="160" w:line="276" w:lineRule="auto"/>
        <w:jc w:val="left"/>
        <w:rPr>
          <w:rFonts w:cs="Times New Roman"/>
          <w:b/>
          <w:bCs/>
          <w:szCs w:val="24"/>
        </w:rPr>
      </w:pPr>
      <w:r w:rsidRPr="004634E4">
        <w:fldChar w:fldCharType="end"/>
      </w:r>
      <w:r>
        <w:br w:type="page"/>
      </w:r>
    </w:p>
    <w:p w14:paraId="12151707" w14:textId="77777777" w:rsidR="00092F66" w:rsidRDefault="00092F66" w:rsidP="00861A7E">
      <w:pPr>
        <w:pStyle w:val="Heading1"/>
        <w:sectPr w:rsidR="00092F66" w:rsidSect="00EB2F20">
          <w:footerReference w:type="default" r:id="rId15"/>
          <w:pgSz w:w="11906" w:h="16838" w:code="9"/>
          <w:pgMar w:top="2268" w:right="1701" w:bottom="1701" w:left="2268" w:header="709" w:footer="709" w:gutter="0"/>
          <w:pgNumType w:fmt="lowerRoman" w:start="5"/>
          <w:cols w:space="708"/>
          <w:docGrid w:linePitch="360"/>
        </w:sectPr>
      </w:pPr>
      <w:bookmarkStart w:id="13" w:name="_Toc140835841"/>
    </w:p>
    <w:p w14:paraId="00765261" w14:textId="579479F3" w:rsidR="00D51242" w:rsidRPr="00861A7E" w:rsidRDefault="00D51242" w:rsidP="00861A7E">
      <w:pPr>
        <w:pStyle w:val="Heading1"/>
      </w:pPr>
      <w:r w:rsidRPr="00861A7E">
        <w:lastRenderedPageBreak/>
        <w:t xml:space="preserve">BAB </w:t>
      </w:r>
      <w:bookmarkStart w:id="14" w:name="_Toc70448000"/>
      <w:r w:rsidR="00AD1293">
        <w:t>I</w:t>
      </w:r>
      <w:r w:rsidR="00861A7E">
        <w:br/>
      </w:r>
      <w:bookmarkEnd w:id="14"/>
      <w:r w:rsidR="00BF0F1F">
        <w:t>PENDAHULUAN</w:t>
      </w:r>
      <w:bookmarkEnd w:id="13"/>
    </w:p>
    <w:p w14:paraId="564301B1" w14:textId="77777777" w:rsidR="00D51242" w:rsidRDefault="00BF0F1F" w:rsidP="001E429D">
      <w:pPr>
        <w:pStyle w:val="Heading2"/>
      </w:pPr>
      <w:bookmarkStart w:id="15" w:name="_Toc140835842"/>
      <w:r>
        <w:t>Latar Belakang</w:t>
      </w:r>
      <w:bookmarkEnd w:id="15"/>
    </w:p>
    <w:p w14:paraId="63A4D4D1" w14:textId="43381EF2" w:rsidR="008633AC" w:rsidRPr="009B4D8E" w:rsidRDefault="008633AC" w:rsidP="008633AC">
      <w:pPr>
        <w:rPr>
          <w:rFonts w:eastAsia="Calibri" w:cs="Times New Roman"/>
          <w:szCs w:val="24"/>
        </w:rPr>
      </w:pPr>
      <w:r w:rsidRPr="009B4D8E">
        <w:rPr>
          <w:szCs w:val="24"/>
        </w:rPr>
        <w:t xml:space="preserve">Menjalin hubungan antar pemangku kepentingan seperti pelanggan, konsumen, mitra perusahaan, kreditur, investor lokal hingga investor mancanegara adalah salah satu cara dari perusahaan dalam menjaga </w:t>
      </w:r>
      <w:r w:rsidRPr="009B4D8E">
        <w:rPr>
          <w:rFonts w:eastAsia="Calibri" w:cs="Times New Roman"/>
          <w:i/>
          <w:iCs/>
          <w:szCs w:val="24"/>
        </w:rPr>
        <w:t>going concern</w:t>
      </w:r>
      <w:r w:rsidRPr="009B4D8E">
        <w:rPr>
          <w:rFonts w:eastAsia="Calibri" w:cs="Times New Roman"/>
          <w:szCs w:val="24"/>
        </w:rPr>
        <w:t xml:space="preserve"> dan meningkatkan nilai perusahaan </w:t>
      </w:r>
      <w:r w:rsidRPr="009B4D8E">
        <w:rPr>
          <w:rFonts w:eastAsia="Calibri" w:cs="Times New Roman"/>
          <w:szCs w:val="24"/>
        </w:rPr>
        <w:fldChar w:fldCharType="begin" w:fldLock="1"/>
      </w:r>
      <w:r w:rsidR="00AA4E94">
        <w:rPr>
          <w:rFonts w:eastAsia="Calibri" w:cs="Times New Roman"/>
          <w:szCs w:val="24"/>
        </w:rP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2020)","manualFormatting":"(Alexander et al., 2020)","plainTextFormattedCitation":"(Nathaniel Alexander et al., 2020)","previouslyFormattedCitation":"(Nathaniel Alexander et al., 2020)"},"properties":{"noteIndex":0},"schema":"https://github.com/citation-style-language/schema/raw/master/csl-citation.json"}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 xml:space="preserve">(Alexander </w:t>
      </w:r>
      <w:r w:rsidR="0030481B" w:rsidRPr="0030481B">
        <w:rPr>
          <w:rFonts w:eastAsia="Calibri" w:cs="Times New Roman"/>
          <w:i/>
          <w:iCs/>
          <w:noProof/>
          <w:szCs w:val="24"/>
        </w:rPr>
        <w:t>et al</w:t>
      </w:r>
      <w:r w:rsidR="006D492A" w:rsidRPr="006D492A">
        <w:rPr>
          <w:rFonts w:eastAsia="Calibri" w:cs="Times New Roman"/>
          <w:noProof/>
          <w:szCs w:val="24"/>
        </w:rPr>
        <w:t>., 2020)</w:t>
      </w:r>
      <w:r w:rsidRPr="009B4D8E">
        <w:rPr>
          <w:rFonts w:eastAsia="Calibri" w:cs="Times New Roman"/>
          <w:szCs w:val="24"/>
        </w:rPr>
        <w:fldChar w:fldCharType="end"/>
      </w:r>
      <w:r w:rsidRPr="009B4D8E">
        <w:rPr>
          <w:rFonts w:eastAsia="Calibri" w:cs="Times New Roman"/>
          <w:szCs w:val="24"/>
        </w:rPr>
        <w:t>.</w:t>
      </w:r>
      <w:r w:rsidRPr="009B4D8E">
        <w:rPr>
          <w:szCs w:val="24"/>
        </w:rPr>
        <w:t xml:space="preserve"> Teknologi </w:t>
      </w:r>
      <w:r w:rsidRPr="009B4D8E">
        <w:rPr>
          <w:rFonts w:eastAsia="Calibri" w:cs="Times New Roman"/>
          <w:szCs w:val="24"/>
        </w:rPr>
        <w:t xml:space="preserve">yang maju pada jaman sekarang </w:t>
      </w:r>
      <w:r w:rsidRPr="009B4D8E">
        <w:rPr>
          <w:szCs w:val="24"/>
        </w:rPr>
        <w:t xml:space="preserve">dapat memberikan kontribusi besar untuk mendukung hubungan tersebut dengan cara memberikan informasi-informasi yang dibutuhkan pemangku kepentingan. </w:t>
      </w:r>
      <w:r w:rsidRPr="009B4D8E">
        <w:rPr>
          <w:rFonts w:eastAsia="Calibri" w:cs="Times New Roman"/>
          <w:szCs w:val="24"/>
        </w:rPr>
        <w:t xml:space="preserve">Teknologi yang dimaksud pada penelitian ini adalah </w:t>
      </w:r>
      <w:r w:rsidR="00A23866" w:rsidRPr="00A23866">
        <w:rPr>
          <w:rFonts w:eastAsia="Calibri" w:cs="Times New Roman"/>
          <w:i/>
          <w:iCs/>
          <w:szCs w:val="24"/>
        </w:rPr>
        <w:t>website</w:t>
      </w:r>
      <w:r w:rsidRPr="009B4D8E">
        <w:rPr>
          <w:rFonts w:eastAsia="Calibri" w:cs="Times New Roman"/>
          <w:szCs w:val="24"/>
        </w:rPr>
        <w:t xml:space="preserve"> perusahaan yang sudah tersedia di internet. Bagi perusahaan sendiri situs web yang mereka sediakan untuk umum adalah “wajah perusahaan”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{"citationItems":[{"id":"ITEM-1","itemData":{"DOI":"10.1016/J.ACCINF.2006.04.005","ISSN":"1467-0895","abstract":"This study extends prior research on the use of the Internet for investor relations (IR) activities by investigating the quality determinants of IR websites. Detailed data on IR website characteristics were collected for 270 companies located in six countries (Australia, Belgium, France, the Netherlands, South Africa and the UK). The results of the descriptive part of this study show that the IR section of its website is an established element in a company's Internet presence as, on average, over half of the 29 IR characteristics were found on the corporate websites. Based on the univariate and multivariate analysis, the variables proxying for company size, level of internationalization (foreign listing and foreign revenue), proportion of shares available to individual investors and disclosure environment are significantly related to the extent of IR activities on the Internet. Also, evidence is found of a significant effect for the level of technology (industry) and the growth rate (ratio of market value to book value) of a company, an effect which for both variables is negative. The results of the study indicate that studies on the use of the Internet for IR activities may benefit from the use of a detailed measure of website quality. © 2006 Elsevier Inc. All rights reserved.","author":[{"dropping-particle":"","family":"Bollen","given":"Laury","non-dropping-particle":"","parse-names":false,"suffix":""},{"dropping-particle":"","family":"Hassink","given":"Harold","non-dropping-particle":"","parse-names":false,"suffix":""},{"dropping-particle":"","family":"Bozic","given":"Gordana","non-dropping-particle":"","parse-names":false,"suffix":""}],"container-title":"International Journal of Accounting Information Systems","id":"ITEM-1","issue":"4","issued":{"date-parts":[["2006","12","1"]]},"page":"273-298","publisher":"Pergamon","title":"Measuring and explaining the quality of Internet investor relations activities: a multinational empirical analysis","type":"article-journal","volume":"7"},"uris":["http://www.mendeley.com/documents/?uuid=cc5e6658-df65-37cc-bfd2-e0c9c48f031d"]}],"mendeley":{"formattedCitation":"(Bollen et al., 2006)","plainTextFormattedCitation":"(Bollen et al., 2006)","previouslyFormattedCitation":"(Bollen et al., 2006)"},"properties":{"noteIndex":0},"schema":"https://github.com/citation-style-language/schema/raw/master/csl-citation.json"}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 xml:space="preserve">(Bollen </w:t>
      </w:r>
      <w:r w:rsidR="0030481B" w:rsidRPr="0030481B">
        <w:rPr>
          <w:rFonts w:eastAsia="Calibri" w:cs="Times New Roman"/>
          <w:i/>
          <w:iCs/>
          <w:noProof/>
          <w:szCs w:val="24"/>
        </w:rPr>
        <w:t>et al</w:t>
      </w:r>
      <w:r w:rsidR="006D492A" w:rsidRPr="006D492A">
        <w:rPr>
          <w:rFonts w:eastAsia="Calibri" w:cs="Times New Roman"/>
          <w:noProof/>
          <w:szCs w:val="24"/>
        </w:rPr>
        <w:t>., 2006)</w:t>
      </w:r>
      <w:r w:rsidRPr="009B4D8E">
        <w:rPr>
          <w:rFonts w:eastAsia="Calibri" w:cs="Times New Roman"/>
          <w:szCs w:val="24"/>
        </w:rPr>
        <w:fldChar w:fldCharType="end"/>
      </w:r>
      <w:r w:rsidRPr="009B4D8E">
        <w:rPr>
          <w:rFonts w:eastAsia="Calibri" w:cs="Times New Roman"/>
          <w:szCs w:val="24"/>
        </w:rPr>
        <w:t xml:space="preserve">. </w:t>
      </w:r>
      <w:r w:rsidR="001F48A3">
        <w:rPr>
          <w:rFonts w:eastAsia="Calibri" w:cs="Times New Roman"/>
          <w:szCs w:val="24"/>
        </w:rPr>
        <w:t>Dapat disimpulkan</w:t>
      </w:r>
      <w:r w:rsidR="00247F5D">
        <w:rPr>
          <w:rFonts w:eastAsia="Calibri" w:cs="Times New Roman"/>
          <w:szCs w:val="24"/>
        </w:rPr>
        <w:t xml:space="preserve"> dengan</w:t>
      </w:r>
      <w:r w:rsidRPr="009B4D8E">
        <w:rPr>
          <w:rFonts w:eastAsia="Calibri" w:cs="Times New Roman"/>
          <w:szCs w:val="24"/>
        </w:rPr>
        <w:t xml:space="preserve"> adanya situs web dapat menjadi pembeda antara satu perusahaan dengan lainnya. </w:t>
      </w:r>
    </w:p>
    <w:p w14:paraId="45854259" w14:textId="3EA2D787" w:rsidR="008633AC" w:rsidRPr="009B4D8E" w:rsidRDefault="00A23866" w:rsidP="008633AC">
      <w:pPr>
        <w:ind w:firstLine="720"/>
        <w:rPr>
          <w:szCs w:val="24"/>
        </w:rPr>
      </w:pPr>
      <w:r w:rsidRPr="00A23866">
        <w:rPr>
          <w:rFonts w:eastAsia="Calibri" w:cs="Times New Roman"/>
          <w:i/>
          <w:iCs/>
          <w:szCs w:val="24"/>
        </w:rPr>
        <w:t>Website</w:t>
      </w:r>
      <w:r w:rsidR="008633AC" w:rsidRPr="009B4D8E">
        <w:rPr>
          <w:rFonts w:eastAsia="Calibri" w:cs="Times New Roman"/>
          <w:szCs w:val="24"/>
        </w:rPr>
        <w:t xml:space="preserve"> juga dapat menjadi sarana perkenalan singkat perusahaan dan penyebaran informasi agar mempermudah bagi pihak yang berkepentingan </w:t>
      </w:r>
      <w:r w:rsidR="008633AC" w:rsidRPr="009B4D8E">
        <w:rPr>
          <w:rFonts w:eastAsia="Calibri" w:cs="Times New Roman"/>
          <w:szCs w:val="24"/>
        </w:rPr>
        <w:fldChar w:fldCharType="begin" w:fldLock="1"/>
      </w:r>
      <w:r w:rsidR="006D492A">
        <w:rPr>
          <w:rFonts w:eastAsia="Calibri" w:cs="Times New Roman"/>
          <w:szCs w:val="24"/>
        </w:rPr>
        <w:instrText>ADDIN CSL_CITATION {"citationItems":[{"id":"ITEM-1","itemData":{"ISSN":"2808-5485","abstract":"Broadly speaking, company profile is a general description of a company that aims to provide a number of detailed information about the company's existence. Therefore, the company profile is considered to be able to increase customer awareness and attract attention. Toko Byzen is a business that sells a variety of kitchen utensils from the Tupperware brands that has been running for about 10 years. However, the media for conveying information about the shop is still in a traditional form such as print media and the information presented there is less detailed. Therefore, it is necessary to design a web-based company profile in order to improve the service of the store. The methodology applied in this research is waterfall method that aims to solve practical problems of the modern world. The final result of the research is in the form of a Web Company Profile that can be used as an asset or image of the store","author":[{"dropping-particle":"","family":"Adnas","given":"Diny Anggriani","non-dropping-particle":"","parse-names":false,"suffix":""},{"dropping-particle":"","family":"Chandrinova","given":"Jennifer","non-dropping-particle":"","parse-names":false,"suffix":""}],"container-title":"Conference on Business, Social Sciences and Technology (CoNeScINTech)","id":"ITEM-1","issue":"1","issued":{"date-parts":[["2021","9","16"]]},"page":"484-489","title":"Perancangan dan Pengembangan Company Profıle  Berbasıs Web Pada Toko Byzen","type":"article-journal","volume":"1"},"uris":["http://www.mendeley.com/documents/?uuid=1cc84da2-ff76-366d-b44e-3529ccd0d800"]}],"mendeley":{"formattedCitation":"(Adnas &amp; Chandrinova, 2021)","plainTextFormattedCitation":"(Adnas &amp; Chandrinova, 2021)","previouslyFormattedCitation":"(Adnas &amp; Chandrinova, 2021)"},"properties":{"noteIndex":0},"schema":"https://github.com/citation-style-language/schema/raw/master/csl-citation.json"}</w:instrText>
      </w:r>
      <w:r w:rsidR="008633AC" w:rsidRPr="009B4D8E">
        <w:rPr>
          <w:rFonts w:eastAsia="Calibri" w:cs="Times New Roman"/>
          <w:szCs w:val="24"/>
        </w:rPr>
        <w:fldChar w:fldCharType="separate"/>
      </w:r>
      <w:r w:rsidR="006D492A" w:rsidRPr="006D492A">
        <w:rPr>
          <w:rFonts w:eastAsia="Calibri" w:cs="Times New Roman"/>
          <w:noProof/>
          <w:szCs w:val="24"/>
        </w:rPr>
        <w:t>(Adnas &amp; Chandrinova, 2021)</w:t>
      </w:r>
      <w:r w:rsidR="008633AC" w:rsidRPr="009B4D8E">
        <w:rPr>
          <w:rFonts w:eastAsia="Calibri" w:cs="Times New Roman"/>
          <w:szCs w:val="24"/>
        </w:rPr>
        <w:fldChar w:fldCharType="end"/>
      </w:r>
      <w:r w:rsidR="008633AC" w:rsidRPr="009B4D8E">
        <w:rPr>
          <w:rFonts w:eastAsia="Calibri" w:cs="Times New Roman"/>
          <w:szCs w:val="24"/>
        </w:rPr>
        <w:t xml:space="preserve">.  Isi </w:t>
      </w:r>
      <w:r w:rsidRPr="00A23866">
        <w:rPr>
          <w:rFonts w:eastAsia="Calibri" w:cs="Times New Roman"/>
          <w:i/>
          <w:iCs/>
          <w:szCs w:val="24"/>
        </w:rPr>
        <w:t>website</w:t>
      </w:r>
      <w:r w:rsidR="008633AC" w:rsidRPr="009B4D8E">
        <w:rPr>
          <w:rFonts w:eastAsia="Calibri" w:cs="Times New Roman"/>
          <w:szCs w:val="24"/>
        </w:rPr>
        <w:t xml:space="preserve"> biasanya berupa kinerja perusahaan, harga saham, siaran pers, laporan-laporan keuangan, dan lain-lain. </w:t>
      </w:r>
      <w:r w:rsidR="00247F5D">
        <w:rPr>
          <w:rFonts w:eastAsia="Calibri" w:cs="Times New Roman"/>
          <w:szCs w:val="24"/>
        </w:rPr>
        <w:t>I</w:t>
      </w:r>
      <w:r w:rsidR="008633AC" w:rsidRPr="009B4D8E">
        <w:rPr>
          <w:rFonts w:eastAsia="Calibri" w:cs="Times New Roman"/>
          <w:szCs w:val="24"/>
        </w:rPr>
        <w:t xml:space="preserve">nformasi-informasi tersebut dapat dikatakan sebagai pengungkapan informasi yang dapat meningkatkan tingkat transparansi perusahaan.  </w:t>
      </w:r>
      <w:r w:rsidR="008633AC" w:rsidRPr="009B4D8E">
        <w:rPr>
          <w:szCs w:val="24"/>
        </w:rPr>
        <w:fldChar w:fldCharType="begin" w:fldLock="1"/>
      </w:r>
      <w:r w:rsidR="006D492A">
        <w:rPr>
          <w:szCs w:val="24"/>
        </w:rPr>
        <w:instrText>ADDIN CSL_CITATION {"citationItems":[{"id":"ITEM-1","itemData":{"ISBN":"979-503-478-2","author":[{"dropping-particle":"","family":"Suwardjono","given":"","non-dropping-particle":"","parse-names":false,"suffix":""}],"id":"ITEM-1","issued":{"date-parts":[["2014"]]},"publisher":"BPFE","publisher-place":"Yogyakarta","title":"Teori Akuntansi: Perekayasaan Pelapoan Akuntansi","type":"book"},"uris":["http://www.mendeley.com/documents/?uuid=187f6013-5d29-39d9-afc4-325472dd4a58"]}],"mendeley":{"formattedCitation":"(Suwardjono, 2014)","manualFormatting":"Suwardjono (2014)","plainTextFormattedCitation":"(Suwardjono, 2014)","previouslyFormattedCitation":"(Suwardjono, 2014)"},"properties":{"noteIndex":0},"schema":"https://github.com/citation-style-language/schema/raw/master/csl-citation.json"}</w:instrText>
      </w:r>
      <w:r w:rsidR="008633AC" w:rsidRPr="009B4D8E">
        <w:rPr>
          <w:szCs w:val="24"/>
        </w:rPr>
        <w:fldChar w:fldCharType="separate"/>
      </w:r>
      <w:r w:rsidR="008633AC" w:rsidRPr="009B4D8E">
        <w:rPr>
          <w:noProof/>
          <w:szCs w:val="24"/>
        </w:rPr>
        <w:t>Suwardjono (2014)</w:t>
      </w:r>
      <w:r w:rsidR="008633AC" w:rsidRPr="009B4D8E">
        <w:rPr>
          <w:szCs w:val="24"/>
        </w:rPr>
        <w:fldChar w:fldCharType="end"/>
      </w:r>
      <w:r w:rsidR="008633AC" w:rsidRPr="009B4D8E">
        <w:rPr>
          <w:szCs w:val="24"/>
        </w:rPr>
        <w:t xml:space="preserve"> mengatakan pengungkapan informasi memiliki dua kategori, pertama adalah pengungkapan informasi wajib (</w:t>
      </w:r>
      <w:r w:rsidR="008633AC" w:rsidRPr="009B4D8E">
        <w:rPr>
          <w:i/>
          <w:iCs/>
          <w:szCs w:val="24"/>
        </w:rPr>
        <w:t>mandatory disclosures</w:t>
      </w:r>
      <w:r w:rsidR="008633AC" w:rsidRPr="009B4D8E">
        <w:rPr>
          <w:szCs w:val="24"/>
        </w:rPr>
        <w:t xml:space="preserve">) dan pengungkapan informasi sukarela </w:t>
      </w:r>
      <w:r w:rsidR="008633AC" w:rsidRPr="009B4D8E">
        <w:rPr>
          <w:szCs w:val="24"/>
        </w:rPr>
        <w:lastRenderedPageBreak/>
        <w:t>(</w:t>
      </w:r>
      <w:r w:rsidR="008633AC" w:rsidRPr="009B4D8E">
        <w:rPr>
          <w:i/>
          <w:iCs/>
          <w:szCs w:val="24"/>
        </w:rPr>
        <w:t>voluntary disclosures</w:t>
      </w:r>
      <w:r w:rsidR="008633AC" w:rsidRPr="009B4D8E">
        <w:rPr>
          <w:szCs w:val="24"/>
        </w:rPr>
        <w:t>). Kategori wajib di Indonesia</w:t>
      </w:r>
      <w:r w:rsidR="00BA492A">
        <w:rPr>
          <w:szCs w:val="24"/>
        </w:rPr>
        <w:t xml:space="preserve"> pada Peraturan Menteri Perdagangan Republik Indonesia nomor 25 tahun 2020</w:t>
      </w:r>
      <w:r w:rsidR="008633AC" w:rsidRPr="009B4D8E">
        <w:rPr>
          <w:szCs w:val="24"/>
        </w:rPr>
        <w:t xml:space="preserve"> diartikan sebagai penyampaian wajib dari perusahaan mengenai Laporan Keuangan Tahunan Perusahaan (LKTP) kepada Menteri melalui Direktur Jendral </w:t>
      </w:r>
      <w:r w:rsidR="00F106A6" w:rsidRPr="009B4D8E">
        <w:rPr>
          <w:szCs w:val="24"/>
        </w:rPr>
        <w:t>berupa neraca, laporan laba-rugi, laporan perubahan ekuitas, laporan arus kas, dan catatan atas laporan keuangan</w:t>
      </w:r>
      <w:r w:rsidR="00F106A6">
        <w:rPr>
          <w:szCs w:val="24"/>
        </w:rPr>
        <w:t xml:space="preserve"> dengan ketentuan tiga tahun </w:t>
      </w:r>
      <w:r w:rsidR="008633AC" w:rsidRPr="009B4D8E">
        <w:rPr>
          <w:szCs w:val="24"/>
        </w:rPr>
        <w:fldChar w:fldCharType="begin" w:fldLock="1"/>
      </w:r>
      <w:r w:rsidR="006D492A">
        <w:rPr>
          <w:szCs w:val="24"/>
        </w:rPr>
        <w:instrText>ADDIN CSL_CITATION {"citationItems":[{"id":"ITEM-1","itemData":{"URL":"https://peraturan.bpk.go.id/Home/Details/160252/permendag-no-25-tahun-2020","accessed":{"date-parts":[["2023","5","23"]]},"author":[{"dropping-particle":"","family":"KEMENDAG","given":"","non-dropping-particle":"","parse-names":false,"suffix":""}],"container-title":"Peraturan Kementerian Perdagangan","id":"ITEM-1","issued":{"date-parts":[["2020","3","19"]]},"title":"Permendag No. 25 Tahun 2020 tentang Laporan Keuangan Tahunan Perusahaan","type":"webpage"},"uris":["http://www.mendeley.com/documents/?uuid=48d92430-60f6-3364-973e-5b3601515474"]}],"mendeley":{"formattedCitation":"(KEMENDAG, 2020)","plainTextFormattedCitation":"(KEMENDAG, 2020)","previouslyFormattedCitation":"(KEMENDAG, 2020)"},"properties":{"noteIndex":0},"schema":"https://github.com/citation-style-language/schema/raw/master/csl-citation.json"}</w:instrText>
      </w:r>
      <w:r w:rsidR="008633AC" w:rsidRPr="009B4D8E">
        <w:rPr>
          <w:szCs w:val="24"/>
        </w:rPr>
        <w:fldChar w:fldCharType="separate"/>
      </w:r>
      <w:r w:rsidR="006D492A" w:rsidRPr="006D492A">
        <w:rPr>
          <w:noProof/>
          <w:szCs w:val="24"/>
        </w:rPr>
        <w:t>(KEMENDAG, 2020)</w:t>
      </w:r>
      <w:r w:rsidR="008633AC" w:rsidRPr="009B4D8E">
        <w:rPr>
          <w:szCs w:val="24"/>
        </w:rPr>
        <w:fldChar w:fldCharType="end"/>
      </w:r>
      <w:r w:rsidR="008633AC" w:rsidRPr="009B4D8E">
        <w:rPr>
          <w:szCs w:val="24"/>
        </w:rPr>
        <w:t xml:space="preserve">. </w:t>
      </w:r>
    </w:p>
    <w:p w14:paraId="244F23CE" w14:textId="4E5B2D79" w:rsidR="008633AC" w:rsidRPr="009B4D8E" w:rsidRDefault="008633AC" w:rsidP="008633AC">
      <w:pPr>
        <w:ind w:firstLine="720"/>
        <w:rPr>
          <w:rFonts w:eastAsia="Calibri" w:cs="Times New Roman"/>
          <w:szCs w:val="24"/>
        </w:rPr>
      </w:pPr>
      <w:r w:rsidRPr="00094128">
        <w:rPr>
          <w:szCs w:val="24"/>
        </w:rPr>
        <w:t xml:space="preserve">Secara universal, kategori wajib dilakukan pemerintah untuk melindungi warga negaranya dari kecurangan </w:t>
      </w:r>
      <w:r w:rsidR="00DE064F">
        <w:rPr>
          <w:szCs w:val="24"/>
        </w:rPr>
        <w:t>atau</w:t>
      </w:r>
      <w:r w:rsidRPr="00094128">
        <w:rPr>
          <w:szCs w:val="24"/>
        </w:rPr>
        <w:t xml:space="preserve"> eksploitasi</w:t>
      </w:r>
      <w:bookmarkStart w:id="16" w:name="_Hlk135811605"/>
      <w:r w:rsidR="00DE064F">
        <w:rPr>
          <w:szCs w:val="24"/>
        </w:rPr>
        <w:t xml:space="preserve"> dan </w:t>
      </w:r>
      <w:r w:rsidRPr="00094128">
        <w:rPr>
          <w:szCs w:val="24"/>
        </w:rPr>
        <w:t xml:space="preserve">memastikan bahwa perusahaan yang mempublikasikan laporan keuangannya untuk memperoleh dana eksternal, agar memaparkan semua informasi material kepada publik </w:t>
      </w:r>
      <w:r w:rsidRPr="00094128">
        <w:rPr>
          <w:szCs w:val="24"/>
        </w:rPr>
        <w:fldChar w:fldCharType="begin" w:fldLock="1"/>
      </w:r>
      <w:r w:rsidR="006D492A" w:rsidRPr="00094128">
        <w:rPr>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094128">
        <w:rPr>
          <w:szCs w:val="24"/>
        </w:rPr>
        <w:fldChar w:fldCharType="separate"/>
      </w:r>
      <w:r w:rsidR="006D492A" w:rsidRPr="00094128">
        <w:rPr>
          <w:noProof/>
          <w:szCs w:val="24"/>
        </w:rPr>
        <w:t>(Ojah &amp; Mokoteli, 2012)</w:t>
      </w:r>
      <w:r w:rsidRPr="00094128">
        <w:rPr>
          <w:szCs w:val="24"/>
        </w:rPr>
        <w:fldChar w:fldCharType="end"/>
      </w:r>
      <w:r w:rsidRPr="00094128">
        <w:rPr>
          <w:szCs w:val="24"/>
        </w:rPr>
        <w:t>.</w:t>
      </w:r>
      <w:bookmarkEnd w:id="16"/>
      <w:r w:rsidRPr="00094128">
        <w:rPr>
          <w:szCs w:val="24"/>
        </w:rPr>
        <w:t xml:space="preserve"> </w:t>
      </w:r>
      <w:r w:rsidRPr="00094128">
        <w:rPr>
          <w:szCs w:val="24"/>
        </w:rPr>
        <w:fldChar w:fldCharType="begin" w:fldLock="1"/>
      </w:r>
      <w:r w:rsidR="006D492A" w:rsidRPr="00094128">
        <w:rPr>
          <w:szCs w:val="24"/>
        </w:rPr>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2006)","manualFormatting":"Barako et al. (2006)","plainTextFormattedCitation":"(Barako et al., 2006)","previouslyFormattedCitation":"(Barako et al., 2006)"},"properties":{"noteIndex":0},"schema":"https://github.com/citation-style-language/schema/raw/master/csl-citation.json"}</w:instrText>
      </w:r>
      <w:r w:rsidRPr="00094128">
        <w:rPr>
          <w:szCs w:val="24"/>
        </w:rPr>
        <w:fldChar w:fldCharType="separate"/>
      </w:r>
      <w:r w:rsidRPr="00094128">
        <w:rPr>
          <w:noProof/>
          <w:szCs w:val="24"/>
        </w:rPr>
        <w:t xml:space="preserve">Barako </w:t>
      </w:r>
      <w:r w:rsidR="0030481B" w:rsidRPr="0030481B">
        <w:rPr>
          <w:i/>
          <w:iCs/>
          <w:noProof/>
          <w:szCs w:val="24"/>
        </w:rPr>
        <w:t>et al</w:t>
      </w:r>
      <w:r w:rsidRPr="00094128">
        <w:rPr>
          <w:noProof/>
          <w:szCs w:val="24"/>
        </w:rPr>
        <w:t>. (2006)</w:t>
      </w:r>
      <w:r w:rsidRPr="00094128">
        <w:rPr>
          <w:szCs w:val="24"/>
        </w:rPr>
        <w:fldChar w:fldCharType="end"/>
      </w:r>
      <w:r w:rsidRPr="00094128">
        <w:rPr>
          <w:szCs w:val="24"/>
        </w:rPr>
        <w:t xml:space="preserve"> memberikan pendapat bahwa perusahaan biasanya tetap melakukan pengungkapan sukarela yang melebihi persyaratan wajib dalam undang-undang. Pengungkapan sukarela tersebut dapat berupa </w:t>
      </w:r>
      <w:r w:rsidRPr="00094128">
        <w:rPr>
          <w:rFonts w:eastAsia="Calibri" w:cs="Times New Roman"/>
          <w:szCs w:val="24"/>
        </w:rPr>
        <w:t>pengungkapan informasi melalui internet</w:t>
      </w:r>
      <w:r w:rsidR="00E074C9">
        <w:rPr>
          <w:rFonts w:eastAsia="Calibri" w:cs="Times New Roman"/>
          <w:szCs w:val="24"/>
        </w:rPr>
        <w:t xml:space="preserve"> dan mempublikasikan laporan keuangan lebih dari tiga tahun terakhir</w:t>
      </w:r>
      <w:r w:rsidRPr="00094128">
        <w:rPr>
          <w:rFonts w:eastAsia="Calibri" w:cs="Times New Roman"/>
          <w:szCs w:val="24"/>
        </w:rPr>
        <w:t xml:space="preserve"> </w:t>
      </w:r>
      <w:r w:rsidRPr="00094128">
        <w:rPr>
          <w:rFonts w:eastAsia="Calibri" w:cs="Times New Roman"/>
          <w:szCs w:val="24"/>
        </w:rPr>
        <w:fldChar w:fldCharType="begin" w:fldLock="1"/>
      </w:r>
      <w:r w:rsidR="006D492A" w:rsidRPr="00094128">
        <w:rPr>
          <w:rFonts w:eastAsia="Calibri" w:cs="Times New Roman"/>
          <w:szCs w:val="24"/>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2020)","plainTextFormattedCitation":"(Christpratama et al., 2020)","previouslyFormattedCitation":"(Christpratama et al., 2020)"},"properties":{"noteIndex":0},"schema":"https://github.com/citation-style-language/schema/raw/master/csl-citation.json"}</w:instrText>
      </w:r>
      <w:r w:rsidRPr="00094128">
        <w:rPr>
          <w:rFonts w:eastAsia="Calibri" w:cs="Times New Roman"/>
          <w:szCs w:val="24"/>
        </w:rPr>
        <w:fldChar w:fldCharType="separate"/>
      </w:r>
      <w:r w:rsidR="006D492A" w:rsidRPr="00094128">
        <w:rPr>
          <w:rFonts w:eastAsia="Calibri" w:cs="Times New Roman"/>
          <w:noProof/>
          <w:szCs w:val="24"/>
        </w:rPr>
        <w:t xml:space="preserve">(Christpratama </w:t>
      </w:r>
      <w:r w:rsidR="0030481B" w:rsidRPr="0030481B">
        <w:rPr>
          <w:rFonts w:eastAsia="Calibri" w:cs="Times New Roman"/>
          <w:i/>
          <w:iCs/>
          <w:noProof/>
          <w:szCs w:val="24"/>
        </w:rPr>
        <w:t>et al</w:t>
      </w:r>
      <w:r w:rsidR="006D492A" w:rsidRPr="00094128">
        <w:rPr>
          <w:rFonts w:eastAsia="Calibri" w:cs="Times New Roman"/>
          <w:noProof/>
          <w:szCs w:val="24"/>
        </w:rPr>
        <w:t>., 2020)</w:t>
      </w:r>
      <w:r w:rsidRPr="00094128">
        <w:rPr>
          <w:rFonts w:eastAsia="Calibri" w:cs="Times New Roman"/>
          <w:szCs w:val="24"/>
        </w:rPr>
        <w:fldChar w:fldCharType="end"/>
      </w:r>
      <w:r w:rsidRPr="00094128">
        <w:rPr>
          <w:rFonts w:eastAsia="Calibri" w:cs="Times New Roman"/>
          <w:szCs w:val="24"/>
        </w:rPr>
        <w:t xml:space="preserve">. Pengungkapan </w:t>
      </w:r>
      <w:r w:rsidR="007C4AF2">
        <w:rPr>
          <w:rFonts w:eastAsia="Calibri" w:cs="Times New Roman"/>
          <w:szCs w:val="24"/>
        </w:rPr>
        <w:t>yang dilakukan perusahaan dengan bantuan</w:t>
      </w:r>
      <w:r w:rsidRPr="00094128">
        <w:rPr>
          <w:rFonts w:eastAsia="Calibri" w:cs="Times New Roman"/>
          <w:szCs w:val="24"/>
        </w:rPr>
        <w:t xml:space="preserve"> internet</w:t>
      </w:r>
      <w:r w:rsidRPr="009B4D8E">
        <w:rPr>
          <w:rFonts w:eastAsia="Calibri" w:cs="Times New Roman"/>
          <w:szCs w:val="24"/>
        </w:rPr>
        <w:t xml:space="preserve"> </w:t>
      </w:r>
      <w:r w:rsidR="007C4AF2">
        <w:rPr>
          <w:rFonts w:eastAsia="Calibri" w:cs="Times New Roman"/>
          <w:szCs w:val="24"/>
        </w:rPr>
        <w:t>adalah</w:t>
      </w:r>
      <w:r w:rsidRPr="009B4D8E">
        <w:rPr>
          <w:rFonts w:eastAsia="Calibri" w:cs="Times New Roman"/>
          <w:szCs w:val="24"/>
        </w:rPr>
        <w:t xml:space="preserve"> </w:t>
      </w:r>
      <w:r w:rsidRPr="009B4D8E">
        <w:rPr>
          <w:rFonts w:eastAsia="Calibri" w:cs="Times New Roman"/>
          <w:i/>
          <w:iCs/>
          <w:szCs w:val="24"/>
        </w:rPr>
        <w:t xml:space="preserve">Corporate </w:t>
      </w:r>
      <w:r w:rsidR="007C4AF2" w:rsidRPr="009B4D8E">
        <w:rPr>
          <w:rFonts w:eastAsia="Calibri" w:cs="Times New Roman"/>
          <w:i/>
          <w:iCs/>
          <w:szCs w:val="24"/>
        </w:rPr>
        <w:t xml:space="preserve">Transparency </w:t>
      </w:r>
      <w:r w:rsidRPr="009B4D8E">
        <w:rPr>
          <w:rFonts w:eastAsia="Calibri" w:cs="Times New Roman"/>
          <w:i/>
          <w:iCs/>
          <w:szCs w:val="24"/>
        </w:rPr>
        <w:t>Information on Internet</w:t>
      </w:r>
      <w:r w:rsidRPr="009B4D8E">
        <w:rPr>
          <w:rFonts w:eastAsia="Calibri" w:cs="Times New Roman"/>
          <w:szCs w:val="24"/>
        </w:rPr>
        <w:t xml:space="preserve"> (e-CTI)</w:t>
      </w:r>
      <w:r w:rsidR="0007791C">
        <w:rPr>
          <w:rFonts w:eastAsia="Calibri" w:cs="Times New Roman"/>
          <w:szCs w:val="24"/>
        </w:rPr>
        <w:t xml:space="preserve"> </w:t>
      </w:r>
      <w:r w:rsidR="0007791C">
        <w:rPr>
          <w:rFonts w:eastAsia="Calibri" w:cs="Times New Roman"/>
          <w:szCs w:val="24"/>
        </w:rPr>
        <w:fldChar w:fldCharType="begin" w:fldLock="1"/>
      </w:r>
      <w:r w:rsidR="00AA4E94">
        <w:rPr>
          <w:rFonts w:eastAsia="Calibri" w:cs="Times New Roman"/>
          <w:szCs w:val="24"/>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2012)","plainTextFormattedCitation":"(Turrent &amp; Ariza, 2012)","previouslyFormattedCitation":"(Turrent &amp; Ariza, 2012)"},"properties":{"noteIndex":0},"schema":"https://github.com/citation-style-language/schema/raw/master/csl-citation.json"}</w:instrText>
      </w:r>
      <w:r w:rsidR="0007791C">
        <w:rPr>
          <w:rFonts w:eastAsia="Calibri" w:cs="Times New Roman"/>
          <w:szCs w:val="24"/>
        </w:rPr>
        <w:fldChar w:fldCharType="separate"/>
      </w:r>
      <w:r w:rsidR="0007791C" w:rsidRPr="0007791C">
        <w:rPr>
          <w:rFonts w:eastAsia="Calibri" w:cs="Times New Roman"/>
          <w:noProof/>
          <w:szCs w:val="24"/>
        </w:rPr>
        <w:t>(Turrent &amp; Ariza, 2012)</w:t>
      </w:r>
      <w:r w:rsidR="0007791C">
        <w:rPr>
          <w:rFonts w:eastAsia="Calibri" w:cs="Times New Roman"/>
          <w:szCs w:val="24"/>
        </w:rPr>
        <w:fldChar w:fldCharType="end"/>
      </w:r>
      <w:r w:rsidR="007C4AF2">
        <w:rPr>
          <w:rFonts w:eastAsia="Calibri" w:cs="Times New Roman"/>
          <w:szCs w:val="24"/>
        </w:rPr>
        <w:t xml:space="preserve">. </w:t>
      </w:r>
      <w:r w:rsidR="0007791C">
        <w:rPr>
          <w:rFonts w:eastAsia="Calibri" w:cs="Times New Roman"/>
          <w:szCs w:val="24"/>
        </w:rPr>
        <w:t>P</w:t>
      </w:r>
      <w:r w:rsidR="007C4AF2">
        <w:rPr>
          <w:rFonts w:eastAsia="Calibri" w:cs="Times New Roman"/>
          <w:szCs w:val="24"/>
        </w:rPr>
        <w:t>engungkapan tersebut</w:t>
      </w:r>
      <w:r w:rsidRPr="009B4D8E">
        <w:rPr>
          <w:rFonts w:eastAsia="Calibri" w:cs="Times New Roman"/>
          <w:szCs w:val="24"/>
        </w:rPr>
        <w:t xml:space="preserve"> juga menjadi jawaban bagi perusahaan untuk memenangkan kepercayaan investor di era modern ini </w:t>
      </w:r>
      <w:r w:rsidRPr="009B4D8E">
        <w:rPr>
          <w:rFonts w:eastAsia="Calibri" w:cs="Times New Roman"/>
          <w:szCs w:val="24"/>
        </w:rPr>
        <w:fldChar w:fldCharType="begin" w:fldLock="1"/>
      </w:r>
      <w:r w:rsidR="006D492A">
        <w:rPr>
          <w:rFonts w:eastAsia="Calibri" w:cs="Times New Roman"/>
          <w:szCs w:val="24"/>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2017)","plainTextFormattedCitation":"(Wiwin, 2017)","previouslyFormattedCitation":"(Wiwin, 2017)"},"properties":{"noteIndex":0},"schema":"https://github.com/citation-style-language/schema/raw/master/csl-citation.json"}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(Wiwin, 2017)</w:t>
      </w:r>
      <w:r w:rsidRPr="009B4D8E">
        <w:rPr>
          <w:rFonts w:eastAsia="Calibri" w:cs="Times New Roman"/>
          <w:szCs w:val="24"/>
        </w:rPr>
        <w:fldChar w:fldCharType="end"/>
      </w:r>
      <w:r w:rsidRPr="009B4D8E">
        <w:rPr>
          <w:rFonts w:eastAsia="Calibri" w:cs="Times New Roman"/>
          <w:szCs w:val="24"/>
        </w:rPr>
        <w:t xml:space="preserve">. </w:t>
      </w:r>
    </w:p>
    <w:p w14:paraId="7F91FCB6" w14:textId="1519C5F6" w:rsidR="008633AC" w:rsidRPr="009B4D8E" w:rsidRDefault="008633AC" w:rsidP="00862097">
      <w:pPr>
        <w:ind w:firstLine="720"/>
        <w:rPr>
          <w:rFonts w:eastAsia="Calibri" w:cs="Times New Roman"/>
          <w:szCs w:val="24"/>
        </w:rPr>
      </w:pPr>
      <w:r w:rsidRPr="009B4D8E">
        <w:rPr>
          <w:rFonts w:eastAsia="Calibri" w:cs="Times New Roman"/>
          <w:szCs w:val="24"/>
        </w:rPr>
        <w:t xml:space="preserve">Internet juga berperan besar dalam hal transparansi untuk mengurangi biaya dari pengungkapan informasi yang tadinya secara tradisional, seperti melalui media berita, iklan atau brosur </w:t>
      </w:r>
      <w:r w:rsidRPr="009B4D8E">
        <w:rPr>
          <w:rFonts w:eastAsia="Calibri" w:cs="Times New Roman"/>
          <w:szCs w:val="24"/>
        </w:rPr>
        <w:fldChar w:fldCharType="begin" w:fldLock="1"/>
      </w:r>
      <w:r w:rsidR="006D492A">
        <w:rPr>
          <w:rFonts w:eastAsia="Calibri" w:cs="Times New Roman"/>
          <w:szCs w:val="24"/>
        </w:rPr>
        <w:instrText>ADDIN CSL_CITATION {"citationItems":[{"id":"ITEM-1","itemData":{"abstract":"The growth of computer technology and internet has significantly impact on accounting practices and accounting communication in the world. Particularly, in both developed and developing countries, the internet is used for reporting of financial and non-financial information. Many companies are now utilizing the advantages of the web for disseminating financial information. By placing information on the company's web page, users can easily access the financial information and can search, filter, download, and even compare and analyze data at low cost in a timely fashion. On the other hand, it is possible for companies to update their information continuously at low cost. Furthermore, placing financial and non-financial information on the internet offers equal access to all users and reduces the information advantages of some institutional investors and information intermediaries relative to individual investors. By using these advantages, companies can reach more potential investors than they can by other traditional communication means. So, in the light of growing importance internet reporting, the present research is targeting the Stakeholders perception regarding the corporate financial reporting on internet. The primary objective of this study is to evaluate stakeholder's and user's perception towards the Corporate Financial Reporting on internet. A survey methodology was utilized involving a sample of 110stakeholders or users, i.e., individual and institutional investors, analysts and academicians. A questionnaire has been distributed to the respondents through electronic media and their responses are accordingly recorded and analyzed. The finding shows that internet is a cost effective medium that is reachable to every person. Small companies can also used this medium and approach their potential investors. Respondents are also think that internet reporting is reliable and give information in timely manner.","author":[{"dropping-particle":"","family":"Jain","given":"Shubhendu Kumar","non-dropping-particle":"","parse-names":false,"suffix":""},{"dropping-particle":"","family":"Kumar","given":"Pramod","non-dropping-particle":"","parse-names":false,"suffix":""},{"dropping-particle":"","family":"Head","given":"Prof","non-dropping-particle":"","parse-names":false,"suffix":""}],"container-title":"Pacific Business Review International","id":"ITEM-1","issue":"12","issued":{"date-parts":[["2013","6"]]},"title":"Corporate Financial Reporting on Internet-A Study of Users Perception","type":"article-journal","volume":"5"},"uris":["http://www.mendeley.com/documents/?uuid=5c8d16e6-e907-3dde-9577-996408baccad"]}],"mendeley":{"formattedCitation":"(Jain et al., 2013)","plainTextFormattedCitation":"(Jain et al., 2013)","previouslyFormattedCitation":"(Jain et al., 2013)"},"properties":{"noteIndex":0},"schema":"https://github.com/citation-style-language/schema/raw/master/csl-citation.json"}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 xml:space="preserve">(Jain </w:t>
      </w:r>
      <w:r w:rsidR="0030481B" w:rsidRPr="0030481B">
        <w:rPr>
          <w:rFonts w:eastAsia="Calibri" w:cs="Times New Roman"/>
          <w:i/>
          <w:iCs/>
          <w:noProof/>
          <w:szCs w:val="24"/>
        </w:rPr>
        <w:t>et al</w:t>
      </w:r>
      <w:r w:rsidR="006D492A" w:rsidRPr="006D492A">
        <w:rPr>
          <w:rFonts w:eastAsia="Calibri" w:cs="Times New Roman"/>
          <w:noProof/>
          <w:szCs w:val="24"/>
        </w:rPr>
        <w:t>., 2013)</w:t>
      </w:r>
      <w:r w:rsidRPr="009B4D8E">
        <w:rPr>
          <w:rFonts w:eastAsia="Calibri" w:cs="Times New Roman"/>
          <w:szCs w:val="24"/>
        </w:rPr>
        <w:fldChar w:fldCharType="end"/>
      </w:r>
      <w:r w:rsidRPr="009B4D8E">
        <w:rPr>
          <w:rFonts w:eastAsia="Calibri" w:cs="Times New Roman"/>
          <w:szCs w:val="24"/>
        </w:rPr>
        <w:t xml:space="preserve">. Keterbatasan geografis juga dapat </w:t>
      </w:r>
      <w:r w:rsidRPr="009B4D8E">
        <w:rPr>
          <w:rFonts w:eastAsia="Calibri" w:cs="Times New Roman"/>
          <w:szCs w:val="24"/>
        </w:rPr>
        <w:lastRenderedPageBreak/>
        <w:t xml:space="preserve">meminimalisir biaya pelaporan dengan internet yang dapat diakses bagi semua kalangan di belahan dunia. Pihak yang membutuhkan informasi keuangan dan non-keuangan perusahaan dapat mengakses melalui </w:t>
      </w:r>
      <w:r w:rsidR="00A23866" w:rsidRPr="00A23866">
        <w:rPr>
          <w:rFonts w:eastAsia="Calibri" w:cs="Times New Roman"/>
          <w:i/>
          <w:iCs/>
          <w:szCs w:val="24"/>
        </w:rPr>
        <w:t>website</w:t>
      </w:r>
      <w:r w:rsidRPr="009B4D8E">
        <w:rPr>
          <w:rFonts w:eastAsia="Calibri" w:cs="Times New Roman"/>
          <w:szCs w:val="24"/>
        </w:rPr>
        <w:t xml:space="preserve"> yang telah disediakan oleh manajemen perusahaan. Asimetris informasi antara manajemen dan pemegang saham juga dapat diminimalisir dengan adanya mekanisme transparansi dan pengungkapan sukarela sehingga dapat memperbaiki masalah keagenan dan mempercepat laju pertumbuhan perusahaan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{"citationItems":[{"id":"ITEM-1","itemData":{"DOI":"10.24034/J25485024.Y2014.V18.I2.152","ISSN":"2548-5024","abstract":"Penelitian ini bertujuan untuk menguji, (1) apakah ada perbedaan nilai perusahaan antara perusahaan yang menerapkan Internet Financial Reporting (IFR) dan perusahaan yang tidak menerapkan. (2) apakah ada pengaruh tingkat pengungkapan informasi website (TPIW) dan luas lingkup pengungkapan IFR (LPI) terhadap nilai perusahaan (Q). Untuk menguji kerobasan hasil, penelitian ini menggunakan variabel kontrol yaitu ukuran perusahaan (SIZE) dan profitabilitas (ROA). Jumlah sampel yang diteliti sebanyak 184 perusahaan non keuangan yang terdaftar di BEI selama tahun 2012. Hasil penelitian menunjukkan bahwa perusahaan yang melakukan IFR terbukti memiliki nilai perusahaan yang lebih tinggi dibandingkan dengan perusahaan yang tidak melakukan. Perbedaan ini secara statistik signifikan. Penelitian ini juga mendokumentasi bahwa TPIW, LPI, dan ROA berpengaruh positif terhadap nilai perusahaan, sementara SIZE berpengaruh negatif. Temuan penelitian ini mengimplikasi bahwa perusahaan yang melakukan IFR, melakukan pengungkapan informasi lewat website yang semakin banyak, dan memiliki lingkup pengungkapan informasi website yang luas dapat menjadi sinyal positif bagi investor sehingga dapat meningkatkan nilai perusahaan.","author":[{"dropping-particle":"","family":"Narsa","given":"I Made","non-dropping-particle":"","parse-names":false,"suffix":""},{"dropping-particle":"","family":"Pratiwi","given":"Fitri Fenti","non-dropping-particle":"","parse-names":false,"suffix":""}],"container-title":"Jurnal Ekonomi dan Keuangan","id":"ITEM-1","issue":"2","issued":{"date-parts":[["2014","9","7"]]},"page":"259-273","publisher":"Sekolah Tinggi Ilmu Ekonomi Indonesia (STIESIA ) Surabaya","title":"Internet Financial Reporting, Pengungkapan Informasi Website, Luas Lingkup Pelaporan Internet, dan Nilai Perusahaan","type":"article-journal","volume":"18"},"uris":["http://www.mendeley.com/documents/?uuid=1750c630-9700-3ccf-9e14-3ded2e2ab467"]}],"mendeley":{"formattedCitation":"(Narsa &amp; Pratiwi, 2014)","plainTextFormattedCitation":"(Narsa &amp; Pratiwi, 2014)","previouslyFormattedCitation":"(Narsa &amp; Pratiwi, 2014)"},"properties":{"noteIndex":0},"schema":"https://github.com/citation-style-language/schema/raw/master/csl-citation.json"}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(Narsa &amp; Pratiwi, 2014)</w:t>
      </w:r>
      <w:r w:rsidRPr="009B4D8E">
        <w:rPr>
          <w:rFonts w:eastAsia="Calibri" w:cs="Times New Roman"/>
          <w:szCs w:val="24"/>
        </w:rPr>
        <w:fldChar w:fldCharType="end"/>
      </w:r>
      <w:r w:rsidRPr="009B4D8E">
        <w:rPr>
          <w:rFonts w:eastAsia="Calibri" w:cs="Times New Roman"/>
          <w:szCs w:val="24"/>
        </w:rPr>
        <w:t xml:space="preserve">.  </w:t>
      </w:r>
      <w:r w:rsidRPr="009B4D8E">
        <w:rPr>
          <w:szCs w:val="24"/>
        </w:rPr>
        <w:t xml:space="preserve">Informasi yang tersedia juga mampu memberikan output yang identik. Hal ini didukung dengan teori </w:t>
      </w:r>
      <w:r w:rsidRPr="009B4D8E">
        <w:rPr>
          <w:rFonts w:eastAsia="Calibri" w:cs="Times New Roman"/>
          <w:szCs w:val="24"/>
        </w:rPr>
        <w:t xml:space="preserve">stakeholder pada cabang etika yang berbunyi bahwa perusahaan wajib menyamaratakan semua kedudukan dari semua jenis stakeholder </w:t>
      </w:r>
      <w:r w:rsidRPr="009B4D8E">
        <w:rPr>
          <w:rFonts w:eastAsia="Calibri" w:cs="Times New Roman"/>
          <w:szCs w:val="24"/>
        </w:rPr>
        <w:fldChar w:fldCharType="begin" w:fldLock="1"/>
      </w:r>
      <w:r w:rsidR="006D492A">
        <w:rPr>
          <w:rFonts w:eastAsia="Calibri" w:cs="Times New Roman"/>
          <w:szCs w:val="24"/>
        </w:rPr>
        <w:instrText>ADDIN CSL_CITATION {"citationItems":[{"id":"ITEM-1","itemData":{"ISBN":"13 978-0-07-712673-5","author":[{"dropping-particle":"","family":"Deegan","given":"Craig","non-dropping-particle":"","parse-names":false,"suffix":""},{"dropping-particle":"","family":"Unerman","given":"Jeffrey","non-dropping-particle":"","parse-names":false,"suffix":""}],"edition":"Second Eur","id":"ITEM-1","issued":{"date-parts":[["2011"]]},"publisher":"McGraw-Hill Education","publisher-place":"Berkshire","title":"EBOOK: Financial Accounting Theory","type":"book"},"uris":["http://www.mendeley.com/documents/?uuid=3882ba2b-6c9d-4443-91de-26e2a33e3388"]}],"mendeley":{"formattedCitation":"(Deegan &amp; Unerman, 2011)","plainTextFormattedCitation":"(Deegan &amp; Unerman, 2011)","previouslyFormattedCitation":"(Deegan &amp; Unerman, 2011)"},"properties":{"noteIndex":0},"schema":"https://github.com/citation-style-language/schema/raw/master/csl-citation.json"}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(Deegan &amp; Unerman, 2011)</w:t>
      </w:r>
      <w:r w:rsidRPr="009B4D8E">
        <w:rPr>
          <w:rFonts w:eastAsia="Calibri" w:cs="Times New Roman"/>
          <w:szCs w:val="24"/>
        </w:rPr>
        <w:fldChar w:fldCharType="end"/>
      </w:r>
      <w:r w:rsidRPr="009B4D8E">
        <w:rPr>
          <w:rFonts w:eastAsia="Calibri" w:cs="Times New Roman"/>
          <w:szCs w:val="24"/>
        </w:rPr>
        <w:t xml:space="preserve">. </w:t>
      </w:r>
    </w:p>
    <w:p w14:paraId="1E98CD3A" w14:textId="02B307E5" w:rsidR="008633AC" w:rsidRPr="009B4D8E" w:rsidRDefault="008633AC" w:rsidP="008633AC">
      <w:pPr>
        <w:ind w:firstLine="720"/>
        <w:rPr>
          <w:rFonts w:eastAsia="Calibri" w:cs="Times New Roman"/>
          <w:szCs w:val="24"/>
        </w:rPr>
      </w:pPr>
      <w:r w:rsidRPr="009B4D8E">
        <w:rPr>
          <w:rFonts w:eastAsia="Calibri" w:cs="Times New Roman"/>
          <w:szCs w:val="24"/>
        </w:rPr>
        <w:t>Manajemen juga lebih mudah untuk menjangkau para calon investor dan pemegang saham untuk memberikan informasi terbaru mengenai perusahaan. Situs yang disediakan oleh perusahaan sendiri adalah contoh dari bagaimana manajemen perusahaan melakukan transparansi. Sehingga</w:t>
      </w:r>
      <w:r w:rsidR="002253F7">
        <w:rPr>
          <w:rFonts w:eastAsia="Calibri" w:cs="Times New Roman"/>
          <w:szCs w:val="24"/>
        </w:rPr>
        <w:t>,</w:t>
      </w:r>
      <w:r w:rsidRPr="009B4D8E">
        <w:rPr>
          <w:rFonts w:eastAsia="Calibri" w:cs="Times New Roman"/>
          <w:szCs w:val="24"/>
        </w:rPr>
        <w:t xml:space="preserve"> tugas dari manajemen adalah untuk lebih meyakinkan para calon investor dengan cara menyamaratakan informasi yang dipublikasikan bukan hanya untuk individu atau kelompok tertentu saja (Cheung </w:t>
      </w:r>
      <w:r w:rsidR="0030481B" w:rsidRPr="0030481B">
        <w:rPr>
          <w:rFonts w:eastAsia="Calibri" w:cs="Times New Roman"/>
          <w:i/>
          <w:iCs/>
          <w:szCs w:val="24"/>
        </w:rPr>
        <w:t>et al</w:t>
      </w:r>
      <w:r w:rsidRPr="009B4D8E">
        <w:rPr>
          <w:rFonts w:eastAsia="Calibri" w:cs="Times New Roman"/>
          <w:szCs w:val="24"/>
        </w:rPr>
        <w:t xml:space="preserve">, 2006). Manajemen perusahaan juga akan menerima dampak baik bagi transparansi dan pengungkapan yang telah dilakukannya, seperti menerima insentif. Insentif ini untuk mendorong lagi agar kinerja manajemen perusahaan lebih efisien, meningkatkan pengendalian dan pengalokasian sumber daya, sehingga dapat meningkatkan nilai perusahaan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{"citationItems":[{"id":"ITEM-1","itemData":{"DOI":"10.1016/S0165-4101(01)00027-1","ISSN":"0165-4101","abstract":"This paper reviews and proposes additional research concerning the role of publicly reported financial accounting information in the governance processes of corporations. We first discuss research on the use of financial accounting in managerial incentive plans and explore future research directions. We then propose that governance research be extended to explore more comprehensively the use of financial accounting information in additional corporate control mechanisms, and suggest opportunities for expanding such research. We also propose cross-country research to investigate more directly the effects of financial accounting information on economic performance through its role in governance and more generally. © 2001 Elsevier Science Ltd. All rights reserved.","author":[{"dropping-particle":"","family":"Bushman","given":"Robert M.","non-dropping-particle":"","parse-names":false,"suffix":""},{"dropping-particle":"","family":"Smith","given":"Abbie J.","non-dropping-particle":"","parse-names":false,"suffix":""}],"container-title":"Journal of Accounting and Economics","id":"ITEM-1","issue":"1-3","issued":{"date-parts":[["2001","12","1"]]},"page":"237-333","publisher":"North-Holland","title":"Financial accounting information and corporate governance","type":"article-journal","volume":"32"},"uris":["http://www.mendeley.com/documents/?uuid=dd486064-2803-3db7-b01f-b71be26d35b4"]}],"mendeley":{"formattedCitation":"(Bushman &amp; Smith, 2001)","plainTextFormattedCitation":"(Bushman &amp; Smith, 2001)","previouslyFormattedCitation":"(Bushman &amp; Smith, 2001)"},"properties":{"noteIndex":0},"schema":"https://github.com/citation-style-language/schema/raw/master/csl-citation.json"}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(Bushman &amp; Smith, 2001)</w:t>
      </w:r>
      <w:r w:rsidRPr="009B4D8E">
        <w:rPr>
          <w:rFonts w:eastAsia="Calibri" w:cs="Times New Roman"/>
          <w:szCs w:val="24"/>
        </w:rPr>
        <w:fldChar w:fldCharType="end"/>
      </w:r>
      <w:r w:rsidRPr="009B4D8E">
        <w:rPr>
          <w:rFonts w:eastAsia="Calibri" w:cs="Times New Roman"/>
          <w:szCs w:val="24"/>
        </w:rPr>
        <w:t>.</w:t>
      </w:r>
    </w:p>
    <w:p w14:paraId="6705EE54" w14:textId="3C1D665E" w:rsidR="008633AC" w:rsidRPr="009B4D8E" w:rsidRDefault="008633AC" w:rsidP="008633AC">
      <w:pPr>
        <w:ind w:firstLine="720"/>
        <w:rPr>
          <w:rFonts w:eastAsia="Calibri" w:cs="Times New Roman"/>
          <w:szCs w:val="24"/>
        </w:rPr>
      </w:pPr>
      <w:r w:rsidRPr="009B4D8E">
        <w:rPr>
          <w:rFonts w:eastAsia="Calibri" w:cs="Times New Roman"/>
          <w:szCs w:val="24"/>
        </w:rPr>
        <w:lastRenderedPageBreak/>
        <w:t xml:space="preserve">Pengungkapan sukarela akan membantu </w:t>
      </w:r>
      <w:r w:rsidRPr="00094128">
        <w:rPr>
          <w:rFonts w:eastAsia="Calibri" w:cs="Times New Roman"/>
          <w:szCs w:val="24"/>
        </w:rPr>
        <w:t xml:space="preserve">investor dan pihak lainnya untuk mengambil keputusan yang benar dan dilengkapi dengan faktor-faktor yang mempengaruhi perbedaan praktik-praktik akuntansi, seperti makro dan </w:t>
      </w:r>
      <w:r w:rsidR="00032C14" w:rsidRPr="00094128">
        <w:rPr>
          <w:rFonts w:eastAsia="Calibri" w:cs="Times New Roman"/>
          <w:szCs w:val="24"/>
        </w:rPr>
        <w:t xml:space="preserve">mekanisme </w:t>
      </w:r>
      <w:r w:rsidR="003F639D">
        <w:rPr>
          <w:rFonts w:eastAsia="Calibri" w:cs="Times New Roman"/>
          <w:szCs w:val="24"/>
        </w:rPr>
        <w:t>tata kelola perusahaan</w:t>
      </w:r>
      <w:r w:rsidRPr="00094128">
        <w:rPr>
          <w:rFonts w:eastAsia="Calibri" w:cs="Times New Roman"/>
          <w:i/>
          <w:iCs/>
          <w:szCs w:val="24"/>
        </w:rPr>
        <w:t>.</w:t>
      </w:r>
      <w:r w:rsidRPr="00094128">
        <w:rPr>
          <w:rFonts w:eastAsia="Calibri" w:cs="Times New Roman"/>
          <w:szCs w:val="24"/>
        </w:rPr>
        <w:t xml:space="preserve"> Makro ekonomi dapat berupa faktor </w:t>
      </w:r>
      <w:r w:rsidR="00E84668">
        <w:rPr>
          <w:rFonts w:eastAsia="Calibri" w:cs="Times New Roman"/>
          <w:szCs w:val="24"/>
        </w:rPr>
        <w:t>lingkungan hukum</w:t>
      </w:r>
      <w:r w:rsidR="00436D53" w:rsidRPr="00094128">
        <w:rPr>
          <w:rFonts w:eastAsia="Calibri" w:cs="Times New Roman"/>
          <w:szCs w:val="24"/>
        </w:rPr>
        <w:t xml:space="preserve"> dan </w:t>
      </w:r>
      <w:r w:rsidR="00944D45">
        <w:rPr>
          <w:rFonts w:eastAsia="Calibri" w:cs="Times New Roman"/>
          <w:szCs w:val="24"/>
        </w:rPr>
        <w:t>peningkatan</w:t>
      </w:r>
      <w:r w:rsidRPr="00094128">
        <w:rPr>
          <w:rFonts w:eastAsia="Calibri" w:cs="Times New Roman"/>
          <w:szCs w:val="24"/>
        </w:rPr>
        <w:t xml:space="preserve"> ekonomi. Pada </w:t>
      </w:r>
      <w:r w:rsidR="00DA2F47" w:rsidRPr="00094128">
        <w:rPr>
          <w:rFonts w:eastAsia="Calibri" w:cs="Times New Roman"/>
          <w:szCs w:val="24"/>
        </w:rPr>
        <w:t xml:space="preserve">mekanisme </w:t>
      </w:r>
      <w:r w:rsidR="003F639D" w:rsidRPr="003F639D">
        <w:rPr>
          <w:rFonts w:eastAsia="Calibri" w:cs="Times New Roman"/>
          <w:szCs w:val="24"/>
        </w:rPr>
        <w:t>tata kelola perusahaan</w:t>
      </w:r>
      <w:r w:rsidR="003F639D">
        <w:rPr>
          <w:rFonts w:eastAsia="Calibri" w:cs="Times New Roman"/>
          <w:i/>
          <w:iCs/>
          <w:szCs w:val="24"/>
        </w:rPr>
        <w:t xml:space="preserve"> </w:t>
      </w:r>
      <w:r w:rsidRPr="00094128">
        <w:rPr>
          <w:rFonts w:eastAsia="Calibri" w:cs="Times New Roman"/>
          <w:szCs w:val="24"/>
        </w:rPr>
        <w:t xml:space="preserve">berupa </w:t>
      </w:r>
      <w:r w:rsidR="008A0871">
        <w:rPr>
          <w:rFonts w:eastAsia="Calibri" w:cs="Times New Roman"/>
          <w:szCs w:val="24"/>
        </w:rPr>
        <w:t>komisaris</w:t>
      </w:r>
      <w:r w:rsidRPr="00094128">
        <w:rPr>
          <w:rFonts w:eastAsia="Calibri" w:cs="Times New Roman"/>
          <w:szCs w:val="24"/>
        </w:rPr>
        <w:t xml:space="preserve">, konsentrasi kepemilikan dan </w:t>
      </w:r>
      <w:r w:rsidR="008A0871">
        <w:rPr>
          <w:rFonts w:eastAsia="Calibri" w:cs="Times New Roman"/>
          <w:szCs w:val="24"/>
        </w:rPr>
        <w:t>komisaris independen</w:t>
      </w:r>
      <w:r w:rsidRPr="00094128">
        <w:rPr>
          <w:rFonts w:eastAsia="Calibri" w:cs="Times New Roman"/>
          <w:szCs w:val="24"/>
        </w:rPr>
        <w:t xml:space="preserve"> </w:t>
      </w:r>
      <w:r w:rsidRPr="00094128">
        <w:rPr>
          <w:rFonts w:eastAsia="Calibri" w:cs="Times New Roman"/>
          <w:szCs w:val="24"/>
        </w:rPr>
        <w:fldChar w:fldCharType="begin" w:fldLock="1"/>
      </w:r>
      <w:r w:rsidR="006D492A" w:rsidRPr="00094128">
        <w:rPr>
          <w:rFonts w:eastAsia="Calibri" w:cs="Times New Roman"/>
          <w:szCs w:val="24"/>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2020)","plainTextFormattedCitation":"(Christpratama et al., 2020)","previouslyFormattedCitation":"(Christpratama et al., 2020)"},"properties":{"noteIndex":0},"schema":"https://github.com/citation-style-language/schema/raw/master/csl-citation.json"}</w:instrText>
      </w:r>
      <w:r w:rsidRPr="00094128">
        <w:rPr>
          <w:rFonts w:eastAsia="Calibri" w:cs="Times New Roman"/>
          <w:szCs w:val="24"/>
        </w:rPr>
        <w:fldChar w:fldCharType="separate"/>
      </w:r>
      <w:r w:rsidR="006D492A" w:rsidRPr="00094128">
        <w:rPr>
          <w:rFonts w:eastAsia="Calibri" w:cs="Times New Roman"/>
          <w:noProof/>
          <w:szCs w:val="24"/>
        </w:rPr>
        <w:t xml:space="preserve">(Christpratama </w:t>
      </w:r>
      <w:r w:rsidR="0030481B" w:rsidRPr="0030481B">
        <w:rPr>
          <w:rFonts w:eastAsia="Calibri" w:cs="Times New Roman"/>
          <w:i/>
          <w:iCs/>
          <w:noProof/>
          <w:szCs w:val="24"/>
        </w:rPr>
        <w:t>et al</w:t>
      </w:r>
      <w:r w:rsidR="006D492A" w:rsidRPr="00094128">
        <w:rPr>
          <w:rFonts w:eastAsia="Calibri" w:cs="Times New Roman"/>
          <w:noProof/>
          <w:szCs w:val="24"/>
        </w:rPr>
        <w:t>., 2020)</w:t>
      </w:r>
      <w:r w:rsidRPr="00094128">
        <w:rPr>
          <w:rFonts w:eastAsia="Calibri" w:cs="Times New Roman"/>
          <w:szCs w:val="24"/>
        </w:rPr>
        <w:fldChar w:fldCharType="end"/>
      </w:r>
      <w:r w:rsidRPr="00094128">
        <w:rPr>
          <w:rFonts w:eastAsia="Calibri" w:cs="Times New Roman"/>
          <w:szCs w:val="24"/>
        </w:rPr>
        <w:t xml:space="preserve">.  </w:t>
      </w:r>
      <w:r w:rsidRPr="00094128">
        <w:rPr>
          <w:rFonts w:eastAsia="Calibri" w:cs="Times New Roman"/>
          <w:szCs w:val="24"/>
        </w:rPr>
        <w:fldChar w:fldCharType="begin" w:fldLock="1"/>
      </w:r>
      <w:r w:rsidR="006D492A" w:rsidRPr="00094128">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(2012)","plainTextFormattedCitation":"(Ojah &amp; Mokoteli, 2012)","previouslyFormattedCitation":"(Ojah &amp; Mokoteli, 2012)"},"properties":{"noteIndex":0},"schema":"https://github.com/citation-style-language/schema/raw/master/csl-citation.json"}</w:instrText>
      </w:r>
      <w:r w:rsidRPr="00094128">
        <w:rPr>
          <w:rFonts w:eastAsia="Calibri" w:cs="Times New Roman"/>
          <w:szCs w:val="24"/>
        </w:rPr>
        <w:fldChar w:fldCharType="separate"/>
      </w:r>
      <w:r w:rsidRPr="00094128">
        <w:rPr>
          <w:rFonts w:eastAsia="Calibri" w:cs="Times New Roman"/>
          <w:noProof/>
          <w:szCs w:val="24"/>
        </w:rPr>
        <w:t>Ojah &amp; Mokoteli (2012)</w:t>
      </w:r>
      <w:r w:rsidRPr="00094128">
        <w:rPr>
          <w:rFonts w:eastAsia="Calibri" w:cs="Times New Roman"/>
          <w:szCs w:val="24"/>
        </w:rPr>
        <w:fldChar w:fldCharType="end"/>
      </w:r>
      <w:r w:rsidRPr="00094128">
        <w:rPr>
          <w:rFonts w:eastAsia="Calibri" w:cs="Times New Roman"/>
          <w:szCs w:val="24"/>
        </w:rPr>
        <w:t xml:space="preserve"> mengatakan bahwa kualitas dari transparansi suatu negara juga didukung oleh campur tangan dari </w:t>
      </w:r>
      <w:r w:rsidR="00E84668">
        <w:rPr>
          <w:rFonts w:eastAsia="Calibri" w:cs="Times New Roman"/>
          <w:szCs w:val="24"/>
        </w:rPr>
        <w:t>lingkungan hukum</w:t>
      </w:r>
      <w:r w:rsidRPr="00094128">
        <w:rPr>
          <w:rFonts w:eastAsia="Calibri" w:cs="Times New Roman"/>
          <w:szCs w:val="24"/>
        </w:rPr>
        <w:t xml:space="preserve"> negara dan lingkungan ekonomi politik negara perusahaan itu berasal. </w:t>
      </w:r>
      <w:r w:rsidRPr="00094128">
        <w:rPr>
          <w:rFonts w:eastAsia="Calibri" w:cs="Times New Roman"/>
          <w:szCs w:val="24"/>
        </w:rPr>
        <w:fldChar w:fldCharType="begin" w:fldLock="1"/>
      </w:r>
      <w:r w:rsidR="006D492A" w:rsidRPr="00094128">
        <w:rPr>
          <w:rFonts w:eastAsia="Calibri" w:cs="Times New Roman"/>
          <w:szCs w:val="24"/>
        </w:rPr>
        <w:instrText>ADDIN CSL_CITATION {"citationItems":[{"id":"ITEM-1","itemData":{"DOI":"10.1108/14684520810923944/FULL/XML","ISSN":"14684527","abstract":"Purpose - The purpose of this paper is to analyse the corporate governance information disclosed by Spanish listed companies on the internet, with the objective of assessing the extent and the influence of several corporate characteristics on the level of information voluntarily disclosed. Design/methodology/approach - The study took as its reference the existing literature on the examination of the quality of web sites and the importance of content as a key variable in determining web site quality. To quantify the corporate governance information disclosed by Spanish listed companies, three transparency indexes were designed. To contrast which variables determine the information provided online, the investigation based itself on studies about voluntary disclosure in companies, and three lineal regressions models and an ANOVA analysis were performed. Findings - The empirical evidence obtained reveals that the firms that score highest for transparency are also those that are most likely to use the internet as a channel for the disclosure of corporate governance information. The results show that disclosure levels depend on the degree to which firms are followed by analysts, their listing age, their \"visibility\" and the fact of belonging to the communications and information services industry. Practical implications - The need for this study was clear in view of the increasing interest shown by supervisory authorities for the oversight of the European and US capital markets in regulating not only the content but also the manner in which corporate governance information is disclosed over the internet. During the coming years, regulatory stock market agencies will have to strive to take advantage of the opportunities that the internet offers to increase both the relational and informational capacity of company web sites. Originality/value - Corporate governance research has focused mainly on the analysis of the information that firms ought to disclose and the effects of disclosure generally, without considering the media involved. This paper suggests a new approach that examines the relevance of technology, particularly the internet, and orients supervisory authorities in the direction to follow for improving corporate governance transparency in listed companies. © Emerald Group Publishing Limited.","author":[{"dropping-particle":"","family":"Gandía","given":"Juan L.","non-dropping-particle":"","parse-names":false,"suffix":""}],"container-title":"Online Information Review","id":"ITEM-1","issue":"6","issued":{"date-parts":[["2008"]]},"page":"791-817","publisher":"Emerald Group Publishing Limited","title":"Determinants of internet-based corporate governance disclosure by Spanish listed companies","type":"article-journal","volume":"32"},"uris":["http://www.mendeley.com/documents/?uuid=2176659f-1fbb-3d56-b738-9a5eb1f99fa0"]}],"mendeley":{"formattedCitation":"(Gandía, 2008)","manualFormatting":"Gandía (2008)","plainTextFormattedCitation":"(Gandía, 2008)","previouslyFormattedCitation":"(Gandía, 2008)"},"properties":{"noteIndex":0},"schema":"https://github.com/citation-style-language/schema/raw/master/csl-citation.json"}</w:instrText>
      </w:r>
      <w:r w:rsidRPr="00094128">
        <w:rPr>
          <w:rFonts w:eastAsia="Calibri" w:cs="Times New Roman"/>
          <w:szCs w:val="24"/>
        </w:rPr>
        <w:fldChar w:fldCharType="separate"/>
      </w:r>
      <w:r w:rsidRPr="00094128">
        <w:rPr>
          <w:rFonts w:eastAsia="Calibri" w:cs="Times New Roman"/>
          <w:noProof/>
          <w:szCs w:val="24"/>
        </w:rPr>
        <w:t>Gandía (2008)</w:t>
      </w:r>
      <w:r w:rsidRPr="00094128">
        <w:rPr>
          <w:rFonts w:eastAsia="Calibri" w:cs="Times New Roman"/>
          <w:szCs w:val="24"/>
        </w:rPr>
        <w:fldChar w:fldCharType="end"/>
      </w:r>
      <w:r w:rsidRPr="00094128">
        <w:rPr>
          <w:rFonts w:eastAsia="Calibri" w:cs="Times New Roman"/>
          <w:szCs w:val="24"/>
        </w:rPr>
        <w:t xml:space="preserve"> mengatakan walaupun banyak</w:t>
      </w:r>
      <w:r w:rsidRPr="009B4D8E">
        <w:rPr>
          <w:rFonts w:eastAsia="Calibri" w:cs="Times New Roman"/>
          <w:szCs w:val="24"/>
        </w:rPr>
        <w:t xml:space="preserve"> dari perusahaan-perusahaan yang sudah menerapkan sistem pengungkapan informasi untuk meningkatkan transparansi, hal ini tidak sejalan dengan </w:t>
      </w:r>
      <w:r w:rsidR="002253F7">
        <w:rPr>
          <w:rFonts w:eastAsia="Calibri" w:cs="Times New Roman"/>
          <w:szCs w:val="24"/>
        </w:rPr>
        <w:t xml:space="preserve">belum </w:t>
      </w:r>
      <w:r w:rsidRPr="009B4D8E">
        <w:rPr>
          <w:rFonts w:eastAsia="Calibri" w:cs="Times New Roman"/>
          <w:szCs w:val="24"/>
        </w:rPr>
        <w:t>adanya hukum yang menaungi tentang kualitas situs web. Sehingga, tingkat transparansi di</w:t>
      </w:r>
      <w:r>
        <w:rPr>
          <w:rFonts w:eastAsia="Calibri" w:cs="Times New Roman"/>
          <w:szCs w:val="24"/>
        </w:rPr>
        <w:t xml:space="preserve"> </w:t>
      </w:r>
      <w:r w:rsidRPr="009B4D8E">
        <w:rPr>
          <w:rFonts w:eastAsia="Calibri" w:cs="Times New Roman"/>
          <w:szCs w:val="24"/>
        </w:rPr>
        <w:t xml:space="preserve">masing-masing negara akan memiliki hasil yang berbeda berdasarkan </w:t>
      </w:r>
      <w:r w:rsidR="00E84668">
        <w:rPr>
          <w:rFonts w:eastAsia="Calibri" w:cs="Times New Roman"/>
          <w:szCs w:val="24"/>
        </w:rPr>
        <w:t>lingkungan hukum</w:t>
      </w:r>
      <w:r w:rsidRPr="009B4D8E">
        <w:rPr>
          <w:rFonts w:eastAsia="Calibri" w:cs="Times New Roman"/>
          <w:szCs w:val="24"/>
        </w:rPr>
        <w:t xml:space="preserve"> yang berlaku di negara bersangkutan.</w:t>
      </w:r>
    </w:p>
    <w:p w14:paraId="06313D17" w14:textId="24FC76CD" w:rsidR="00A25D8C" w:rsidRPr="009B4D8E" w:rsidRDefault="008633AC" w:rsidP="008633AC">
      <w:pPr>
        <w:ind w:firstLine="720"/>
        <w:rPr>
          <w:rFonts w:eastAsia="Calibri" w:cs="Times New Roman"/>
          <w:szCs w:val="24"/>
        </w:rPr>
      </w:pPr>
      <w:r w:rsidRPr="009B4D8E">
        <w:rPr>
          <w:szCs w:val="24"/>
        </w:rPr>
        <w:t>E-CTI juga memiliki tantangan yang cukup besar dalam penerapannya terlepas dari kemungkinan kesalahan dalam proses penerbitan informasi. Tantangan tersebut</w:t>
      </w:r>
      <w:r w:rsidR="00536213">
        <w:rPr>
          <w:szCs w:val="24"/>
        </w:rPr>
        <w:t>,</w:t>
      </w:r>
      <w:r w:rsidRPr="009B4D8E">
        <w:rPr>
          <w:szCs w:val="24"/>
        </w:rPr>
        <w:t xml:space="preserve"> yaitu memastikan keamanan serta integritas dari informasi keuangan yang sudah dipublikasikan pada situs web perusahaan. Informasi yang sudah diterbitkan dapat memunculkan risiko buruk seperti pengubahan informasi oleh pihak eksternal maupun internal perusahaan </w:t>
      </w:r>
      <w:r w:rsidRPr="009B4D8E">
        <w:rPr>
          <w:szCs w:val="24"/>
        </w:rPr>
        <w:fldChar w:fldCharType="begin" w:fldLock="1"/>
      </w:r>
      <w:r w:rsidR="006D492A">
        <w:rPr>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9B4D8E">
        <w:rPr>
          <w:szCs w:val="24"/>
        </w:rPr>
        <w:fldChar w:fldCharType="separate"/>
      </w:r>
      <w:r w:rsidR="006D492A" w:rsidRPr="006D492A">
        <w:rPr>
          <w:noProof/>
          <w:szCs w:val="24"/>
        </w:rPr>
        <w:t>(Ojah &amp; Mokoteli, 2012)</w:t>
      </w:r>
      <w:r w:rsidRPr="009B4D8E">
        <w:rPr>
          <w:szCs w:val="24"/>
        </w:rPr>
        <w:fldChar w:fldCharType="end"/>
      </w:r>
      <w:r w:rsidRPr="009B4D8E">
        <w:rPr>
          <w:szCs w:val="24"/>
        </w:rPr>
        <w:t xml:space="preserve">. Akibatnya, informasi yang salah tersebut menjadi tidak akurat untuk pengambilan keputusan. Selain itu, kemungkinan tantangan lainnya terletak pada penggunanya. Misalnya, akses ke informasi yang sudah dipublikasikan akan digunakan hanya </w:t>
      </w:r>
      <w:r w:rsidRPr="009B4D8E">
        <w:rPr>
          <w:szCs w:val="24"/>
        </w:rPr>
        <w:lastRenderedPageBreak/>
        <w:t xml:space="preserve">kepada mereka yang mempunyai peralatan dan keterampilan komputer yang mahal </w:t>
      </w:r>
      <w:r w:rsidRPr="009B4D8E">
        <w:rPr>
          <w:szCs w:val="24"/>
        </w:rPr>
        <w:fldChar w:fldCharType="begin" w:fldLock="1"/>
      </w:r>
      <w:r w:rsidR="006D492A">
        <w:rPr>
          <w:szCs w:val="24"/>
        </w:rPr>
        <w:instrText>ADDIN CSL_CITATION {"citationItems":[{"id":"ITEM-1","itemData":{"DOI":"10.1108/OIR-02-2014-0025/FULL/XML","ISSN":"14684527","abstract":"Purpose - The purpose of this paper is to establish the level of internet financial reporting (IFR) of Slovenian companies, including the contents as well as the presentations of online financial information. The second objective was to explore the opinions of users towards newer methods of online financial reporting. Design/methodology/approach - IFR was evaluated on the basis of the IFR index composed of 32 contents-related and 18 presentations-related elements. By means of regression analysis, the authors have established the intensity and direction of impact of six factors on the IFR index: size, profitability, the company's legal form, ownership concentration, age and sector. Findings - During the first research phase, the authors established that 110 (52.64 per cent) of large companies disclose its financial information on its web site. Factors which impact the IFR are as follows: company size, ownership concentration, legal form and sector of operation. Larger companies, companies with a lower ownership concentration, public limited companies and financial sector companies disclose financial information to a greater extent compared to other companies. Practical implications - This research will enable the comparison of the annual level of IFR in Slovenia and in other countries where such research has already been performed. Originality/value - Through the disclosure of financial information online, companies will be able to improve the possibility of attracting foreign investors who often rely on the internet as the only source of information.","author":[{"dropping-particle":"","family":"Dolinšek","given":"Tatjana","non-dropping-particle":"","parse-names":false,"suffix":""},{"dropping-particle":"","family":"Tominc","given":"Polona","non-dropping-particle":"","parse-names":false,"suffix":""},{"dropping-particle":"","family":"Skerbinjek","given":"Andreja Lutar","non-dropping-particle":"","parse-names":false,"suffix":""}],"container-title":"Online Information Review","id":"ITEM-1","issue":"7","issued":{"date-parts":[["2014","11","4"]]},"page":"842-860","publisher":"Emerald Group Holdings Ltd.","title":"The Determinants of Internet Financial Reporting in Slovenia","type":"article-journal","volume":"38"},"uris":["http://www.mendeley.com/documents/?uuid=c17de110-5471-3919-8ace-beaf7f78e8c4"]}],"mendeley":{"formattedCitation":"(Dolinšek et al., 2014)","plainTextFormattedCitation":"(Dolinšek et al., 2014)","previouslyFormattedCitation":"(Dolinšek et al., 2014)"},"properties":{"noteIndex":0},"schema":"https://github.com/citation-style-language/schema/raw/master/csl-citation.json"}</w:instrText>
      </w:r>
      <w:r w:rsidRPr="009B4D8E">
        <w:rPr>
          <w:szCs w:val="24"/>
        </w:rPr>
        <w:fldChar w:fldCharType="separate"/>
      </w:r>
      <w:r w:rsidR="006D492A" w:rsidRPr="006D492A">
        <w:rPr>
          <w:noProof/>
          <w:szCs w:val="24"/>
        </w:rPr>
        <w:t xml:space="preserve">(Dolinšek </w:t>
      </w:r>
      <w:r w:rsidR="0030481B" w:rsidRPr="0030481B">
        <w:rPr>
          <w:i/>
          <w:iCs/>
          <w:noProof/>
          <w:szCs w:val="24"/>
        </w:rPr>
        <w:t>et al</w:t>
      </w:r>
      <w:r w:rsidR="006D492A" w:rsidRPr="006D492A">
        <w:rPr>
          <w:noProof/>
          <w:szCs w:val="24"/>
        </w:rPr>
        <w:t>., 2014)</w:t>
      </w:r>
      <w:r w:rsidRPr="009B4D8E">
        <w:rPr>
          <w:szCs w:val="24"/>
        </w:rPr>
        <w:fldChar w:fldCharType="end"/>
      </w:r>
      <w:r w:rsidRPr="009B4D8E">
        <w:rPr>
          <w:szCs w:val="24"/>
        </w:rPr>
        <w:t>. Kecenderungan lainnya adalah pengguna informasi yang mungkin tidak dilatih untuk menafsirkan informasi keuangan maupun informasi non-keuangan</w:t>
      </w:r>
      <w:r w:rsidR="00E2561D">
        <w:rPr>
          <w:szCs w:val="24"/>
        </w:rPr>
        <w:t xml:space="preserve"> perusahaan</w:t>
      </w:r>
      <w:r w:rsidRPr="009B4D8E">
        <w:rPr>
          <w:szCs w:val="24"/>
        </w:rPr>
        <w:t>.</w:t>
      </w:r>
      <w:r w:rsidR="00E2561D">
        <w:rPr>
          <w:szCs w:val="24"/>
        </w:rPr>
        <w:t xml:space="preserve"> Penafsiran ini bersumber pada bursa di negara tempat p</w:t>
      </w:r>
      <w:r w:rsidR="00E2561D">
        <w:rPr>
          <w:rFonts w:eastAsia="Calibri" w:cs="Times New Roman"/>
          <w:szCs w:val="24"/>
        </w:rPr>
        <w:t>erusahaan-perusahaan yang melakukan praktik e-CTI terdaftar.</w:t>
      </w:r>
    </w:p>
    <w:p w14:paraId="1310834F" w14:textId="197F9BA9" w:rsidR="008633AC" w:rsidRPr="009B4D8E" w:rsidRDefault="008633AC" w:rsidP="008633AC">
      <w:pPr>
        <w:pStyle w:val="Caption"/>
        <w:spacing w:line="480" w:lineRule="auto"/>
        <w:jc w:val="center"/>
        <w:rPr>
          <w:rFonts w:eastAsia="Calibri" w:cs="Times New Roman"/>
          <w:b w:val="0"/>
          <w:bCs/>
          <w:i/>
          <w:iCs w:val="0"/>
          <w:szCs w:val="24"/>
        </w:rPr>
      </w:pPr>
      <w:bookmarkStart w:id="17" w:name="_Toc140763310"/>
      <w:r w:rsidRPr="009B4D8E">
        <w:rPr>
          <w:bCs/>
          <w:iCs w:val="0"/>
          <w:szCs w:val="24"/>
        </w:rPr>
        <w:t xml:space="preserve">Gambar 1. </w:t>
      </w:r>
      <w:r w:rsidRPr="009B4D8E">
        <w:rPr>
          <w:b w:val="0"/>
          <w:bCs/>
          <w:i/>
          <w:iCs w:val="0"/>
          <w:szCs w:val="24"/>
        </w:rPr>
        <w:fldChar w:fldCharType="begin"/>
      </w:r>
      <w:r w:rsidRPr="009B4D8E">
        <w:rPr>
          <w:bCs/>
          <w:iCs w:val="0"/>
          <w:szCs w:val="24"/>
        </w:rPr>
        <w:instrText xml:space="preserve"> SEQ Gambar_1. \* ARABIC </w:instrText>
      </w:r>
      <w:r w:rsidRPr="009B4D8E">
        <w:rPr>
          <w:b w:val="0"/>
          <w:bCs/>
          <w:i/>
          <w:iCs w:val="0"/>
          <w:szCs w:val="24"/>
        </w:rPr>
        <w:fldChar w:fldCharType="separate"/>
      </w:r>
      <w:r w:rsidR="00C364C0">
        <w:rPr>
          <w:bCs/>
          <w:iCs w:val="0"/>
          <w:noProof/>
          <w:szCs w:val="24"/>
        </w:rPr>
        <w:t>1</w:t>
      </w:r>
      <w:r w:rsidRPr="009B4D8E">
        <w:rPr>
          <w:b w:val="0"/>
          <w:bCs/>
          <w:i/>
          <w:iCs w:val="0"/>
          <w:szCs w:val="24"/>
        </w:rPr>
        <w:fldChar w:fldCharType="end"/>
      </w:r>
      <w:r w:rsidRPr="009B4D8E">
        <w:rPr>
          <w:bCs/>
          <w:iCs w:val="0"/>
          <w:szCs w:val="24"/>
        </w:rPr>
        <w:br w:type="textWrapping" w:clear="all"/>
        <w:t>Kinerja Bursa Asia-Pasifik</w:t>
      </w:r>
      <w:bookmarkEnd w:id="17"/>
    </w:p>
    <w:p w14:paraId="7B8A1CC0" w14:textId="77777777" w:rsidR="008633AC" w:rsidRPr="009B4D8E" w:rsidRDefault="008633AC" w:rsidP="008633AC">
      <w:pPr>
        <w:spacing w:after="0"/>
        <w:jc w:val="center"/>
        <w:rPr>
          <w:rFonts w:eastAsia="Calibri" w:cs="Times New Roman"/>
          <w:szCs w:val="24"/>
        </w:rPr>
      </w:pPr>
      <w:r w:rsidRPr="009B4D8E">
        <w:rPr>
          <w:noProof/>
          <w:szCs w:val="24"/>
          <w14:ligatures w14:val="standardContextual"/>
        </w:rPr>
        <w:drawing>
          <wp:inline distT="0" distB="0" distL="0" distR="0" wp14:anchorId="5F447132" wp14:editId="5FB771D0">
            <wp:extent cx="4304665" cy="2073349"/>
            <wp:effectExtent l="0" t="0" r="635" b="3175"/>
            <wp:docPr id="163613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32252" name=""/>
                    <pic:cNvPicPr/>
                  </pic:nvPicPr>
                  <pic:blipFill rotWithShape="1">
                    <a:blip r:embed="rId16"/>
                    <a:srcRect l="17894" t="23534" r="9659" b="14432"/>
                    <a:stretch/>
                  </pic:blipFill>
                  <pic:spPr bwMode="auto">
                    <a:xfrm>
                      <a:off x="0" y="0"/>
                      <a:ext cx="4305940" cy="2073963"/>
                    </a:xfrm>
                    <a:prstGeom prst="rect">
                      <a:avLst/>
                    </a:prstGeom>
                    <a:ln>
                      <a:noFill/>
                    </a:ln>
                    <a:extLst>
                      <a:ext uri="{53640926-AAD7-44D8-BBD7-CCE9431645EC}">
                        <a14:shadowObscured xmlns:a14="http://schemas.microsoft.com/office/drawing/2010/main"/>
                      </a:ext>
                    </a:extLst>
                  </pic:spPr>
                </pic:pic>
              </a:graphicData>
            </a:graphic>
          </wp:inline>
        </w:drawing>
      </w:r>
    </w:p>
    <w:p w14:paraId="7C7DF4A5" w14:textId="77777777" w:rsidR="008633AC" w:rsidRPr="00272002" w:rsidRDefault="008633AC" w:rsidP="00272002">
      <w:pPr>
        <w:spacing w:before="0" w:after="0"/>
        <w:ind w:firstLine="698"/>
        <w:jc w:val="left"/>
        <w:rPr>
          <w:rFonts w:eastAsia="Calibri" w:cs="Times New Roman"/>
          <w:sz w:val="22"/>
        </w:rPr>
      </w:pPr>
      <w:r w:rsidRPr="00272002">
        <w:rPr>
          <w:rFonts w:eastAsia="Calibri" w:cs="Times New Roman"/>
          <w:sz w:val="22"/>
        </w:rPr>
        <w:t xml:space="preserve">Sumber: CNBC Indonesia </w:t>
      </w:r>
      <w:r w:rsidRPr="00272002">
        <w:rPr>
          <w:rFonts w:eastAsia="Calibri" w:cs="Times New Roman"/>
          <w:sz w:val="22"/>
        </w:rPr>
        <w:fldChar w:fldCharType="begin" w:fldLock="1"/>
      </w:r>
      <w:r w:rsidR="006D492A" w:rsidRPr="00272002">
        <w:rPr>
          <w:rFonts w:eastAsia="Calibri" w:cs="Times New Roman"/>
          <w:sz w:val="22"/>
        </w:rPr>
        <w:instrText>ADDIN CSL_CITATION {"citationItems":[{"id":"ITEM-1","itemData":{"URL":"https://www.cnbcindonesia.com/market/20221230001202-17-401344/cuma-tiga-bursa-asia-yang-kasih-cuan-2022-ri-salah-satunya","accessed":{"date-parts":[["2023","3","17"]]},"author":[{"dropping-particle":"","family":"Chandra","given":"Dwi","non-dropping-particle":"","parse-names":false,"suffix":""}],"container-title":"CNBC Indonesia","id":"ITEM-1","issued":{"date-parts":[["2022"]]},"title":"Cuma Tiga Bursa Asia yang Kasih Cuan 2022, RI Salah Satunya!","type":"webpage"},"uris":["http://www.mendeley.com/documents/?uuid=4132f591-10ea-3768-aae3-d75c2c79c549"]}],"mendeley":{"formattedCitation":"(Chandra, 2022)","plainTextFormattedCitation":"(Chandra, 2022)","previouslyFormattedCitation":"(Chandra, 2022)"},"properties":{"noteIndex":0},"schema":"https://github.com/citation-style-language/schema/raw/master/csl-citation.json"}</w:instrText>
      </w:r>
      <w:r w:rsidRPr="00272002">
        <w:rPr>
          <w:rFonts w:eastAsia="Calibri" w:cs="Times New Roman"/>
          <w:sz w:val="22"/>
        </w:rPr>
        <w:fldChar w:fldCharType="separate"/>
      </w:r>
      <w:r w:rsidR="006D492A" w:rsidRPr="00272002">
        <w:rPr>
          <w:rFonts w:eastAsia="Calibri" w:cs="Times New Roman"/>
          <w:noProof/>
          <w:sz w:val="22"/>
        </w:rPr>
        <w:t>(Chandra, 2022)</w:t>
      </w:r>
      <w:r w:rsidRPr="00272002">
        <w:rPr>
          <w:rFonts w:eastAsia="Calibri" w:cs="Times New Roman"/>
          <w:sz w:val="22"/>
        </w:rPr>
        <w:fldChar w:fldCharType="end"/>
      </w:r>
    </w:p>
    <w:p w14:paraId="5B4E6D76" w14:textId="5FD523B0" w:rsidR="008633AC" w:rsidRPr="00E14352" w:rsidRDefault="008633AC" w:rsidP="00E14352">
      <w:pPr>
        <w:pStyle w:val="NormalWeb"/>
        <w:shd w:val="clear" w:color="auto" w:fill="FFFFFF"/>
        <w:spacing w:before="0" w:beforeAutospacing="0" w:after="300" w:afterAutospacing="0" w:line="480" w:lineRule="auto"/>
        <w:ind w:firstLine="720"/>
        <w:jc w:val="both"/>
        <w:rPr>
          <w:rFonts w:eastAsia="Calibri"/>
        </w:rPr>
      </w:pPr>
      <w:r w:rsidRPr="009B4D8E">
        <w:rPr>
          <w:rFonts w:eastAsia="Calibri"/>
        </w:rPr>
        <w:t xml:space="preserve">Gambar </w:t>
      </w:r>
      <w:r w:rsidR="008064B8">
        <w:rPr>
          <w:rFonts w:eastAsia="Calibri"/>
        </w:rPr>
        <w:t>1.1</w:t>
      </w:r>
      <w:r w:rsidRPr="009B4D8E">
        <w:rPr>
          <w:rFonts w:eastAsia="Calibri"/>
        </w:rPr>
        <w:t xml:space="preserve"> merupakan </w:t>
      </w:r>
      <w:bookmarkStart w:id="18" w:name="_Hlk140846795"/>
      <w:r w:rsidRPr="009B4D8E">
        <w:rPr>
          <w:rFonts w:eastAsia="Calibri"/>
        </w:rPr>
        <w:t>hasil kinerja dalam kurun waktu 30 Desember 2021 hingga 29 Desember 2022. India tercatat menduduki kinerja bursa nomor satu yang setelahnya disusul dengan Indonesia</w:t>
      </w:r>
      <w:r w:rsidR="000D576C">
        <w:rPr>
          <w:rFonts w:eastAsia="Calibri"/>
        </w:rPr>
        <w:t xml:space="preserve"> dan </w:t>
      </w:r>
      <w:r w:rsidR="000C6679">
        <w:rPr>
          <w:rFonts w:eastAsia="Calibri"/>
        </w:rPr>
        <w:t>Singapura</w:t>
      </w:r>
      <w:bookmarkEnd w:id="18"/>
      <w:r w:rsidRPr="009B4D8E">
        <w:rPr>
          <w:rFonts w:eastAsia="Calibri"/>
        </w:rPr>
        <w:t xml:space="preserve">. India juga menduduki puncak pada pertumbuhan nilai kapitalisasi pasar bursa berdasarkan data yang dihimpun MNC Portal Indonesia per 28 Desember 2022 </w:t>
      </w:r>
      <w:r w:rsidR="00272002">
        <w:rPr>
          <w:rFonts w:eastAsia="Calibri"/>
        </w:rPr>
        <w:fldChar w:fldCharType="begin" w:fldLock="1"/>
      </w:r>
      <w:r w:rsidR="004347F9">
        <w:rPr>
          <w:rFonts w:eastAsia="Calibri"/>
        </w:rPr>
        <w:instrText>ADDIN CSL_CITATION {"citationItems":[{"id":"ITEM-1","itemData":{"URL":"https://www.idxchannel.com/market-news/nilai-kapitalisasi-pasar-market-caps-tembus-all-time-high-di-akhir-2022","accessed":{"date-parts":[["2023","3","18"]]},"author":[{"dropping-particle":"","family":"Maghiszha","given":"Dinar Fitra","non-dropping-particle":"","parse-names":false,"suffix":""}],"container-title":"idxchannel","id":"ITEM-1","issued":{"date-parts":[["2022"]]},"title":"Nilai Kapitalisasi Pasar (Market Caps) Tembus All Time High di Akhir 2022","type":"webpage"},"uris":["http://www.mendeley.com/documents/?uuid=82d03dcf-e5e5-352f-8a1b-b49ef2d5038b"]}],"mendeley":{"formattedCitation":"(Maghiszha, 2022)","plainTextFormattedCitation":"(Maghiszha, 2022)","previouslyFormattedCitation":"(Maghiszha, 2022)"},"properties":{"noteIndex":0},"schema":"https://github.com/citation-style-language/schema/raw/master/csl-citation.json"}</w:instrText>
      </w:r>
      <w:r w:rsidR="00272002">
        <w:rPr>
          <w:rFonts w:eastAsia="Calibri"/>
        </w:rPr>
        <w:fldChar w:fldCharType="separate"/>
      </w:r>
      <w:r w:rsidR="00272002" w:rsidRPr="00272002">
        <w:rPr>
          <w:rFonts w:eastAsia="Calibri"/>
          <w:noProof/>
        </w:rPr>
        <w:t>(Maghiszha, 2022)</w:t>
      </w:r>
      <w:r w:rsidR="00272002">
        <w:rPr>
          <w:rFonts w:eastAsia="Calibri"/>
        </w:rPr>
        <w:fldChar w:fldCharType="end"/>
      </w:r>
      <w:r w:rsidR="00272002">
        <w:rPr>
          <w:rFonts w:eastAsia="Calibri"/>
        </w:rPr>
        <w:t xml:space="preserve">. </w:t>
      </w:r>
      <w:r w:rsidR="00E14352">
        <w:rPr>
          <w:rFonts w:eastAsia="Calibri"/>
        </w:rPr>
        <w:t>Sementara itu, Indonesia menjadi pasar dengan kapitalisasi terbesar di wilayah Asia Tenggara sebesar Rp 9.400 triliun atau sekitar US$ 630 miliar</w:t>
      </w:r>
      <w:r w:rsidR="00081BAA">
        <w:rPr>
          <w:rFonts w:eastAsia="Calibri"/>
        </w:rPr>
        <w:t xml:space="preserve"> </w:t>
      </w:r>
      <w:r w:rsidR="00081BAA">
        <w:rPr>
          <w:rFonts w:eastAsia="Calibri"/>
        </w:rPr>
        <w:fldChar w:fldCharType="begin" w:fldLock="1"/>
      </w:r>
      <w:r w:rsidR="00081BAA">
        <w:rPr>
          <w:rFonts w:eastAsia="Calibri"/>
        </w:rPr>
        <w:instrText>ADDIN CSL_CITATION {"citationItems":[{"id":"ITEM-1","itemData":{"URL":"https://market.bisnis.com/read/20221124/7/1601902/kapitalisasi-bursa-tembus-rp9400-triliun-paling-tinggi-se-asean","accessed":{"date-parts":[["2023","5","24"]]},"author":[{"dropping-particle":"","family":"Mahardhika","given":"Lorenzo Anugrah","non-dropping-particle":"","parse-names":false,"suffix":""}],"container-title":"Bisnis.com","id":"ITEM-1","issued":{"date-parts":[["2022","11","24"]]},"title":"Kapitalisasi Bursa Tembus Rp9.400 triliun, Paling Tinggi Se-ASEAN","type":"webpage"},"uris":["http://www.mendeley.com/documents/?uuid=5f956dfb-e9cb-3980-9cb3-6dd7907c2c18"]}],"mendeley":{"formattedCitation":"(Mahardhika, 2022)","plainTextFormattedCitation":"(Mahardhika, 2022)"},"properties":{"noteIndex":0},"schema":"https://github.com/citation-style-language/schema/raw/master/csl-citation.json"}</w:instrText>
      </w:r>
      <w:r w:rsidR="00081BAA">
        <w:rPr>
          <w:rFonts w:eastAsia="Calibri"/>
        </w:rPr>
        <w:fldChar w:fldCharType="separate"/>
      </w:r>
      <w:r w:rsidR="00081BAA" w:rsidRPr="00081BAA">
        <w:rPr>
          <w:rFonts w:eastAsia="Calibri"/>
          <w:noProof/>
        </w:rPr>
        <w:t>(Mahardhika, 2022)</w:t>
      </w:r>
      <w:r w:rsidR="00081BAA">
        <w:rPr>
          <w:rFonts w:eastAsia="Calibri"/>
        </w:rPr>
        <w:fldChar w:fldCharType="end"/>
      </w:r>
      <w:r w:rsidR="00081BAA">
        <w:rPr>
          <w:rFonts w:eastAsia="Calibri"/>
        </w:rPr>
        <w:t>.</w:t>
      </w:r>
      <w:r w:rsidR="00E14352">
        <w:rPr>
          <w:rFonts w:eastAsia="Calibri"/>
        </w:rPr>
        <w:t xml:space="preserve"> </w:t>
      </w:r>
      <w:r w:rsidRPr="009B4D8E">
        <w:rPr>
          <w:rFonts w:eastAsia="Calibri"/>
        </w:rPr>
        <w:t>Oleh karena itu</w:t>
      </w:r>
      <w:r w:rsidR="00AC57A3">
        <w:rPr>
          <w:rFonts w:eastAsia="Calibri"/>
        </w:rPr>
        <w:t>,</w:t>
      </w:r>
      <w:r w:rsidRPr="009B4D8E">
        <w:rPr>
          <w:rFonts w:eastAsia="Calibri"/>
        </w:rPr>
        <w:t xml:space="preserve"> negara yang menjadi objek penelitian ini</w:t>
      </w:r>
      <w:r w:rsidR="00AC57A3">
        <w:rPr>
          <w:rFonts w:eastAsia="Calibri"/>
        </w:rPr>
        <w:t xml:space="preserve"> adalah</w:t>
      </w:r>
      <w:r w:rsidRPr="009B4D8E">
        <w:rPr>
          <w:rFonts w:eastAsia="Calibri"/>
        </w:rPr>
        <w:t xml:space="preserve"> India</w:t>
      </w:r>
      <w:r w:rsidR="00F7322C">
        <w:rPr>
          <w:rFonts w:eastAsia="Calibri"/>
        </w:rPr>
        <w:t xml:space="preserve">, </w:t>
      </w:r>
      <w:r w:rsidRPr="009B4D8E">
        <w:rPr>
          <w:rFonts w:eastAsia="Calibri"/>
        </w:rPr>
        <w:t>Indonesia</w:t>
      </w:r>
      <w:r w:rsidR="00F7322C">
        <w:rPr>
          <w:rFonts w:eastAsia="Calibri"/>
        </w:rPr>
        <w:t xml:space="preserve">, dan </w:t>
      </w:r>
      <w:r w:rsidR="00F7322C">
        <w:rPr>
          <w:rFonts w:eastAsia="Calibri"/>
        </w:rPr>
        <w:lastRenderedPageBreak/>
        <w:t>Singapura</w:t>
      </w:r>
      <w:r w:rsidRPr="009B4D8E">
        <w:rPr>
          <w:rFonts w:eastAsia="Calibri"/>
        </w:rPr>
        <w:t xml:space="preserve">. </w:t>
      </w:r>
      <w:r w:rsidR="00AC57A3">
        <w:rPr>
          <w:rFonts w:eastAsia="Calibri"/>
        </w:rPr>
        <w:t>Pemilihan</w:t>
      </w:r>
      <w:r w:rsidRPr="009B4D8E">
        <w:rPr>
          <w:rFonts w:eastAsia="Calibri"/>
        </w:rPr>
        <w:t xml:space="preserve"> ini </w:t>
      </w:r>
      <w:r w:rsidR="00AC57A3">
        <w:rPr>
          <w:rFonts w:eastAsia="Calibri"/>
        </w:rPr>
        <w:t>guna</w:t>
      </w:r>
      <w:r w:rsidRPr="009B4D8E">
        <w:rPr>
          <w:rFonts w:eastAsia="Calibri"/>
        </w:rPr>
        <w:t xml:space="preserve"> melihat apakah </w:t>
      </w:r>
      <w:r w:rsidR="007201CC">
        <w:rPr>
          <w:rFonts w:eastAsia="Calibri"/>
        </w:rPr>
        <w:t>perusahaan yang masuk pada</w:t>
      </w:r>
      <w:r w:rsidRPr="009B4D8E">
        <w:rPr>
          <w:rFonts w:eastAsia="Calibri"/>
        </w:rPr>
        <w:t xml:space="preserve"> kinerja bursa </w:t>
      </w:r>
      <w:r w:rsidR="007201CC">
        <w:rPr>
          <w:rFonts w:eastAsia="Calibri"/>
        </w:rPr>
        <w:t xml:space="preserve">di negara </w:t>
      </w:r>
      <w:r w:rsidRPr="009B4D8E">
        <w:rPr>
          <w:rFonts w:eastAsia="Calibri"/>
        </w:rPr>
        <w:t>yang dapat dikatakan baik</w:t>
      </w:r>
      <w:r w:rsidR="007201CC">
        <w:rPr>
          <w:rFonts w:eastAsia="Calibri"/>
        </w:rPr>
        <w:t>,</w:t>
      </w:r>
      <w:r w:rsidRPr="009B4D8E">
        <w:rPr>
          <w:rFonts w:eastAsia="Calibri"/>
        </w:rPr>
        <w:t xml:space="preserve"> sudah menerapkan praktik transparansi </w:t>
      </w:r>
      <w:r w:rsidR="007201CC">
        <w:rPr>
          <w:rFonts w:eastAsia="Calibri"/>
        </w:rPr>
        <w:t xml:space="preserve">pengungkapan sukarela mengenai </w:t>
      </w:r>
      <w:r w:rsidRPr="009B4D8E">
        <w:rPr>
          <w:rFonts w:eastAsia="Calibri"/>
        </w:rPr>
        <w:t>informasi</w:t>
      </w:r>
      <w:r w:rsidR="007201CC">
        <w:rPr>
          <w:rFonts w:eastAsia="Calibri"/>
        </w:rPr>
        <w:t xml:space="preserve"> keuangan maupun non keuangan mereka</w:t>
      </w:r>
      <w:r w:rsidRPr="009B4D8E">
        <w:rPr>
          <w:rFonts w:eastAsia="Calibri"/>
        </w:rPr>
        <w:t xml:space="preserve"> di </w:t>
      </w:r>
      <w:r w:rsidR="00A23866" w:rsidRPr="00A23866">
        <w:rPr>
          <w:rFonts w:eastAsia="Calibri"/>
          <w:i/>
          <w:iCs/>
        </w:rPr>
        <w:t>website</w:t>
      </w:r>
      <w:r w:rsidRPr="009B4D8E">
        <w:rPr>
          <w:rFonts w:eastAsia="Calibri"/>
        </w:rPr>
        <w:t xml:space="preserve"> perusahaan. </w:t>
      </w:r>
    </w:p>
    <w:p w14:paraId="6ACA266D" w14:textId="48FB32E1" w:rsidR="008633AC" w:rsidRPr="009B4D8E" w:rsidRDefault="008633AC" w:rsidP="008633AC">
      <w:pPr>
        <w:ind w:firstLine="426"/>
        <w:rPr>
          <w:rFonts w:eastAsia="Calibri" w:cs="Times New Roman"/>
          <w:szCs w:val="24"/>
        </w:rPr>
      </w:pPr>
      <w:r w:rsidRPr="009B4D8E">
        <w:rPr>
          <w:rFonts w:eastAsia="Calibri" w:cs="Times New Roman"/>
          <w:szCs w:val="24"/>
        </w:rPr>
        <w:t xml:space="preserve">Studi sebelumnya sudah memberi kontribusi mengenai praktik transparansi. Pada studi yang dikembangkan dalam konteks nasional terdapat penelitian di Amerika Serikat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{"citationItems":[{"id":"ITEM-1","itemData":{"DOI":"10.1016/S0278-4254(02)00066-2","ISSN":"0278-4254","abstract":"We extend the limited prior research on Internet financial reporting by providing insights into dissemination of two types of financial information at corporate Web sites. One type consists of reports that already have been filed with the SEC (i.e. required fillings). The second type is all other (voluntary) information for investors. In doing so we investigate whether Web-based dissemination of both types of data can be explained by theories of incentives to voluntarily disclose information via more traditional means such as meetings or conference calls with analysts. We use regression analysis to test hypotheses that link the variation in the information disseminated through corporate Web sites to factors thought to influence voluntary disclosure of financial information. Presence of required items is significantly associated only with size and a proxy for information asymmetry, while voluntary information item disclosure is associated with variables proxying for size, information asymmetry, demand for external capital, and companies' traditional disclosure reputations. Our results confirm that incentives motivating initial voluntary disclosure also explain the subsequent dissemination of voluntary material. © 2002 Elsevier Science Inc. All rights reserved.","author":[{"dropping-particle":"","family":"Ettredge","given":"Michael","non-dropping-particle":"","parse-names":false,"suffix":""},{"dropping-particle":"","family":"Richardson","given":"Vernon J.","non-dropping-particle":"","parse-names":false,"suffix":""},{"dropping-particle":"","family":"Scholz","given":"Susan","non-dropping-particle":"","parse-names":false,"suffix":""}],"container-title":"Journal of Accounting and Public Policy","id":"ITEM-1","issue":"4-5","issued":{"date-parts":[["2002","12","1"]]},"page":"357-369","publisher":"Elsevier","title":"Dissemination of information for investors at corporate Web sites","type":"article-journal","volume":"21"},"uris":["http://www.mendeley.com/documents/?uuid=fc65b08a-8fc5-347d-b06b-ffe75aacba07"]}],"mendeley":{"formattedCitation":"(Ettredge et al., 2002)","plainTextFormattedCitation":"(Ettredge et al., 2002)","previouslyFormattedCitation":"(Ettredge et al., 2002)"},"properties":{"noteIndex":0},"schema":"https://github.com/citation-style-language/schema/raw/master/csl-citation.json"}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 xml:space="preserve">(Ettredge </w:t>
      </w:r>
      <w:r w:rsidR="0030481B" w:rsidRPr="0030481B">
        <w:rPr>
          <w:rFonts w:eastAsia="Calibri" w:cs="Times New Roman"/>
          <w:i/>
          <w:iCs/>
          <w:noProof/>
          <w:szCs w:val="24"/>
        </w:rPr>
        <w:t>et al</w:t>
      </w:r>
      <w:r w:rsidR="006D492A" w:rsidRPr="006D492A">
        <w:rPr>
          <w:rFonts w:eastAsia="Calibri" w:cs="Times New Roman"/>
          <w:noProof/>
          <w:szCs w:val="24"/>
        </w:rPr>
        <w:t>., 2002)</w:t>
      </w:r>
      <w:r w:rsidRPr="009B4D8E">
        <w:rPr>
          <w:rFonts w:eastAsia="Calibri" w:cs="Times New Roman"/>
          <w:szCs w:val="24"/>
        </w:rPr>
        <w:fldChar w:fldCharType="end"/>
      </w:r>
      <w:r w:rsidRPr="009B4D8E">
        <w:rPr>
          <w:rFonts w:eastAsia="Calibri" w:cs="Times New Roman"/>
          <w:szCs w:val="24"/>
        </w:rPr>
        <w:t xml:space="preserve">, Jerman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{"citationItems":[{"id":"ITEM-1","itemData":{"DOI":"10.1016/J.ACCINF.2004.02.009","ISSN":"14670895","abstract":"This study examines the use of the Internet for the disclosure of financial and investor-related information by German companies between two points of time (2000 and 2003). The descriptive part of the study reveals that significant improvements in the amount and the presentation of information at corporate Web sites have occurred since the initial survey in 2000. The second part of the study tried to identify reasons for the differences in the online disclosure practices of companies by testing the association between five firm-specific factors and the level of Web disclosure. The results of multivariate analysis showed that firm size is the only significant explanatory variable for the amount of information disclosed at corporate Web sites which is stable over time. Foreign listing status is only significant for the 2003 sample and free float appeared to be only significant for the 2000 sample. The systematic risk and the profitability have no predictive value for the Internet-reporting practices of the sample companies. Another important result is that the explanatory power of our model is greater for the dimension measuring the amount of information disseminated than for the presentation dimension. © 2004 Elsevier Inc. All rights reserved.","author":[{"dropping-particle":"","family":"Marston","given":"Claire","non-dropping-particle":"","parse-names":false,"suffix":""},{"dropping-particle":"","family":"Polei","given":"Annika","non-dropping-particle":"","parse-names":false,"suffix":""}],"container-title":"International Journal of Accounting Information Systems","id":"ITEM-1","issue":"3","issued":{"date-parts":[["2004","10"]]},"page":"285-311","title":"Corporate reporting on the Internet by German companies","type":"article-journal","volume":"5"},"uris":["http://www.mendeley.com/documents/?uuid=a60ca9aa-5895-3cda-94b1-bad23c38618e"]}],"mendeley":{"formattedCitation":"(Marston &amp; Polei, 2004)","manualFormatting":"(Marston &amp; Polei, 2004","plainTextFormattedCitation":"(Marston &amp; Polei, 2004)","previouslyFormattedCitation":"(Marston &amp; Polei, 2004)"},"properties":{"noteIndex":0},"schema":"https://github.com/citation-style-language/schema/raw/master/csl-citation.json"}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(Marston &amp; Polei, 2004</w:t>
      </w:r>
      <w:r w:rsidRPr="009B4D8E">
        <w:rPr>
          <w:rFonts w:eastAsia="Calibri" w:cs="Times New Roman"/>
          <w:szCs w:val="24"/>
        </w:rPr>
        <w:fldChar w:fldCharType="end"/>
      </w:r>
      <w:r w:rsidRPr="009B4D8E">
        <w:rPr>
          <w:rFonts w:eastAsia="Calibri" w:cs="Times New Roman"/>
          <w:szCs w:val="24"/>
        </w:rPr>
        <w:t xml:space="preserve"> dan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{"citationItems":[{"id":"ITEM-1","itemData":{"DOI":"10.1080/0963818042000339617","ISSN":"14684497","abstract":"Investors and stakeholders in continental Europe are becoming increasingly concerned about corporate environmental policies. As a result, many firms are voluntarily increasing the extent of their e...","author":[{"dropping-particle":"","family":"Cormier","given":"Denis","non-dropping-particle":"","parse-names":false,"suffix":""},{"dropping-particle":"","family":"Magnan","given":"Michel","non-dropping-particle":"","parse-names":false,"suffix":""},{"dropping-particle":"","family":"Velthoven","given":"Barbara","non-dropping-particle":"Van","parse-names":false,"suffix":""}],"container-title":"https://doi.org/10.1080/0963818042000339617","id":"ITEM-1","issue":"1","issued":{"date-parts":[["2011","1","1"]]},"page":"3-39","publisher":" Routledge Journals, Taylor &amp; Francis Group Ltd on behalf of the EAA ","title":"Environmental disclosure quality in large German companies: Economic incentives, public pressures or institutional conditions?","type":"article-journal","volume":"14"},"uris":["http://www.mendeley.com/documents/?uuid=0b9078a4-d444-3626-a6ce-16f82cccc599"]}],"mendeley":{"formattedCitation":"(Cormier et al., 2011)","manualFormatting":"Cormier et al., 2011)","plainTextFormattedCitation":"(Cormier et al., 2011)","previouslyFormattedCitation":"(Cormier et al., 2011)"},"properties":{"noteIndex":0},"schema":"https://github.com/citation-style-language/schema/raw/master/csl-citation.json"}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Cormier </w:t>
      </w:r>
      <w:r w:rsidR="0030481B" w:rsidRPr="0030481B">
        <w:rPr>
          <w:rFonts w:eastAsia="Calibri" w:cs="Times New Roman"/>
          <w:i/>
          <w:iCs/>
          <w:noProof/>
          <w:szCs w:val="24"/>
        </w:rPr>
        <w:t>et al</w:t>
      </w:r>
      <w:r w:rsidRPr="009B4D8E">
        <w:rPr>
          <w:rFonts w:eastAsia="Calibri" w:cs="Times New Roman"/>
          <w:noProof/>
          <w:szCs w:val="24"/>
        </w:rPr>
        <w:t>., 2011)</w:t>
      </w:r>
      <w:r w:rsidRPr="009B4D8E">
        <w:rPr>
          <w:rFonts w:eastAsia="Calibri" w:cs="Times New Roman"/>
          <w:szCs w:val="24"/>
        </w:rPr>
        <w:fldChar w:fldCharType="end"/>
      </w:r>
      <w:r w:rsidRPr="009B4D8E">
        <w:rPr>
          <w:rFonts w:eastAsia="Calibri" w:cs="Times New Roman"/>
          <w:szCs w:val="24"/>
        </w:rPr>
        <w:t xml:space="preserve">; Kenya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2006)","plainTextFormattedCitation":"(Barako et al., 2006)","previouslyFormattedCitation":"(Barako et al., 2006)"},"properties":{"noteIndex":0},"schema":"https://github.com/citation-style-language/schema/raw/master/csl-citation.json"}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 xml:space="preserve">(Barako </w:t>
      </w:r>
      <w:r w:rsidR="0030481B" w:rsidRPr="0030481B">
        <w:rPr>
          <w:rFonts w:eastAsia="Calibri" w:cs="Times New Roman"/>
          <w:i/>
          <w:iCs/>
          <w:noProof/>
          <w:szCs w:val="24"/>
        </w:rPr>
        <w:t>et al</w:t>
      </w:r>
      <w:r w:rsidR="006D492A" w:rsidRPr="006D492A">
        <w:rPr>
          <w:rFonts w:eastAsia="Calibri" w:cs="Times New Roman"/>
          <w:noProof/>
          <w:szCs w:val="24"/>
        </w:rPr>
        <w:t>., 2006)</w:t>
      </w:r>
      <w:r w:rsidRPr="009B4D8E">
        <w:rPr>
          <w:rFonts w:eastAsia="Calibri" w:cs="Times New Roman"/>
          <w:szCs w:val="24"/>
        </w:rPr>
        <w:fldChar w:fldCharType="end"/>
      </w:r>
      <w:r w:rsidRPr="009B4D8E">
        <w:rPr>
          <w:rFonts w:eastAsia="Calibri" w:cs="Times New Roman"/>
          <w:szCs w:val="24"/>
        </w:rPr>
        <w:t xml:space="preserve">; Turki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{"citationItems":[{"id":"ITEM-1","itemData":{"DOI":"10.1111/J.1467-8683.2006.00507.X","ISSN":"1467-8683","abstract":"Recent financial reporting and auditing scandals on both sides of the Atlantic have led to a global realisation of the importance of sound corporate governance (CG) practices in alleviating the agency problems in the corporate form of business and for efficient allocation of capital in international markets. Transparency and disclosure (T&amp;D) practices followed by firms are an important component and a leading indicator of CG quality. Transparent and full-disclosure of information is especially vital for Turkey where external capital is necessary to sustain the high growth rate and the biggest agency problem centres on asymmetric information and expropriation by majority shareholders. We collaborate with Standard &amp; Poor's (S&amp;P) and base our survey on their scoring methodology, a customised version of the 98 desirable T&amp;D attributes they used in several other countries, and their classification of the attributes into three categories: ownership structure and investor relations, financial transparency and information disclosure, and board and management structures and processes. We evaluate the T&amp;D practices of the 52 largest and most liquid firms in the Istanbul Stock Exchange (ISE), based on their English and local language annual reports and websites. Our rankings provide a first time, objective assessment of the corporate disclosure practices of ISE firms and uncover that they are, at best, moderate and vary with respect to the three sub-categories of T&amp;D. We also consider a simple model that sequentially links agency problems to CG/T&amp;D mechanisms in place, which in turn impact firm-level and economy-wide financial performance. Concentrating on the causal side of the model - the determinants of T&amp;D scores - we provide out-of-sample evidence that firm size, financial performance and market-to-book equity best explain the variation in T&amp;D scores in the ISE. While our results provide considerable support for prior findings in developed markets, they also shed light on how specific agency problems faced by ISE firms impact their T&amp;D scores. © 2006 Blackwell Publishing Ltd.","author":[{"dropping-particle":"","family":"Aksu","given":"Mine","non-dropping-particle":"","parse-names":false,"suffix":""},{"dropping-particle":"","family":"Kosedag","given":"Arman","non-dropping-particle":"","parse-names":false,"suffix":""}],"container-title":"Corporate Governance: An International Review","id":"ITEM-1","issue":"4","issued":{"date-parts":[["2006","7","1"]]},"page":"277-296","publisher":"John Wiley &amp; Sons, Ltd","title":"Transparency and Disclosure Scores and Their Determinants in the Istanbul Stock Exchange","type":"article-journal","volume":"14"},"uris":["http://www.mendeley.com/documents/?uuid=0b84bac1-7188-3b31-8741-3777689c4a8f"]}],"mendeley":{"formattedCitation":"(Aksu &amp; Kosedag, 2006)","plainTextFormattedCitation":"(Aksu &amp; Kosedag, 2006)","previouslyFormattedCitation":"(Aksu &amp; Kosedag, 2006)"},"properties":{"noteIndex":0},"schema":"https://github.com/citation-style-language/schema/raw/master/csl-citation.json"}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(Aksu &amp; Kosedag, 2006)</w:t>
      </w:r>
      <w:r w:rsidRPr="009B4D8E">
        <w:rPr>
          <w:rFonts w:eastAsia="Calibri" w:cs="Times New Roman"/>
          <w:szCs w:val="24"/>
        </w:rPr>
        <w:fldChar w:fldCharType="end"/>
      </w:r>
      <w:r w:rsidRPr="009B4D8E">
        <w:rPr>
          <w:rFonts w:eastAsia="Calibri" w:cs="Times New Roman"/>
          <w:szCs w:val="24"/>
        </w:rPr>
        <w:t xml:space="preserve">; Spanyol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{"citationItems":[{"id":"ITEM-1","itemData":{"DOI":"10.1108/14684520810923944/FULL/XML","ISSN":"14684527","abstract":"Purpose - The purpose of this paper is to analyse the corporate governance information disclosed by Spanish listed companies on the internet, with the objective of assessing the extent and the influence of several corporate characteristics on the level of information voluntarily disclosed. Design/methodology/approach - The study took as its reference the existing literature on the examination of the quality of web sites and the importance of content as a key variable in determining web site quality. To quantify the corporate governance information disclosed by Spanish listed companies, three transparency indexes were designed. To contrast which variables determine the information provided online, the investigation based itself on studies about voluntary disclosure in companies, and three lineal regressions models and an ANOVA analysis were performed. Findings - The empirical evidence obtained reveals that the firms that score highest for transparency are also those that are most likely to use the internet as a channel for the disclosure of corporate governance information. The results show that disclosure levels depend on the degree to which firms are followed by analysts, their listing age, their \"visibility\" and the fact of belonging to the communications and information services industry. Practical implications - The need for this study was clear in view of the increasing interest shown by supervisory authorities for the oversight of the European and US capital markets in regulating not only the content but also the manner in which corporate governance information is disclosed over the internet. During the coming years, regulatory stock market agencies will have to strive to take advantage of the opportunities that the internet offers to increase both the relational and informational capacity of company web sites. Originality/value - Corporate governance research has focused mainly on the analysis of the information that firms ought to disclose and the effects of disclosure generally, without considering the media involved. This paper suggests a new approach that examines the relevance of technology, particularly the internet, and orients supervisory authorities in the direction to follow for improving corporate governance transparency in listed companies. © Emerald Group Publishing Limited.","author":[{"dropping-particle":"","family":"Gandía","given":"Juan L.","non-dropping-particle":"","parse-names":false,"suffix":""}],"container-title":"Online Information Review","id":"ITEM-1","issue":"6","issued":{"date-parts":[["2008"]]},"page":"791-817","publisher":"Emerald Group Publishing Limited","title":"Determinants of internet-based corporate governance disclosure by Spanish listed companies","type":"article-journal","volume":"32"},"uris":["http://www.mendeley.com/documents/?uuid=2176659f-1fbb-3d56-b738-9a5eb1f99fa0"]}],"mendeley":{"formattedCitation":"(Gandía, 2008)","plainTextFormattedCitation":"(Gandía, 2008)","previouslyFormattedCitation":"(Gandía, 2008)"},"properties":{"noteIndex":0},"schema":"https://github.com/citation-style-language/schema/raw/master/csl-citation.json"}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(Gandía, 2008)</w:t>
      </w:r>
      <w:r w:rsidRPr="009B4D8E">
        <w:rPr>
          <w:rFonts w:eastAsia="Calibri" w:cs="Times New Roman"/>
          <w:szCs w:val="24"/>
        </w:rPr>
        <w:fldChar w:fldCharType="end"/>
      </w:r>
      <w:r w:rsidRPr="009B4D8E">
        <w:rPr>
          <w:rFonts w:eastAsia="Calibri" w:cs="Times New Roman"/>
          <w:szCs w:val="24"/>
        </w:rPr>
        <w:t xml:space="preserve">, India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{"citationItems":[{"id":"ITEM-1","itemData":{"DOI":"10.3390/JRFM15090410","ISSN":"1911-8074","abstract":"The global economic crisis in 1997 significantly impacted all corporate firms. Measuring valuation is becoming increasingly important in corporate firm analysis. Transparency in disclosures enables a company to meet market expectations while also adhering to regulatory requirements. The study&amp;rsquo;s primary purpose is to measure the impact of transparency and disclosures on the valuation of non-financial firms in India and explore the role of Environmental, social and Governance (ESG) as a moderator variable in determining the firm&amp;rsquo;s value. Panel data regression is the methodology adopted for the data analysis in the study. Panel Data of seventy-six non-financial firms was collected for ten years (2011&amp;ndash;2020). Market capitalization is considered as a proxy variable for the valuation. The study results indicate that transparency and disclosures (TD) have a negative and significant influence on the value of the firms. Inferring that a higher degree of TD reduces the firm value. At the same time, the interaction term of TD and ESG show a positive significant association. This finding implies that high ESG reduces the negative impact of high TD on the valuation.","author":[{"dropping-particle":"","family":"Bhimavarapu","given":"Venkata Mrudula","non-dropping-particle":"","parse-names":false,"suffix":""},{"dropping-particle":"","family":"Rastogi","given":"Shailesh","non-dropping-particle":"","parse-names":false,"suffix":""},{"dropping-particle":"","family":"Gupte","given":"Rajani","non-dropping-particle":"","parse-names":false,"suffix":""},{"dropping-particle":"","family":"Pinto","given":"Geetanjali","non-dropping-particle":"","parse-names":false,"suffix":""},{"dropping-particle":"","family":"Shingade","given":"Sudam","non-dropping-particle":"","parse-names":false,"suffix":""}],"container-title":"Journal of Risk and Financial Management 2022, Vol. 15, Page 410","id":"ITEM-1","issue":"9","issued":{"date-parts":[["2022","9","15"]]},"page":"410","publisher":"Multidisciplinary Digital Publishing Institute","title":"Does the Impact of Transparency and Disclosure on the Firm’s Valuation Depend on the ESG?","type":"article-journal","volume":"15"},"uris":["http://www.mendeley.com/documents/?uuid=81c07e3d-e85d-30aa-9028-836b66640dda"]}],"mendeley":{"formattedCitation":"(Bhimavarapu et al., 2022)","plainTextFormattedCitation":"(Bhimavarapu et al., 2022)","previouslyFormattedCitation":"(Bhimavarapu et al., 2022)"},"properties":{"noteIndex":0},"schema":"https://github.com/citation-style-language/schema/raw/master/csl-citation.json"}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 xml:space="preserve">(Bhimavarapu </w:t>
      </w:r>
      <w:r w:rsidR="0030481B" w:rsidRPr="0030481B">
        <w:rPr>
          <w:rFonts w:eastAsia="Calibri" w:cs="Times New Roman"/>
          <w:i/>
          <w:iCs/>
          <w:noProof/>
          <w:szCs w:val="24"/>
        </w:rPr>
        <w:t>et al</w:t>
      </w:r>
      <w:r w:rsidR="006D492A" w:rsidRPr="006D492A">
        <w:rPr>
          <w:rFonts w:eastAsia="Calibri" w:cs="Times New Roman"/>
          <w:noProof/>
          <w:szCs w:val="24"/>
        </w:rPr>
        <w:t>., 2022)</w:t>
      </w:r>
      <w:r w:rsidRPr="009B4D8E">
        <w:rPr>
          <w:rFonts w:eastAsia="Calibri" w:cs="Times New Roman"/>
          <w:szCs w:val="24"/>
        </w:rPr>
        <w:fldChar w:fldCharType="end"/>
      </w:r>
      <w:r w:rsidRPr="009B4D8E">
        <w:rPr>
          <w:rFonts w:eastAsia="Calibri" w:cs="Times New Roman"/>
          <w:szCs w:val="24"/>
        </w:rPr>
        <w:t xml:space="preserve">; Abu Dhabi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{"citationItems":[{"id":"ITEM-1","itemData":{"DOI":"10.1142/S0219091513500264","ISSN":"02190915","abstract":"The objective of this paper is to undertake an in-depth study of the Internet financial reporting (IFR) practices of UAE-listed companies. The survey is aimed at identifying IFR versus non-IFR companies, and the nature and extent of their IFR practices. Logistic regression analysis was undertaken to establish the determinants of IFR by the companies. The findings of this study identify the size, the leverage, industry sector, and profitability as the most important predictors of IFR adoption by UAE listed-companies. Larger companies with greater leverage are more likely to set up a website and use it for IFR than smaller less leveraged ones. It was noticed that 62% of IFR companies is from banking, investment &amp; finance sector and from insurance sector as well. This study is expected to inform monetary authorities on this subject and give more support to these two industries, as they were peers for other sectors in the UAE. Furthermore, the outcome of this paper will provide policy-makers with insight into the factors that motivate IFR among corporate organizations. © 2013 World Scientific Publishing Co. and Center for Pacific Basin Business, Economics and Finance Research.","author":[{"dropping-particle":"","family":"Miniaoui","given":"Hela","non-dropping-particle":"","parse-names":false,"suffix":""},{"dropping-particle":"","family":"Oyelere","given":"Peter","non-dropping-particle":"","parse-names":false,"suffix":""}],"container-title":"University of Wollongong in Dubai - Papers","id":"ITEM-1","issue":"4","issued":{"date-parts":[["2013","1","1"]]},"publisher":"World Scientific Publishing Co. Pte Ltd","title":"Determinants of Internet Financial Reporting Practices: Evidence from the UAE","type":"article-journal","volume":"16"},"uris":["http://www.mendeley.com/documents/?uuid=a1bb5472-c41f-3326-8c84-30770c68c0b3"]}],"mendeley":{"formattedCitation":"(Miniaoui &amp; Oyelere, 2013)","plainTextFormattedCitation":"(Miniaoui &amp; Oyelere, 2013)","previouslyFormattedCitation":"(Miniaoui &amp; Oyelere, 2013)"},"properties":{"noteIndex":0},"schema":"https://github.com/citation-style-language/schema/raw/master/csl-citation.json"}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(Miniaoui &amp; Oyelere, 2013)</w:t>
      </w:r>
      <w:r w:rsidRPr="009B4D8E">
        <w:rPr>
          <w:rFonts w:eastAsia="Calibri" w:cs="Times New Roman"/>
          <w:szCs w:val="24"/>
        </w:rPr>
        <w:fldChar w:fldCharType="end"/>
      </w:r>
      <w:r w:rsidRPr="009B4D8E">
        <w:rPr>
          <w:rFonts w:eastAsia="Calibri" w:cs="Times New Roman"/>
          <w:szCs w:val="24"/>
        </w:rPr>
        <w:t xml:space="preserve">; Slovenia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{"citationItems":[{"id":"ITEM-1","itemData":{"DOI":"10.1108/OIR-02-2014-0025/FULL/XML","ISSN":"14684527","abstract":"Purpose - The purpose of this paper is to establish the level of internet financial reporting (IFR) of Slovenian companies, including the contents as well as the presentations of online financial information. The second objective was to explore the opinions of users towards newer methods of online financial reporting. Design/methodology/approach - IFR was evaluated on the basis of the IFR index composed of 32 contents-related and 18 presentations-related elements. By means of regression analysis, the authors have established the intensity and direction of impact of six factors on the IFR index: size, profitability, the company's legal form, ownership concentration, age and sector. Findings - During the first research phase, the authors established that 110 (52.64 per cent) of large companies disclose its financial information on its web site. Factors which impact the IFR are as follows: company size, ownership concentration, legal form and sector of operation. Larger companies, companies with a lower ownership concentration, public limited companies and financial sector companies disclose financial information to a greater extent compared to other companies. Practical implications - This research will enable the comparison of the annual level of IFR in Slovenia and in other countries where such research has already been performed. Originality/value - Through the disclosure of financial information online, companies will be able to improve the possibility of attracting foreign investors who often rely on the internet as the only source of information.","author":[{"dropping-particle":"","family":"Dolinšek","given":"Tatjana","non-dropping-particle":"","parse-names":false,"suffix":""},{"dropping-particle":"","family":"Tominc","given":"Polona","non-dropping-particle":"","parse-names":false,"suffix":""},{"dropping-particle":"","family":"Skerbinjek","given":"Andreja Lutar","non-dropping-particle":"","parse-names":false,"suffix":""}],"container-title":"Online Information Review","id":"ITEM-1","issue":"7","issued":{"date-parts":[["2014","11","4"]]},"page":"842-860","publisher":"Emerald Group Holdings Ltd.","title":"The Determinants of Internet Financial Reporting in Slovenia","type":"article-journal","volume":"38"},"uris":["http://www.mendeley.com/documents/?uuid=c17de110-5471-3919-8ace-beaf7f78e8c4"]}],"mendeley":{"formattedCitation":"(Dolinšek et al., 2014)","plainTextFormattedCitation":"(Dolinšek et al., 2014)","previouslyFormattedCitation":"(Dolinšek et al., 2014)"},"properties":{"noteIndex":0},"schema":"https://github.com/citation-style-language/schema/raw/master/csl-citation.json"}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 xml:space="preserve">(Dolinšek </w:t>
      </w:r>
      <w:r w:rsidR="0030481B" w:rsidRPr="0030481B">
        <w:rPr>
          <w:rFonts w:eastAsia="Calibri" w:cs="Times New Roman"/>
          <w:i/>
          <w:iCs/>
          <w:noProof/>
          <w:szCs w:val="24"/>
        </w:rPr>
        <w:t>et al</w:t>
      </w:r>
      <w:r w:rsidR="006D492A" w:rsidRPr="006D492A">
        <w:rPr>
          <w:rFonts w:eastAsia="Calibri" w:cs="Times New Roman"/>
          <w:noProof/>
          <w:szCs w:val="24"/>
        </w:rPr>
        <w:t>., 2014)</w:t>
      </w:r>
      <w:r w:rsidRPr="009B4D8E">
        <w:rPr>
          <w:rFonts w:eastAsia="Calibri" w:cs="Times New Roman"/>
          <w:szCs w:val="24"/>
        </w:rPr>
        <w:fldChar w:fldCharType="end"/>
      </w:r>
      <w:r w:rsidRPr="009B4D8E">
        <w:rPr>
          <w:rFonts w:eastAsia="Calibri" w:cs="Times New Roman"/>
          <w:szCs w:val="24"/>
        </w:rPr>
        <w:t xml:space="preserve">; Indonesia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{"citationItems":[{"id":"ITEM-1","itemData":{"DOI":"10.18860/EM.V1I2.1884","ISSN":"2442-8922","abstract":"Internet as a medium for reporting financial information (Case Study In The LQ-45 in IDX) is the result of research that explore the internet media in the development of accounting information systems. So some of the problems that arise are: (1) Does the LQ-45 firms listed at BEI have the homepage? (2) The extent to which the LQ-45 firms listing in BEI utilizing communication technology developments, particularly the Internet for the purposes of reporting, especially financial information to meet the needs of their stakeholders? By using the framework Pirchegger &amp;amp; Wagenhofer (Pirchegger &amp;amp; Wagenhofer Framework) for menganilisa websites of each company, then the obtained result of 95% LQ-45 firms have a website and a majority of LQ-45 menggunnakan duplication of information or hard copies of historical reports that changed in the form of hypertext or pdf format. 42% of company stock prices convey information, although the majority of the home page featuring press releases, 40% who perform the update of the information displayed. Use of the majority of applications using JAVA applications (84%) which is supported by the use of hyperlinks and external links in the homepage. In addition, the majority view (interface) of the sample companies are structured properly Keywords: Internet, Financial Statements","author":[{"dropping-particle":"","family":"Andriani","given":"Sri","non-dropping-particle":"","parse-names":false,"suffix":""}],"container-title":"EL Muhasaba: Jurnal Akuntansi (e-Journal)","id":"ITEM-1","issue":"2","issued":{"date-parts":[["2010","4","25"]]},"publisher":"Maulana Malik Ibrahim State Islamic University","title":"Internet Sebagai Media Pelaporan Informasi Keuangan pada Perusahaan LQ-45 di BEI","type":"article-journal","volume":"1"},"uris":["http://www.mendeley.com/documents/?uuid=cf8212e3-47c2-3d87-a7df-354f15e55cff"]}],"mendeley":{"formattedCitation":"(Andriani, 2010)","manualFormatting":"(Andriani, 2010","plainTextFormattedCitation":"(Andriani, 2010)","previouslyFormattedCitation":"(Andriani, 2010)"},"properties":{"noteIndex":0},"schema":"https://github.com/citation-style-language/schema/raw/master/csl-citation.json"}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(Andriani, 2010</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{"citationItems":[{"id":"ITEM-1","itemData":{"DOI":"10.24034/J25485024.Y2014.V18.I2.152","ISSN":"2548-5024","abstract":"Penelitian ini bertujuan untuk menguji, (1) apakah ada perbedaan nilai perusahaan antara perusahaan yang menerapkan Internet Financial Reporting (IFR) dan perusahaan yang tidak menerapkan. (2) apakah ada pengaruh tingkat pengungkapan informasi website (TPIW) dan luas lingkup pengungkapan IFR (LPI) terhadap nilai perusahaan (Q). Untuk menguji kerobasan hasil, penelitian ini menggunakan variabel kontrol yaitu ukuran perusahaan (SIZE) dan profitabilitas (ROA). Jumlah sampel yang diteliti sebanyak 184 perusahaan non keuangan yang terdaftar di BEI selama tahun 2012. Hasil penelitian menunjukkan bahwa perusahaan yang melakukan IFR terbukti memiliki nilai perusahaan yang lebih tinggi dibandingkan dengan perusahaan yang tidak melakukan. Perbedaan ini secara statistik signifikan. Penelitian ini juga mendokumentasi bahwa TPIW, LPI, dan ROA berpengaruh positif terhadap nilai perusahaan, sementara SIZE berpengaruh negatif. Temuan penelitian ini mengimplikasi bahwa perusahaan yang melakukan IFR, melakukan pengungkapan informasi lewat website yang semakin banyak, dan memiliki lingkup pengungkapan informasi website yang luas dapat menjadi sinyal positif bagi investor sehingga dapat meningkatkan nilai perusahaan.","author":[{"dropping-particle":"","family":"Narsa","given":"I Made","non-dropping-particle":"","parse-names":false,"suffix":""},{"dropping-particle":"","family":"Pratiwi","given":"Fitri Fenti","non-dropping-particle":"","parse-names":false,"suffix":""}],"container-title":"Jurnal Ekonomi dan Keuangan","id":"ITEM-1","issue":"2","issued":{"date-parts":[["2014","9","7"]]},"page":"259-273","publisher":"Sekolah Tinggi Ilmu Ekonomi Indonesia (STIESIA ) Surabaya","title":"Internet Financial Reporting, Pengungkapan Informasi Website, Luas Lingkup Pelaporan Internet, dan Nilai Perusahaan","type":"article-journal","volume":"18"},"uris":["http://www.mendeley.com/documents/?uuid=1750c630-9700-3ccf-9e14-3ded2e2ab467"]}],"mendeley":{"formattedCitation":"(Narsa &amp; Pratiwi, 2014)","manualFormatting":"Narsa &amp; Pratiwi, 2014","plainTextFormattedCitation":"(Narsa &amp; Pratiwi, 2014)","previouslyFormattedCitation":"(Narsa &amp; Pratiwi, 2014)"},"properties":{"noteIndex":0},"schema":"https://github.com/citation-style-language/schema/raw/master/csl-citation.json"}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Narsa &amp; Pratiwi, 2014</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{"citationItems":[{"id":"ITEM-1","itemData":{"abstract":"Financial reporting is one of the most important information for investors. The development of communications technology so rapidly the company can be utilized to deliver the information needed by investors to more easily and quickly. This study aims to examine the factors that affect the company's financial reporting on the Internet by non-financial companies in the personal website of the company. The variables used in this research are firm size, profitability, industry type, leverage, outside ownership and systematic risk. This research was conducted by a survey of non-financial companies listed on the Indonesia Stock Exchange in 2011. Technique sampling was used is stratified random sampling. The Hypothesis was examined by logistic regression. The results showed that only the firm size is positively related on corporate IFR practices and Profitability is negatively related on corporate IFR practices. While other variables, namely, industry type, leverage, outside ownership and systematic risk is not significant.","author":[{"dropping-particle":"","family":"Keumala","given":"Novita Sari","non-dropping-particle":"","parse-names":false,"suffix":""},{"dropping-particle":"","family":"Muid","given":"Dul","non-dropping-particle":"","parse-names":false,"suffix":""}],"container-title":"Diponegoro Journal of Accounting","id":"ITEM-1","issue":"3","issued":{"date-parts":[["2013","7"]]},"page":"645-654","title":"Analisis Faktor-Faktor yang Mempengaruhi Pelaporan Keuangan Perusahaan melalui Website Perusahaan","type":"article-journal","volume":"2"},"uris":["http://www.mendeley.com/documents/?uuid=accef294-90f6-339c-bd4b-178bfa0f506c"]}],"mendeley":{"formattedCitation":"(Keumala &amp; Muid, 2013)","manualFormatting":"Keumala &amp; Muid, 2013","plainTextFormattedCitation":"(Keumala &amp; Muid, 2013)","previouslyFormattedCitation":"(Keumala &amp; Muid, 2013)"},"properties":{"noteIndex":0},"schema":"https://github.com/citation-style-language/schema/raw/master/csl-citation.json"}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Keumala &amp; Muid, 2013</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{"citationItems":[{"id":"ITEM-1","itemData":{"DOI":"10.25105/MRAAI.V16I2.1643","ISSN":"2442-9708","abstract":"Purpose – Internet is a medium with applications that are used to streamline the communication process including the communication of financial statements to the parties concerned. This study examined the factors that affect the company's financial reporting on the internet property sector, real estate and building construction. These factors include firm size, leverage, profitability and liquidity of the financial reporting through the internet (IFR).Design/methodology/approach – Secondarydata were sourced from 53 samples of the company which listed in the Indonesia Stock Exchange in 2013. The study was conducted on Research data analysis using logistic regression analysis with dummy variables and t test (partial) with significance level of 5%.Findings –The analysis found that only the size of companies that have effect on the financial reporting through the internet (internet financial reporting). However leverage, profitability, and liquidity do not explain the company choice to use IFR.Originalitas – This is one of the studies to examine the factors that influence the disclosure of financial statements on the Internet at property sector, real estate and building construction. The artikel provides a valuable contribution to researchers and practitioners to extends the understanding of IFR at property sector, real estate and building construction Keywords: Internet Financial Reporting, Firm Size, Leverage, Profitability, Liquidity, Voluntary Disclosure","author":[{"dropping-particle":"","family":"Reskino","given":"","non-dropping-particle":"","parse-names":false,"suffix":""},{"dropping-particle":"","family":"Sinaga","given":"Nova Ninda Jufrida","non-dropping-particle":"","parse-names":false,"suffix":""}],"container-title":"Media Riset Akuntansi, Auditing &amp; Informasi","id":"ITEM-1","issue":"2","issued":{"date-parts":[["2016","2","7"]]},"page":"161-180","publisher":"Universitas Trisakti","title":"Kajian Empiris Internet Financial Reporting dan Praktek Pengungkapan","type":"article-journal","volume":"16"},"uris":["http://www.mendeley.com/documents/?uuid=7df3c2bf-1323-31ae-994b-cf21cdb86bbb"]}],"mendeley":{"formattedCitation":"(Reskino &amp; Sinaga, 2016)","manualFormatting":"Reskino &amp; Sinaga, 2016","plainTextFormattedCitation":"(Reskino &amp; Sinaga, 2016)","previouslyFormattedCitation":"(Reskino &amp; Sinaga, 2016)"},"properties":{"noteIndex":0},"schema":"https://github.com/citation-style-language/schema/raw/master/csl-citation.json"}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Reskino &amp; Sinaga, 2016</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{"citationItems":[{"id":"ITEM-1","itemData":{"DOI":"10.30813/JAB.V8I2.813","ISSN":"2598-6767","abstract":"Ilmu pengetahuan dan teknologi berkembang sejalan dengan perkembangan bisnis dan ekonomi. Perkembangan internet sebagai sarana untuk menyebarluaskan informasi tentang perusahaan telah menciptakan suatu bentuk komunikasi antara perusahaan dengan pemangku kepentingannya. Perusahaan sebagai penyedia data keuangan akan menjangkau pengguna yang lebih luas ketika menggunakan website. Fakta bahwa tidak semua perusahaan menyediakan situs web untuk menginformasikan perusahaan kepada pemangku kepentingan menyebabkan perlunya penelitian ini. Tujuan dari penelitian ini adalah untuk memperoleh bukti empiris mengenai faktor-faktor yang mempengaruhi pengungkapan informasi perusahaan melalui internet (website). Riset dilakukan terhadap 45 perusahaan di Bursa Efek Indonesia yang sahamnya tercatat di LQ45. Pengujian hipotesis dilakukan melalui regresi baik parsial maupun simultan. Hasil penelitian memberikan bukti empiris bahwa karakteristik perusahaan yang terdiri dari ukuran perusahaan (SIZE), leverage (LEV) dan jenis industri (IND) secara simultan tidak berpengaruh terhadap e-CTI. Namun untuk uji parsial untuk industri jenis ini (IND) terbukti memberikan hasil yang signifikan. Artinya, untuk perusahaan yang berada di LQ45, jenis industri berpengaruh terhadap keterbukaan informasi berbasis internet atau penggunaan website. Hal ini membuktikan bahwa perusahaan dalam industri tertentu akan lebih banyak mengungkapkan informasi dibandingkan dengan jenis industri lainnya.","author":[{"dropping-particle":"","family":"Giam","given":"Howard Sarmento","non-dropping-particle":"","parse-names":false,"suffix":""},{"dropping-particle":"","family":"Breliastiti","given":"Ririn","non-dropping-particle":"","parse-names":false,"suffix":""}],"container-title":"Jurnal Akuntansi Bisnis","id":"ITEM-1","issue":"2","issued":{"date-parts":[["2017","9","15"]]},"title":"Pengaruh Ukuran Perusahaan, Leverage dan Tipe Industri terhadap Corporate Information Transparency on the Internet (e-CTI) Perusahaan LQ45","type":"article-journal","volume":"8"},"uris":["http://www.mendeley.com/documents/?uuid=e3b8b812-fa8c-3ed3-b455-fea3010d4a08"]}],"mendeley":{"formattedCitation":"(Giam &amp; Breliastiti, 2017)","manualFormatting":"Giam &amp; Breliastiti, 2017","plainTextFormattedCitation":"(Giam &amp; Breliastiti, 2017)","previouslyFormattedCitation":"(Giam &amp; Breliastiti, 2017)"},"properties":{"noteIndex":0},"schema":"https://github.com/citation-style-language/schema/raw/master/csl-citation.json"}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Giam &amp; Breliastiti, 2017</w:t>
      </w:r>
      <w:r w:rsidRPr="009B4D8E">
        <w:rPr>
          <w:rFonts w:eastAsia="Calibri" w:cs="Times New Roman"/>
          <w:szCs w:val="24"/>
        </w:rPr>
        <w:fldChar w:fldCharType="end"/>
      </w:r>
      <w:r w:rsidRPr="009B4D8E">
        <w:rPr>
          <w:rFonts w:eastAsia="Calibri" w:cs="Times New Roman"/>
          <w:szCs w:val="24"/>
        </w:rPr>
        <w:t xml:space="preserve">; dan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{"citationItems":[{"id":"ITEM-1","itemData":{"DOI":"10.24127/AKUISISI.V15I2.458","ISSN":"2477-2984","abstract":"Tujuan penelitian ini adalah untuk menganalisis serta mendapatkan bukti empiris mengenai pengaruh kepemilikan domestik, kepemilikan asing, ukuran dewan komisaris, komisaris independen dan ukuran perusahaan terhadap transparansi tata kelola perusahaan.  Populasi pada penelitian ini adalah perusahaan manufaktur yang tercatat di Bursa Efek Indonesia periode 2015-2017. Pengambilan sampel pada penelitian ini menggunakan metode  purposive sampling . Setelah melewati serangkaian penyesuaian dengan kriteria dari teknik pengambilan sampel maka diperoleh sebanyak 86 perusahaan, dan jumlah sample selama tiga tahun adalah 258.  Hasil penelitian ini menunjukkan bahwa kepemilikan domestik, kepemilikan asing, ukuran dewan komisaris dan ukuran perusahaan berpengaruh positif terhadap transparansi tata kelola perusahaan, yang berarti bahwa semakin besar kepemilikan domestik, kepemilikan asing, ukuran dewan komisaris serta ukuran perusahaan maka semakin tinggi dan semakin ketat pengawasan terhadap pihak manajemen sehingga meningkatkan transparansi tata kelola perusahaan. Lebih lanjut variabel komisaris independen dalam penelitian ini tidak berpengaruh terhadap transparansi tata kelola perusahaan.","author":[{"dropping-particle":"","family":"Ridho","given":"Muhammad","non-dropping-particle":"","parse-names":false,"suffix":""},{"dropping-particle":"","family":"Amin","given":"Al","non-dropping-particle":"","parse-names":false,"suffix":""},{"dropping-particle":"","family":"Ghozali","given":"Imam","non-dropping-particle":"","parse-names":false,"suffix":""}],"container-title":"Akuisisi: Jurnal Akuntansi","id":"ITEM-1","issue":"2","issued":{"date-parts":[["2019","5","12"]]},"page":"35-41","publisher":"Muhammadiyah Metro University","title":"Pengaruh Kepemilikan Domistik, Kepemilikan Asing, Ukuran Dewan Komisasris, Komisaris Independen dan Ukuran Perusahaan Terhadap Transparansi Tata Kelola Perusahaan","type":"article-journal","volume":"15"},"uris":["http://www.mendeley.com/documents/?uuid=43ed4aee-fd3d-3a30-9f3d-5ea31fa267cf"]}],"mendeley":{"formattedCitation":"(Ridho et al., 2019)","manualFormatting":"Ridho et al., 2019)","plainTextFormattedCitation":"(Ridho et al., 2019)","previouslyFormattedCitation":"(Ridho et al., 2019)"},"properties":{"noteIndex":0},"schema":"https://github.com/citation-style-language/schema/raw/master/csl-citation.json"}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Ridho </w:t>
      </w:r>
      <w:r w:rsidR="0030481B" w:rsidRPr="0030481B">
        <w:rPr>
          <w:rFonts w:eastAsia="Calibri" w:cs="Times New Roman"/>
          <w:i/>
          <w:iCs/>
          <w:noProof/>
          <w:szCs w:val="24"/>
        </w:rPr>
        <w:t>et al</w:t>
      </w:r>
      <w:r w:rsidRPr="009B4D8E">
        <w:rPr>
          <w:rFonts w:eastAsia="Calibri" w:cs="Times New Roman"/>
          <w:noProof/>
          <w:szCs w:val="24"/>
        </w:rPr>
        <w:t>., 2019)</w:t>
      </w:r>
      <w:r w:rsidRPr="009B4D8E">
        <w:rPr>
          <w:rFonts w:eastAsia="Calibri" w:cs="Times New Roman"/>
          <w:szCs w:val="24"/>
        </w:rPr>
        <w:fldChar w:fldCharType="end"/>
      </w:r>
      <w:r w:rsidRPr="009B4D8E">
        <w:rPr>
          <w:rFonts w:eastAsia="Calibri" w:cs="Times New Roman"/>
          <w:szCs w:val="24"/>
        </w:rPr>
        <w:t xml:space="preserve">. Studi banding antar negara juga telah dilakukan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{"citationItems":[{"id":"ITEM-1","itemData":{"DOI":"10.1016/J.ACCINF.2006.09.001","ISSN":"1467-0895","abstract":"In the recent years, the European Union (EU) has developed a series of norms with the objective of increasing the transparency of both companies and the financial markets, as well, through the diffusion of company information via the Internet. The incorporation of countries of Eastern Europe into the EU raises the need to determine the impact of their incorporation on the transparency of the markets. In effect, incorporation into the EU implies the need for companies from those countries to adopt the practices of transparency promoted by the EU. The objective of this article is to determine the distance or differences existing between the information currently supplied by the companies of Eastern Europe that have recently joined the EU or are now in the process of joining and the information required according to the initiatives of the EU. Furthermore, it attempts empirically to identify the variables that could have some influence on the amount of information disclosed. To this end, data from companies of each of the following countries have been collected: Bulgaria, Cyprus, Czech Republic, Estonia, Hungary, Latvia, Lithuania, Malta, Poland, Romania, Slovakia, Slovenia and Turkey. Results show a statistically significant relationship between the extent of information disclosure on the Internet and a) company size, b) the company's activity being in the financial sector, and c) the fact of employing one of the world's Big Four accountancy firms for auditing the company's books. © 2006 Elsevier Inc. All rights reserved.","author":[{"dropping-particle":"","family":"Bonsón","given":"Enrique","non-dropping-particle":"","parse-names":false,"suffix":""},{"dropping-particle":"","family":"Escobar","given":"Tomás","non-dropping-particle":"","parse-names":false,"suffix":""}],"container-title":"International Journal of Accounting Information Systems","id":"ITEM-1","issue":"4","issued":{"date-parts":[["2006","12","1"]]},"page":"299-318","publisher":"Pergamon","title":"Digital reporting in Eastern Europe: An empirical study","type":"article-journal","volume":"7"},"uris":["http://www.mendeley.com/documents/?uuid=4f5bb202-1d24-3b4b-b62c-f903465ac70d"]}],"mendeley":{"formattedCitation":"(Bonsón &amp; Escobar, 2006)","manualFormatting":"(Bonsón &amp; Escobar, 2006","plainTextFormattedCitation":"(Bonsón &amp; Escobar, 2006)","previouslyFormattedCitation":"(Bonsón &amp; Escobar, 2006)"},"properties":{"noteIndex":0},"schema":"https://github.com/citation-style-language/schema/raw/master/csl-citation.json"}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(Bonsón &amp; Escobar, 2006</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{"citationItems":[{"id":"ITEM-1","itemData":{"DOI":"10.1016/J.ACCINF.2006.04.005","ISSN":"1467-0895","abstract":"This study extends prior research on the use of the Internet for investor relations (IR) activities by investigating the quality determinants of IR websites. Detailed data on IR website characteristics were collected for 270 companies located in six countries (Australia, Belgium, France, the Netherlands, South Africa and the UK). The results of the descriptive part of this study show that the IR section of its website is an established element in a company's Internet presence as, on average, over half of the 29 IR characteristics were found on the corporate websites. Based on the univariate and multivariate analysis, the variables proxying for company size, level of internationalization (foreign listing and foreign revenue), proportion of shares available to individual investors and disclosure environment are significantly related to the extent of IR activities on the Internet. Also, evidence is found of a significant effect for the level of technology (industry) and the growth rate (ratio of market value to book value) of a company, an effect which for both variables is negative. The results of the study indicate that studies on the use of the Internet for IR activities may benefit from the use of a detailed measure of website quality. © 2006 Elsevier Inc. All rights reserved.","author":[{"dropping-particle":"","family":"Bollen","given":"Laury","non-dropping-particle":"","parse-names":false,"suffix":""},{"dropping-particle":"","family":"Hassink","given":"Harold","non-dropping-particle":"","parse-names":false,"suffix":""},{"dropping-particle":"","family":"Bozic","given":"Gordana","non-dropping-particle":"","parse-names":false,"suffix":""}],"container-title":"International Journal of Accounting Information Systems","id":"ITEM-1","issue":"4","issued":{"date-parts":[["2006","12","1"]]},"page":"273-298","publisher":"Pergamon","title":"Measuring and explaining the quality of Internet investor relations activities: a multinational empirical analysis","type":"article-journal","volume":"7"},"uris":["http://www.mendeley.com/documents/?uuid=cc5e6658-df65-37cc-bfd2-e0c9c48f031d"]}],"mendeley":{"formattedCitation":"(Bollen et al., 2006)","manualFormatting":"Bollen et al., 2006","plainTextFormattedCitation":"(Bollen et al., 2006)","previouslyFormattedCitation":"(Bollen et al., 2006)"},"properties":{"noteIndex":0},"schema":"https://github.com/citation-style-language/schema/raw/master/csl-citation.json"}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Bollen </w:t>
      </w:r>
      <w:r w:rsidR="0030481B" w:rsidRPr="0030481B">
        <w:rPr>
          <w:rFonts w:eastAsia="Calibri" w:cs="Times New Roman"/>
          <w:i/>
          <w:iCs/>
          <w:noProof/>
          <w:szCs w:val="24"/>
        </w:rPr>
        <w:t>et al</w:t>
      </w:r>
      <w:r w:rsidRPr="009B4D8E">
        <w:rPr>
          <w:rFonts w:eastAsia="Calibri" w:cs="Times New Roman"/>
          <w:noProof/>
          <w:szCs w:val="24"/>
        </w:rPr>
        <w:t>., 2006</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Turrent &amp; Ariza, 2012</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2012","plainTextFormattedCitation":"(Ojah &amp; Mokoteli, 2012)","previouslyFormattedCitation":"(Ojah &amp; Mokoteli, 2012)"},"properties":{"noteIndex":0},"schema":"https://github.com/citation-style-language/schema/raw/master/csl-citation.json"}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Ojah &amp; Mokoteli, 2012</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{"citationItems":[{"id":"ITEM-1","itemData":{"DOI":"10.1504/IJBIS.2015.072743","ISSN":"17460980","abstract":"Internet financial reporting practices in Indonesia is one form of transparency and accountability of good corporate governance. Good corporate governance requires companies to present information timely, clear, and comparable, especially concerning financial issues, management and company ownership. The research objective is to compare the quality of corporate disclosure of internet financial reporting in Indonesia, Singapore, Japan, Malaysia and Australia. The sample in this research is the companies in each country (Malaysia, Singapore, Japan and Australia) are the best in the category of Forbes magazine (Forbes 2000). Indonesia's best to use the criteria established by SWA magazine (SWA 100). The result of this study indicates that there are differences in IFR quality between companies in Malaysia with companies in Australia and Japan. This study also shows that there is a difference in IFR quality between companies in Indonesia with companies in Australia, Singapore and Japan.","author":[{"dropping-particle":"","family":"Almilia","given":"Luciana Spica","non-dropping-particle":"","parse-names":false,"suffix":""}],"container-title":"International Journal of Business Information Systems","id":"ITEM-1","issue":"4","issued":{"date-parts":[["2015"]]},"page":"477-495","publisher":"Inderscience Publishers","title":"Comparing Internet Financial Reporting Practices: Indonesia, Malaysia, Singapore, Japan and Australia","type":"article-journal","volume":"20"},"uris":["http://www.mendeley.com/documents/?uuid=f06167a0-dcdf-30bf-b335-9d4f7dd38d3c"]}],"mendeley":{"formattedCitation":"(Almilia, 2015)","manualFormatting":"Almilia, 2015","plainTextFormattedCitation":"(Almilia, 2015)","previouslyFormattedCitation":"(Almilia, 2015)"},"properties":{"noteIndex":0},"schema":"https://github.com/citation-style-language/schema/raw/master/csl-citation.json"}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Almilia, 2015</w:t>
      </w:r>
      <w:r w:rsidRPr="009B4D8E">
        <w:rPr>
          <w:rFonts w:eastAsia="Calibri" w:cs="Times New Roman"/>
          <w:szCs w:val="24"/>
        </w:rPr>
        <w:fldChar w:fldCharType="end"/>
      </w:r>
      <w:r w:rsidRPr="009B4D8E">
        <w:rPr>
          <w:rFonts w:eastAsia="Calibri" w:cs="Times New Roman"/>
          <w:szCs w:val="24"/>
        </w:rPr>
        <w:t>;</w:t>
      </w:r>
      <w:r w:rsidRPr="009B4D8E">
        <w:rPr>
          <w:rFonts w:eastAsia="Calibri" w:cs="Times New Roman"/>
          <w:szCs w:val="24"/>
        </w:rPr>
        <w:fldChar w:fldCharType="begin" w:fldLock="1"/>
      </w:r>
      <w:r w:rsidR="006D492A">
        <w:rPr>
          <w:rFonts w:eastAsia="Calibri" w:cs="Times New Roman"/>
          <w:szCs w:val="24"/>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 Wiwin, 2017","plainTextFormattedCitation":"(Wiwin, 2017)","previouslyFormattedCitation":"(Wiwin, 2017)"},"properties":{"noteIndex":0},"schema":"https://github.com/citation-style-language/schema/raw/master/csl-citation.json"}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 Wiwin, 2017</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{"citationItems":[{"id":"ITEM-1","itemData":{"DOI":"10.18196/RAB.020231","ISSN":"2716-4977","abstract":"Penelitian ini bertujuan untuk menganalisis faktor-faktor yang mempengaruhi pengungkapan Internet Financial Reporting (IFR) di perusahaan manufaktur yang terdaftar di Bursa Efek Indonesia dan Bursa Efek Malaysia periode 2014-2016. Variabel yang diteliti dalam penelitian ini terdiri dari ukuran perusahaan, profitabilitas, likuiditas, leverage, dan usia listing. Penelitian ini menggunakan metode purposive sampling, diperoleh 60 perusahaan manufaktur di Indonesia dan 99 perusahaan manufaktur di Malaysia. Tes yang dilakukan meliputi: statistik deskriptif, asumsi klasik, koefisien determinasi, uji F, regresi berganda, uji t, dan uji chow. Hasil penelitian menunjukkan bahwa ukuran perusahaan berpengaruh positif dan signifikan terhadap pengungkapan IFR di Indonesia dan Malaysia. Profitabilitas tidak mempengaruhi pengungkapan IFR, sedangkan di Malaysia pengaruh positif dan signifikan. Likuiditas tidak mempengaruhi pengungkapan IFR di Indonesia dan Malaysia, leverage tidak mempengaruhi pengungkapan IFR di Indonesia dan Malaysia. Usia listing tidak mempengaruhi pengungkapan IFR di Indonesia dan Malaysia. Ada perbedaan dalam pengungkapan IFR di Indonesia dan Malaysia. Ada perbedaan dalam ukuran perusahaan, profitabilitas, likuiditas, leverage, dan usia listing terhadap pengungkapan IFR di Indonesia dan Malaysia.","author":[{"dropping-particle":"","family":"Ilmawati","given":"Yusrina","non-dropping-particle":"","parse-names":false,"suffix":""},{"dropping-particle":"","family":"Indrasari","given":"Arum","non-dropping-particle":"","parse-names":false,"suffix":""}],"container-title":"Reviu Akuntansi dan Bisnis Indonesia","id":"ITEM-1","issue":"2","issued":{"date-parts":[["2018"]]},"page":"186-196","publisher":"Universitas Muhammadiyah Yogyakarta","title":"Analisis Faktor-Faktor yang Mempengaruhi Pengungkapan Internet Financial Reporting di Indonesia dan Malaysia (Studi Empiris pada Perusahaan Manufaktur yang Terdaftar di Bursa Efek Indonesia dan Bursa Malaysia Tahun 2014 -2016)","type":"article-journal","volume":"2"},"uris":["http://www.mendeley.com/documents/?uuid=40313881-58b5-3474-aa80-1bb3bf3188d7"]}],"mendeley":{"formattedCitation":"(Ilmawati &amp; Indrasari, 2018)","manualFormatting":"Ilmawati &amp; Indrasari, 2018","plainTextFormattedCitation":"(Ilmawati &amp; Indrasari, 2018)","previouslyFormattedCitation":"(Ilmawati &amp; Indrasari, 2018)"},"properties":{"noteIndex":0},"schema":"https://github.com/citation-style-language/schema/raw/master/csl-citation.json"}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Ilmawati &amp; Indrasari, 2018</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Christpratama </w:t>
      </w:r>
      <w:r w:rsidR="0030481B" w:rsidRPr="0030481B">
        <w:rPr>
          <w:rFonts w:eastAsia="Calibri" w:cs="Times New Roman"/>
          <w:i/>
          <w:iCs/>
          <w:noProof/>
          <w:szCs w:val="24"/>
        </w:rPr>
        <w:t>et al</w:t>
      </w:r>
      <w:r w:rsidRPr="009B4D8E">
        <w:rPr>
          <w:rFonts w:eastAsia="Calibri" w:cs="Times New Roman"/>
          <w:noProof/>
          <w:szCs w:val="24"/>
        </w:rPr>
        <w:t>., 2020</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Tanujaya </w:t>
      </w:r>
      <w:r w:rsidR="0030481B" w:rsidRPr="0030481B">
        <w:rPr>
          <w:rFonts w:eastAsia="Calibri" w:cs="Times New Roman"/>
          <w:i/>
          <w:iCs/>
          <w:noProof/>
          <w:szCs w:val="24"/>
        </w:rPr>
        <w:t>et al</w:t>
      </w:r>
      <w:r w:rsidRPr="009B4D8E">
        <w:rPr>
          <w:rFonts w:eastAsia="Calibri" w:cs="Times New Roman"/>
          <w:noProof/>
          <w:szCs w:val="24"/>
        </w:rPr>
        <w:t>., 2020</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Nathaniel Alexander </w:t>
      </w:r>
      <w:r w:rsidR="0030481B" w:rsidRPr="0030481B">
        <w:rPr>
          <w:rFonts w:eastAsia="Calibri" w:cs="Times New Roman"/>
          <w:i/>
          <w:iCs/>
          <w:noProof/>
          <w:szCs w:val="24"/>
        </w:rPr>
        <w:t>et al</w:t>
      </w:r>
      <w:r w:rsidRPr="009B4D8E">
        <w:rPr>
          <w:rFonts w:eastAsia="Calibri" w:cs="Times New Roman"/>
          <w:noProof/>
          <w:szCs w:val="24"/>
        </w:rPr>
        <w:t>., 2020)</w:t>
      </w:r>
      <w:r w:rsidRPr="009B4D8E">
        <w:rPr>
          <w:rFonts w:eastAsia="Calibri" w:cs="Times New Roman"/>
          <w:szCs w:val="24"/>
        </w:rPr>
        <w:fldChar w:fldCharType="end"/>
      </w:r>
      <w:r w:rsidRPr="009B4D8E">
        <w:rPr>
          <w:rFonts w:eastAsia="Calibri" w:cs="Times New Roman"/>
          <w:szCs w:val="24"/>
        </w:rPr>
        <w:t xml:space="preserve">. Studi-studi ini menunjukkan bahwa perusahaan menggunakan </w:t>
      </w:r>
      <w:r w:rsidR="008064B8">
        <w:rPr>
          <w:rFonts w:eastAsia="Calibri" w:cs="Times New Roman"/>
          <w:szCs w:val="24"/>
        </w:rPr>
        <w:t>i</w:t>
      </w:r>
      <w:r w:rsidRPr="009B4D8E">
        <w:rPr>
          <w:rFonts w:eastAsia="Calibri" w:cs="Times New Roman"/>
          <w:szCs w:val="24"/>
        </w:rPr>
        <w:t xml:space="preserve">nternet untuk menyebarkan informasi yang berkaitan dengan tiga kriteria: 1) informasi keuangan dan perusahaan; 2) hubungan </w:t>
      </w:r>
      <w:r w:rsidR="007C4AF2">
        <w:rPr>
          <w:rFonts w:eastAsia="Calibri" w:cs="Times New Roman"/>
          <w:szCs w:val="24"/>
        </w:rPr>
        <w:t>antar</w:t>
      </w:r>
      <w:r w:rsidRPr="009B4D8E">
        <w:rPr>
          <w:rFonts w:eastAsia="Calibri" w:cs="Times New Roman"/>
          <w:szCs w:val="24"/>
        </w:rPr>
        <w:t xml:space="preserve"> investor</w:t>
      </w:r>
      <w:r w:rsidR="00676868">
        <w:rPr>
          <w:rFonts w:eastAsia="Calibri" w:cs="Times New Roman"/>
          <w:szCs w:val="24"/>
        </w:rPr>
        <w:t xml:space="preserve"> dan perusahaan</w:t>
      </w:r>
      <w:r w:rsidRPr="009B4D8E">
        <w:rPr>
          <w:rFonts w:eastAsia="Calibri" w:cs="Times New Roman"/>
          <w:szCs w:val="24"/>
        </w:rPr>
        <w:t>; dan 3) informasi tata kelola</w:t>
      </w:r>
      <w:r w:rsidR="00A96CC7">
        <w:rPr>
          <w:rFonts w:eastAsia="Calibri" w:cs="Times New Roman"/>
          <w:szCs w:val="24"/>
        </w:rPr>
        <w:t xml:space="preserve"> dalam</w:t>
      </w:r>
      <w:r w:rsidRPr="009B4D8E">
        <w:rPr>
          <w:rFonts w:eastAsia="Calibri" w:cs="Times New Roman"/>
          <w:szCs w:val="24"/>
        </w:rPr>
        <w:t xml:space="preserve"> perusahaan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{"citationItems":[{"id":"ITEM-1","itemData":{"DOI":"10.1108/14684520810923944/FULL/XML","ISSN":"14684527","abstract":"Purpose - The purpose of this paper is to analyse the corporate governance information disclosed by Spanish listed companies on the internet, with the objective of assessing the extent and the influence of several corporate characteristics on the level of information voluntarily disclosed. Design/methodology/approach - The study took as its reference the existing literature on the examination of the quality of web sites and the importance of content as a key variable in determining web site quality. To quantify the corporate governance information disclosed by Spanish listed companies, three transparency indexes were designed. To contrast which variables determine the information provided online, the investigation based itself on studies about voluntary disclosure in companies, and three lineal regressions models and an ANOVA analysis were performed. Findings - The empirical evidence obtained reveals that the firms that score highest for transparency are also those that are most likely to use the internet as a channel for the disclosure of corporate governance information. The results show that disclosure levels depend on the degree to which firms are followed by analysts, their listing age, their \"visibility\" and the fact of belonging to the communications and information services industry. Practical implications - The need for this study was clear in view of the increasing interest shown by supervisory authorities for the oversight of the European and US capital markets in regulating not only the content but also the manner in which corporate governance information is disclosed over the internet. During the coming years, regulatory stock market agencies will have to strive to take advantage of the opportunities that the internet offers to increase both the relational and informational capacity of company web sites. Originality/value - Corporate governance research has focused mainly on the analysis of the information that firms ought to disclose and the effects of disclosure generally, without considering the media involved. This paper suggests a new approach that examines the relevance of technology, particularly the internet, and orients supervisory authorities in the direction to follow for improving corporate governance transparency in listed companies. © Emerald Group Publishing Limited.","author":[{"dropping-particle":"","family":"Gandía","given":"Juan L.","non-dropping-particle":"","parse-names":false,"suffix":""}],"container-title":"Online Information Review","id":"ITEM-1","issue":"6","issued":{"date-parts":[["2008"]]},"page":"791-817","publisher":"Emerald Group Publishing Limited","title":"Determinants of internet-based corporate governance disclosure by Spanish listed companies","type":"article-journal","volume":"32"},"uris":["http://www.mendeley.com/documents/?uuid=2176659f-1fbb-3d56-b738-9a5eb1f99fa0"]}],"mendeley":{"formattedCitation":"(Gandía, 2008)","plainTextFormattedCitation":"(Gandía, 2008)","previouslyFormattedCitation":"(Gandía, 2008)"},"properties":{"noteIndex":0},"schema":"https://github.com/citation-style-language/schema/raw/master/csl-citation.json"}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(Gandía, 2008)</w:t>
      </w:r>
      <w:r w:rsidRPr="009B4D8E">
        <w:rPr>
          <w:rFonts w:eastAsia="Calibri" w:cs="Times New Roman"/>
          <w:szCs w:val="24"/>
        </w:rPr>
        <w:fldChar w:fldCharType="end"/>
      </w:r>
      <w:r w:rsidRPr="009B4D8E">
        <w:rPr>
          <w:rFonts w:eastAsia="Calibri" w:cs="Times New Roman"/>
          <w:szCs w:val="24"/>
        </w:rPr>
        <w:t>.</w:t>
      </w:r>
    </w:p>
    <w:p w14:paraId="68310647" w14:textId="7633C218" w:rsidR="00C94FB0" w:rsidRPr="004778F8" w:rsidRDefault="00536213" w:rsidP="00C40AE5">
      <w:pPr>
        <w:ind w:firstLine="426"/>
      </w:pPr>
      <w:r>
        <w:rPr>
          <w:rFonts w:eastAsia="Calibri" w:cs="Times New Roman"/>
          <w:szCs w:val="24"/>
        </w:rPr>
        <w:t xml:space="preserve">Oleh karena itu, </w:t>
      </w:r>
      <w:r w:rsidR="008633AC" w:rsidRPr="009B4D8E">
        <w:rPr>
          <w:rFonts w:eastAsia="Calibri" w:cs="Times New Roman"/>
          <w:szCs w:val="24"/>
        </w:rPr>
        <w:t xml:space="preserve">tesis ini ingin melihat bagaimana perbandingan di </w:t>
      </w:r>
      <w:r w:rsidR="00DA2F47">
        <w:rPr>
          <w:rFonts w:eastAsia="Calibri" w:cs="Times New Roman"/>
          <w:szCs w:val="24"/>
        </w:rPr>
        <w:t>ketiga</w:t>
      </w:r>
      <w:r w:rsidR="008633AC" w:rsidRPr="009B4D8E">
        <w:rPr>
          <w:rFonts w:eastAsia="Calibri" w:cs="Times New Roman"/>
          <w:szCs w:val="24"/>
        </w:rPr>
        <w:t xml:space="preserve"> negara India</w:t>
      </w:r>
      <w:r w:rsidR="00DA2F47">
        <w:rPr>
          <w:rFonts w:eastAsia="Calibri" w:cs="Times New Roman"/>
          <w:szCs w:val="24"/>
        </w:rPr>
        <w:t xml:space="preserve">, </w:t>
      </w:r>
      <w:r w:rsidR="008633AC" w:rsidRPr="009B4D8E">
        <w:rPr>
          <w:rFonts w:eastAsia="Calibri" w:cs="Times New Roman"/>
          <w:szCs w:val="24"/>
        </w:rPr>
        <w:t>Indonesia</w:t>
      </w:r>
      <w:r w:rsidR="00DA2F47">
        <w:rPr>
          <w:rFonts w:eastAsia="Calibri" w:cs="Times New Roman"/>
          <w:szCs w:val="24"/>
        </w:rPr>
        <w:t xml:space="preserve"> dan </w:t>
      </w:r>
      <w:r w:rsidR="000D576C">
        <w:rPr>
          <w:rFonts w:eastAsia="Calibri" w:cs="Times New Roman"/>
          <w:szCs w:val="24"/>
        </w:rPr>
        <w:t>Si</w:t>
      </w:r>
      <w:r w:rsidR="00DA2F47">
        <w:rPr>
          <w:rFonts w:eastAsia="Calibri" w:cs="Times New Roman"/>
          <w:szCs w:val="24"/>
        </w:rPr>
        <w:t>ngapura</w:t>
      </w:r>
      <w:r w:rsidR="008633AC" w:rsidRPr="009B4D8E">
        <w:rPr>
          <w:rFonts w:eastAsia="Calibri" w:cs="Times New Roman"/>
          <w:szCs w:val="24"/>
        </w:rPr>
        <w:t xml:space="preserve"> dalam tingkat transparansi </w:t>
      </w:r>
      <w:r w:rsidR="00081BAA">
        <w:rPr>
          <w:rFonts w:eastAsia="Calibri" w:cs="Times New Roman"/>
          <w:szCs w:val="24"/>
        </w:rPr>
        <w:t>pengungkapan</w:t>
      </w:r>
      <w:r w:rsidR="001C02CB">
        <w:rPr>
          <w:rFonts w:eastAsia="Calibri" w:cs="Times New Roman"/>
          <w:szCs w:val="24"/>
        </w:rPr>
        <w:t xml:space="preserve"> </w:t>
      </w:r>
      <w:r w:rsidR="008633AC" w:rsidRPr="009B4D8E">
        <w:rPr>
          <w:rFonts w:eastAsia="Calibri" w:cs="Times New Roman"/>
          <w:szCs w:val="24"/>
        </w:rPr>
        <w:t xml:space="preserve">informasi yang sudah disediakan di </w:t>
      </w:r>
      <w:r w:rsidR="00A23866" w:rsidRPr="00A23866">
        <w:rPr>
          <w:rFonts w:eastAsia="Calibri" w:cs="Times New Roman"/>
          <w:i/>
          <w:iCs/>
          <w:szCs w:val="24"/>
        </w:rPr>
        <w:t>website</w:t>
      </w:r>
      <w:r w:rsidR="008633AC" w:rsidRPr="009B4D8E">
        <w:rPr>
          <w:rFonts w:eastAsia="Calibri" w:cs="Times New Roman"/>
          <w:szCs w:val="24"/>
        </w:rPr>
        <w:t xml:space="preserve"> perusahaan. Serta </w:t>
      </w:r>
      <w:r w:rsidR="001C02CB">
        <w:rPr>
          <w:rFonts w:eastAsia="Calibri" w:cs="Times New Roman"/>
          <w:szCs w:val="24"/>
        </w:rPr>
        <w:t xml:space="preserve">melihat pengaruh </w:t>
      </w:r>
      <w:r w:rsidR="008633AC" w:rsidRPr="009B4D8E">
        <w:rPr>
          <w:rFonts w:eastAsia="Calibri" w:cs="Times New Roman"/>
          <w:szCs w:val="24"/>
        </w:rPr>
        <w:lastRenderedPageBreak/>
        <w:t xml:space="preserve">faktor makro dan </w:t>
      </w:r>
      <w:r w:rsidR="00DA2F47">
        <w:rPr>
          <w:rFonts w:eastAsia="Calibri" w:cs="Times New Roman"/>
          <w:szCs w:val="24"/>
        </w:rPr>
        <w:t xml:space="preserve">mekanisme </w:t>
      </w:r>
      <w:r w:rsidR="003F639D" w:rsidRPr="003F639D">
        <w:rPr>
          <w:rFonts w:eastAsia="Calibri" w:cs="Times New Roman"/>
          <w:szCs w:val="24"/>
        </w:rPr>
        <w:t>tata kelola perusahaan</w:t>
      </w:r>
      <w:r w:rsidR="008633AC" w:rsidRPr="009B4D8E">
        <w:rPr>
          <w:rFonts w:eastAsia="Calibri" w:cs="Times New Roman"/>
          <w:szCs w:val="24"/>
        </w:rPr>
        <w:t xml:space="preserve"> </w:t>
      </w:r>
      <w:r w:rsidR="001C02CB">
        <w:rPr>
          <w:rFonts w:eastAsia="Calibri" w:cs="Times New Roman"/>
          <w:szCs w:val="24"/>
        </w:rPr>
        <w:t>pada</w:t>
      </w:r>
      <w:r w:rsidR="008633AC" w:rsidRPr="009B4D8E">
        <w:rPr>
          <w:rFonts w:eastAsia="Calibri" w:cs="Times New Roman"/>
          <w:szCs w:val="24"/>
        </w:rPr>
        <w:t xml:space="preserve"> </w:t>
      </w:r>
      <w:r w:rsidR="001C02CB">
        <w:rPr>
          <w:rFonts w:eastAsia="Calibri" w:cs="Times New Roman"/>
          <w:szCs w:val="24"/>
        </w:rPr>
        <w:t xml:space="preserve">tingkat </w:t>
      </w:r>
      <w:r w:rsidR="008633AC" w:rsidRPr="009B4D8E">
        <w:rPr>
          <w:rFonts w:eastAsia="Calibri" w:cs="Times New Roman"/>
          <w:szCs w:val="24"/>
        </w:rPr>
        <w:t xml:space="preserve">transparansi </w:t>
      </w:r>
      <w:r w:rsidR="001C02CB">
        <w:rPr>
          <w:rFonts w:eastAsia="Calibri" w:cs="Times New Roman"/>
          <w:szCs w:val="24"/>
        </w:rPr>
        <w:t xml:space="preserve">pengungkapan sukarela </w:t>
      </w:r>
      <w:r w:rsidR="008633AC" w:rsidRPr="009B4D8E">
        <w:rPr>
          <w:rFonts w:eastAsia="Calibri" w:cs="Times New Roman"/>
          <w:szCs w:val="24"/>
        </w:rPr>
        <w:t xml:space="preserve">tersebut. Atas dasar penjelasan </w:t>
      </w:r>
      <w:r w:rsidR="00AF62A9">
        <w:rPr>
          <w:rFonts w:eastAsia="Calibri" w:cs="Times New Roman"/>
          <w:szCs w:val="24"/>
        </w:rPr>
        <w:t>di atas</w:t>
      </w:r>
      <w:r w:rsidR="00811D64">
        <w:rPr>
          <w:rFonts w:eastAsia="Calibri" w:cs="Times New Roman"/>
          <w:szCs w:val="24"/>
        </w:rPr>
        <w:t>,</w:t>
      </w:r>
      <w:r w:rsidR="008633AC" w:rsidRPr="009B4D8E">
        <w:rPr>
          <w:rFonts w:eastAsia="Calibri" w:cs="Times New Roman"/>
          <w:szCs w:val="24"/>
        </w:rPr>
        <w:t xml:space="preserve"> disimpulkan bahwa judul tesis ini adalah “</w:t>
      </w:r>
      <w:r w:rsidR="00882920" w:rsidRPr="00882920">
        <w:rPr>
          <w:rFonts w:eastAsia="Calibri" w:cs="Times New Roman"/>
          <w:szCs w:val="24"/>
        </w:rPr>
        <w:t>Transparansi Informasi Perusahaan Berbasis Internet (e-CTI) pada Bursa Efek India (NIFTY), Indonesia (LQ45), dan Singapura (STI)</w:t>
      </w:r>
      <w:r w:rsidR="008633AC" w:rsidRPr="009B4D8E">
        <w:rPr>
          <w:rFonts w:eastAsia="Calibri" w:cs="Times New Roman"/>
          <w:szCs w:val="24"/>
        </w:rPr>
        <w:t>”</w:t>
      </w:r>
      <w:r w:rsidR="00B6077E">
        <w:t>.</w:t>
      </w:r>
    </w:p>
    <w:p w14:paraId="3BCAB42D" w14:textId="77777777" w:rsidR="00D51242" w:rsidRPr="00861A7E" w:rsidRDefault="00BF0F1F" w:rsidP="002D64BB">
      <w:pPr>
        <w:pStyle w:val="Heading2"/>
      </w:pPr>
      <w:bookmarkStart w:id="19" w:name="_Toc140835843"/>
      <w:r>
        <w:t>Rumusan Masalah</w:t>
      </w:r>
      <w:bookmarkEnd w:id="19"/>
    </w:p>
    <w:p w14:paraId="6A6EE8C7" w14:textId="545F3B82" w:rsidR="00FF6081" w:rsidRPr="008633AC" w:rsidRDefault="008633AC" w:rsidP="008633AC">
      <w:pPr>
        <w:spacing w:after="0"/>
        <w:rPr>
          <w:rFonts w:cs="Times New Roman"/>
          <w:szCs w:val="24"/>
        </w:rPr>
      </w:pPr>
      <w:r>
        <w:rPr>
          <w:rFonts w:eastAsia="Calibri" w:cs="Times New Roman"/>
          <w:szCs w:val="24"/>
        </w:rPr>
        <w:t>R</w:t>
      </w:r>
      <w:r w:rsidRPr="009E3900">
        <w:rPr>
          <w:rFonts w:eastAsia="Calibri" w:cs="Times New Roman"/>
          <w:szCs w:val="24"/>
        </w:rPr>
        <w:t xml:space="preserve">umuskan masalah </w:t>
      </w:r>
      <w:r>
        <w:rPr>
          <w:rFonts w:eastAsia="Calibri" w:cs="Times New Roman"/>
          <w:szCs w:val="24"/>
        </w:rPr>
        <w:t xml:space="preserve">penelitian ini, yaitu apakah terdapat </w:t>
      </w:r>
      <w:r w:rsidRPr="009E3900">
        <w:rPr>
          <w:rFonts w:eastAsia="Calibri" w:cs="Times New Roman"/>
          <w:szCs w:val="24"/>
        </w:rPr>
        <w:t>pengaruh faktor makro suatu negara (</w:t>
      </w:r>
      <w:r w:rsidR="00E84668">
        <w:rPr>
          <w:rFonts w:eastAsia="Calibri" w:cs="Times New Roman"/>
          <w:szCs w:val="24"/>
        </w:rPr>
        <w:t>lingkungan hukum</w:t>
      </w:r>
      <w:r w:rsidR="00697DA6" w:rsidRPr="009E3900">
        <w:rPr>
          <w:rFonts w:eastAsia="Calibri" w:cs="Times New Roman"/>
          <w:szCs w:val="24"/>
        </w:rPr>
        <w:t xml:space="preserve">, </w:t>
      </w:r>
      <w:r w:rsidR="00944D45">
        <w:rPr>
          <w:rFonts w:eastAsia="Calibri" w:cs="Times New Roman"/>
          <w:szCs w:val="24"/>
        </w:rPr>
        <w:t>peningkatan</w:t>
      </w:r>
      <w:r w:rsidRPr="009E3900">
        <w:rPr>
          <w:rFonts w:eastAsia="Calibri" w:cs="Times New Roman"/>
          <w:szCs w:val="24"/>
        </w:rPr>
        <w:t xml:space="preserve"> ekonomi</w:t>
      </w:r>
      <w:r w:rsidR="001C02CB">
        <w:rPr>
          <w:rFonts w:eastAsia="Calibri" w:cs="Times New Roman"/>
          <w:szCs w:val="24"/>
        </w:rPr>
        <w:t xml:space="preserve">, dan </w:t>
      </w:r>
      <w:r w:rsidR="001C02CB" w:rsidRPr="009E3900">
        <w:rPr>
          <w:rFonts w:eastAsia="Calibri" w:cs="Times New Roman"/>
          <w:szCs w:val="24"/>
        </w:rPr>
        <w:t>stabilitas lingkungan politik</w:t>
      </w:r>
      <w:r w:rsidR="00436D53">
        <w:rPr>
          <w:rFonts w:eastAsia="Calibri" w:cs="Times New Roman"/>
          <w:szCs w:val="24"/>
        </w:rPr>
        <w:t xml:space="preserve">) </w:t>
      </w:r>
      <w:r w:rsidRPr="009E3900">
        <w:rPr>
          <w:rFonts w:eastAsia="Calibri" w:cs="Times New Roman"/>
          <w:szCs w:val="24"/>
        </w:rPr>
        <w:t xml:space="preserve">dan </w:t>
      </w:r>
      <w:r w:rsidR="00DA2F47">
        <w:rPr>
          <w:rFonts w:eastAsia="Calibri" w:cs="Times New Roman"/>
          <w:szCs w:val="24"/>
        </w:rPr>
        <w:t xml:space="preserve">mekanisme </w:t>
      </w:r>
      <w:r w:rsidR="003F639D" w:rsidRPr="003F639D">
        <w:rPr>
          <w:rFonts w:eastAsia="Calibri" w:cs="Times New Roman"/>
          <w:szCs w:val="24"/>
        </w:rPr>
        <w:t>tata kelola perusahaan</w:t>
      </w:r>
      <w:r w:rsidR="003F639D" w:rsidRPr="009B4D8E">
        <w:rPr>
          <w:rFonts w:eastAsia="Calibri" w:cs="Times New Roman"/>
          <w:szCs w:val="24"/>
        </w:rPr>
        <w:t xml:space="preserve"> </w:t>
      </w:r>
      <w:r w:rsidRPr="009E3900">
        <w:rPr>
          <w:rFonts w:eastAsia="Calibri" w:cs="Times New Roman"/>
          <w:szCs w:val="24"/>
        </w:rPr>
        <w:t>(</w:t>
      </w:r>
      <w:r w:rsidR="00437B41">
        <w:rPr>
          <w:rFonts w:eastAsia="Calibri" w:cs="Times New Roman"/>
          <w:szCs w:val="24"/>
        </w:rPr>
        <w:t>komisaris, komisaris independen, dan</w:t>
      </w:r>
      <w:r w:rsidR="00437B41" w:rsidRPr="00697DA6">
        <w:rPr>
          <w:rFonts w:eastAsia="Calibri" w:cs="Times New Roman"/>
          <w:szCs w:val="24"/>
        </w:rPr>
        <w:t xml:space="preserve"> </w:t>
      </w:r>
      <w:r w:rsidR="00437B41" w:rsidRPr="009E3900">
        <w:rPr>
          <w:rFonts w:eastAsia="Calibri" w:cs="Times New Roman"/>
          <w:szCs w:val="24"/>
        </w:rPr>
        <w:t>konsentrasi kepemilikan</w:t>
      </w:r>
      <w:r w:rsidRPr="009E3900">
        <w:rPr>
          <w:rFonts w:eastAsia="Calibri" w:cs="Times New Roman"/>
          <w:szCs w:val="24"/>
        </w:rPr>
        <w:t xml:space="preserve">) terhadap </w:t>
      </w:r>
      <w:r w:rsidR="00F03631">
        <w:rPr>
          <w:rFonts w:eastAsia="Calibri" w:cs="Times New Roman"/>
          <w:szCs w:val="24"/>
        </w:rPr>
        <w:t>e-CTI</w:t>
      </w:r>
      <w:r w:rsidRPr="009E3900">
        <w:rPr>
          <w:rFonts w:eastAsia="Calibri" w:cs="Times New Roman"/>
          <w:szCs w:val="24"/>
        </w:rPr>
        <w:t xml:space="preserve"> </w:t>
      </w:r>
      <w:r>
        <w:rPr>
          <w:rFonts w:eastAsia="Calibri" w:cs="Times New Roman"/>
        </w:rPr>
        <w:t xml:space="preserve">yang sudah </w:t>
      </w:r>
      <w:r w:rsidR="001F428C">
        <w:rPr>
          <w:rFonts w:eastAsia="Calibri" w:cs="Times New Roman"/>
        </w:rPr>
        <w:t>tersedia</w:t>
      </w:r>
      <w:r>
        <w:rPr>
          <w:rFonts w:eastAsia="Calibri" w:cs="Times New Roman"/>
        </w:rPr>
        <w:t xml:space="preserve"> di</w:t>
      </w:r>
      <w:r w:rsidRPr="009E3900">
        <w:rPr>
          <w:rFonts w:eastAsia="Calibri" w:cs="Times New Roman"/>
          <w:szCs w:val="24"/>
        </w:rPr>
        <w:t xml:space="preserve"> </w:t>
      </w:r>
      <w:r>
        <w:rPr>
          <w:rFonts w:eastAsia="Calibri" w:cs="Times New Roman"/>
          <w:szCs w:val="24"/>
        </w:rPr>
        <w:t xml:space="preserve">internet atau </w:t>
      </w:r>
      <w:r w:rsidR="00A23866" w:rsidRPr="00A23866">
        <w:rPr>
          <w:rFonts w:eastAsia="Calibri" w:cs="Times New Roman"/>
          <w:i/>
          <w:iCs/>
          <w:szCs w:val="24"/>
        </w:rPr>
        <w:t>website</w:t>
      </w:r>
      <w:r w:rsidRPr="009E3900">
        <w:rPr>
          <w:rFonts w:eastAsia="Calibri" w:cs="Times New Roman"/>
          <w:szCs w:val="24"/>
        </w:rPr>
        <w:t xml:space="preserve"> perusahaan (e-CTI) di negara </w:t>
      </w:r>
      <w:r w:rsidRPr="009E3900">
        <w:rPr>
          <w:rFonts w:eastAsia="Calibri" w:cs="Times New Roman"/>
        </w:rPr>
        <w:t>India</w:t>
      </w:r>
      <w:r w:rsidR="00DA2F47">
        <w:rPr>
          <w:rFonts w:eastAsia="Calibri" w:cs="Times New Roman"/>
        </w:rPr>
        <w:t xml:space="preserve">, </w:t>
      </w:r>
      <w:r w:rsidRPr="009E3900">
        <w:rPr>
          <w:rFonts w:eastAsia="Calibri" w:cs="Times New Roman"/>
        </w:rPr>
        <w:t>Indonesia</w:t>
      </w:r>
      <w:r w:rsidR="00DA2F47">
        <w:rPr>
          <w:rFonts w:eastAsia="Calibri" w:cs="Times New Roman"/>
        </w:rPr>
        <w:t xml:space="preserve"> dan Singapura</w:t>
      </w:r>
      <w:r w:rsidRPr="009E3900">
        <w:rPr>
          <w:rFonts w:eastAsia="Calibri" w:cs="Times New Roman"/>
          <w:szCs w:val="24"/>
        </w:rPr>
        <w:t>.</w:t>
      </w:r>
      <w:r>
        <w:rPr>
          <w:rFonts w:eastAsia="Calibri" w:cs="Times New Roman"/>
          <w:szCs w:val="24"/>
        </w:rPr>
        <w:t xml:space="preserve"> </w:t>
      </w:r>
      <w:r w:rsidR="00A96CC7">
        <w:rPr>
          <w:rFonts w:eastAsia="Calibri" w:cs="Times New Roman"/>
          <w:szCs w:val="24"/>
        </w:rPr>
        <w:t>Rumusan masalah kedua</w:t>
      </w:r>
      <w:r w:rsidR="00FF67F5">
        <w:rPr>
          <w:rFonts w:eastAsia="Calibri" w:cs="Times New Roman"/>
          <w:szCs w:val="24"/>
        </w:rPr>
        <w:t xml:space="preserve">, </w:t>
      </w:r>
      <w:r w:rsidR="00A96CC7">
        <w:rPr>
          <w:rFonts w:eastAsia="Calibri" w:cs="Times New Roman"/>
          <w:szCs w:val="24"/>
        </w:rPr>
        <w:t>a</w:t>
      </w:r>
      <w:r>
        <w:rPr>
          <w:rFonts w:eastAsia="Calibri" w:cs="Times New Roman"/>
          <w:szCs w:val="24"/>
        </w:rPr>
        <w:t xml:space="preserve">pakah terdapat perbedaan tingkat </w:t>
      </w:r>
      <w:r w:rsidR="002C611D">
        <w:rPr>
          <w:rFonts w:eastAsia="Calibri" w:cs="Times New Roman"/>
          <w:szCs w:val="24"/>
        </w:rPr>
        <w:t>e-CTI</w:t>
      </w:r>
      <w:r w:rsidRPr="009E3900">
        <w:rPr>
          <w:rFonts w:eastAsia="Calibri" w:cs="Times New Roman"/>
          <w:szCs w:val="24"/>
        </w:rPr>
        <w:t xml:space="preserve"> di </w:t>
      </w:r>
      <w:r w:rsidR="006858A9">
        <w:rPr>
          <w:rFonts w:eastAsia="Calibri" w:cs="Times New Roman"/>
          <w:szCs w:val="24"/>
        </w:rPr>
        <w:t>ketiga</w:t>
      </w:r>
      <w:r>
        <w:rPr>
          <w:rFonts w:eastAsia="Calibri" w:cs="Times New Roman"/>
          <w:szCs w:val="24"/>
        </w:rPr>
        <w:t xml:space="preserve"> negara tersebut.</w:t>
      </w:r>
    </w:p>
    <w:p w14:paraId="3BE5109B" w14:textId="77777777" w:rsidR="00BF0F1F" w:rsidRDefault="00BF0F1F" w:rsidP="00BF0F1F">
      <w:pPr>
        <w:pStyle w:val="Heading2"/>
      </w:pPr>
      <w:bookmarkStart w:id="20" w:name="_Toc140835844"/>
      <w:r>
        <w:t>Tujuan Penelitian</w:t>
      </w:r>
      <w:bookmarkEnd w:id="20"/>
    </w:p>
    <w:p w14:paraId="16E38A0C" w14:textId="6065B448" w:rsidR="002C611D" w:rsidRPr="008633AC" w:rsidRDefault="00BB617D" w:rsidP="002C611D">
      <w:pPr>
        <w:spacing w:after="0"/>
        <w:rPr>
          <w:rFonts w:cs="Times New Roman"/>
          <w:szCs w:val="24"/>
        </w:rPr>
      </w:pPr>
      <w:r w:rsidRPr="009E3900">
        <w:rPr>
          <w:rFonts w:eastAsia="Calibri" w:cs="Times New Roman"/>
          <w:szCs w:val="24"/>
        </w:rPr>
        <w:t>Berdasarkan rumusan masalah</w:t>
      </w:r>
      <w:r w:rsidR="00152033">
        <w:rPr>
          <w:rFonts w:eastAsia="Calibri" w:cs="Times New Roman"/>
          <w:szCs w:val="24"/>
        </w:rPr>
        <w:t xml:space="preserve">, </w:t>
      </w:r>
      <w:r w:rsidRPr="009E3900">
        <w:rPr>
          <w:rFonts w:eastAsia="Calibri" w:cs="Times New Roman"/>
          <w:szCs w:val="24"/>
        </w:rPr>
        <w:t xml:space="preserve">maka tujuan penelitian </w:t>
      </w:r>
      <w:r>
        <w:rPr>
          <w:rFonts w:eastAsia="Calibri" w:cs="Times New Roman"/>
          <w:szCs w:val="24"/>
        </w:rPr>
        <w:t>ini adalah</w:t>
      </w:r>
      <w:r w:rsidRPr="009E3900">
        <w:rPr>
          <w:rFonts w:eastAsia="Calibri" w:cs="Times New Roman"/>
          <w:szCs w:val="24"/>
        </w:rPr>
        <w:t xml:space="preserve"> </w:t>
      </w:r>
      <w:r w:rsidRPr="009E3900">
        <w:rPr>
          <w:rFonts w:eastAsia="Calibri" w:cs="Times New Roman"/>
        </w:rPr>
        <w:t xml:space="preserve">untuk melihat </w:t>
      </w:r>
      <w:r w:rsidRPr="009E3900">
        <w:rPr>
          <w:rFonts w:eastAsia="Calibri" w:cs="Times New Roman"/>
          <w:szCs w:val="24"/>
        </w:rPr>
        <w:t xml:space="preserve">pengaruh pada faktor makro suatu negara </w:t>
      </w:r>
      <w:r w:rsidR="00697DA6" w:rsidRPr="009E3900">
        <w:rPr>
          <w:rFonts w:eastAsia="Calibri" w:cs="Times New Roman"/>
          <w:szCs w:val="24"/>
        </w:rPr>
        <w:t>(</w:t>
      </w:r>
      <w:r w:rsidR="001C02CB">
        <w:rPr>
          <w:rFonts w:eastAsia="Calibri" w:cs="Times New Roman"/>
          <w:szCs w:val="24"/>
        </w:rPr>
        <w:t>lingkungan hukum</w:t>
      </w:r>
      <w:r w:rsidR="001C02CB" w:rsidRPr="009E3900">
        <w:rPr>
          <w:rFonts w:eastAsia="Calibri" w:cs="Times New Roman"/>
          <w:szCs w:val="24"/>
        </w:rPr>
        <w:t xml:space="preserve">, </w:t>
      </w:r>
      <w:r w:rsidR="001C02CB">
        <w:rPr>
          <w:rFonts w:eastAsia="Calibri" w:cs="Times New Roman"/>
          <w:szCs w:val="24"/>
        </w:rPr>
        <w:t>peningkatan</w:t>
      </w:r>
      <w:r w:rsidR="001C02CB" w:rsidRPr="009E3900">
        <w:rPr>
          <w:rFonts w:eastAsia="Calibri" w:cs="Times New Roman"/>
          <w:szCs w:val="24"/>
        </w:rPr>
        <w:t xml:space="preserve"> ekonomi</w:t>
      </w:r>
      <w:r w:rsidR="001C02CB">
        <w:rPr>
          <w:rFonts w:eastAsia="Calibri" w:cs="Times New Roman"/>
          <w:szCs w:val="24"/>
        </w:rPr>
        <w:t xml:space="preserve">, dan </w:t>
      </w:r>
      <w:r w:rsidR="001C02CB" w:rsidRPr="009E3900">
        <w:rPr>
          <w:rFonts w:eastAsia="Calibri" w:cs="Times New Roman"/>
          <w:szCs w:val="24"/>
        </w:rPr>
        <w:t>stabilitas lingkungan politik</w:t>
      </w:r>
      <w:r w:rsidR="00697DA6">
        <w:rPr>
          <w:rFonts w:eastAsia="Calibri" w:cs="Times New Roman"/>
          <w:szCs w:val="24"/>
        </w:rPr>
        <w:t xml:space="preserve">) </w:t>
      </w:r>
      <w:r w:rsidR="00697DA6" w:rsidRPr="009E3900">
        <w:rPr>
          <w:rFonts w:eastAsia="Calibri" w:cs="Times New Roman"/>
          <w:szCs w:val="24"/>
        </w:rPr>
        <w:t xml:space="preserve">dan </w:t>
      </w:r>
      <w:r w:rsidR="00697DA6">
        <w:rPr>
          <w:rFonts w:eastAsia="Calibri" w:cs="Times New Roman"/>
          <w:szCs w:val="24"/>
        </w:rPr>
        <w:t xml:space="preserve">mekanisme </w:t>
      </w:r>
      <w:r w:rsidR="00F03631" w:rsidRPr="003F639D">
        <w:rPr>
          <w:rFonts w:eastAsia="Calibri" w:cs="Times New Roman"/>
          <w:szCs w:val="24"/>
        </w:rPr>
        <w:t>tata kelola perusahaan</w:t>
      </w:r>
      <w:r w:rsidR="00F03631" w:rsidRPr="009B4D8E">
        <w:rPr>
          <w:rFonts w:eastAsia="Calibri" w:cs="Times New Roman"/>
          <w:szCs w:val="24"/>
        </w:rPr>
        <w:t xml:space="preserve"> </w:t>
      </w:r>
      <w:r w:rsidR="00F03631" w:rsidRPr="009E3900">
        <w:rPr>
          <w:rFonts w:eastAsia="Calibri" w:cs="Times New Roman"/>
          <w:szCs w:val="24"/>
        </w:rPr>
        <w:t>(</w:t>
      </w:r>
      <w:r w:rsidR="00437B41">
        <w:rPr>
          <w:rFonts w:eastAsia="Calibri" w:cs="Times New Roman"/>
          <w:szCs w:val="24"/>
        </w:rPr>
        <w:t>komisaris, komisaris independen, dan</w:t>
      </w:r>
      <w:r w:rsidR="00437B41" w:rsidRPr="00697DA6">
        <w:rPr>
          <w:rFonts w:eastAsia="Calibri" w:cs="Times New Roman"/>
          <w:szCs w:val="24"/>
        </w:rPr>
        <w:t xml:space="preserve"> </w:t>
      </w:r>
      <w:r w:rsidR="00437B41" w:rsidRPr="009E3900">
        <w:rPr>
          <w:rFonts w:eastAsia="Calibri" w:cs="Times New Roman"/>
          <w:szCs w:val="24"/>
        </w:rPr>
        <w:t>konsentrasi kepemilikan</w:t>
      </w:r>
      <w:r w:rsidR="00F03631" w:rsidRPr="009E3900">
        <w:rPr>
          <w:rFonts w:eastAsia="Calibri" w:cs="Times New Roman"/>
          <w:szCs w:val="24"/>
        </w:rPr>
        <w:t xml:space="preserve">) terhadap </w:t>
      </w:r>
      <w:r w:rsidR="00F03631">
        <w:rPr>
          <w:rFonts w:eastAsia="Calibri" w:cs="Times New Roman"/>
          <w:szCs w:val="24"/>
        </w:rPr>
        <w:t>e-CTI</w:t>
      </w:r>
      <w:r w:rsidR="00F03631" w:rsidRPr="009E3900">
        <w:rPr>
          <w:rFonts w:eastAsia="Calibri" w:cs="Times New Roman"/>
          <w:szCs w:val="24"/>
        </w:rPr>
        <w:t xml:space="preserve"> </w:t>
      </w:r>
      <w:r w:rsidRPr="009E3900">
        <w:rPr>
          <w:rFonts w:eastAsia="Calibri" w:cs="Times New Roman"/>
          <w:szCs w:val="24"/>
        </w:rPr>
        <w:t>pada</w:t>
      </w:r>
      <w:r>
        <w:rPr>
          <w:rFonts w:eastAsia="Calibri" w:cs="Times New Roman"/>
          <w:szCs w:val="24"/>
        </w:rPr>
        <w:t xml:space="preserve"> internet atau</w:t>
      </w:r>
      <w:r w:rsidRPr="009E3900">
        <w:rPr>
          <w:rFonts w:eastAsia="Calibri" w:cs="Times New Roman"/>
          <w:szCs w:val="24"/>
        </w:rPr>
        <w:t xml:space="preserve"> </w:t>
      </w:r>
      <w:r w:rsidR="00A23866" w:rsidRPr="00A23866">
        <w:rPr>
          <w:rFonts w:eastAsia="Calibri" w:cs="Times New Roman"/>
          <w:i/>
          <w:iCs/>
          <w:szCs w:val="24"/>
        </w:rPr>
        <w:t>website</w:t>
      </w:r>
      <w:r w:rsidRPr="009E3900">
        <w:rPr>
          <w:rFonts w:eastAsia="Calibri" w:cs="Times New Roman"/>
          <w:szCs w:val="24"/>
        </w:rPr>
        <w:t xml:space="preserve"> perusahaan (e-CTI) di negara </w:t>
      </w:r>
      <w:r w:rsidRPr="009E3900">
        <w:rPr>
          <w:rFonts w:eastAsia="Calibri" w:cs="Times New Roman"/>
        </w:rPr>
        <w:t>India</w:t>
      </w:r>
      <w:r w:rsidR="006858A9">
        <w:rPr>
          <w:rFonts w:eastAsia="Calibri" w:cs="Times New Roman"/>
        </w:rPr>
        <w:t xml:space="preserve">, </w:t>
      </w:r>
      <w:r w:rsidRPr="009E3900">
        <w:rPr>
          <w:rFonts w:eastAsia="Calibri" w:cs="Times New Roman"/>
        </w:rPr>
        <w:t>Indonesia</w:t>
      </w:r>
      <w:r w:rsidR="006858A9">
        <w:rPr>
          <w:rFonts w:eastAsia="Calibri" w:cs="Times New Roman"/>
        </w:rPr>
        <w:t xml:space="preserve"> dan Singapura</w:t>
      </w:r>
      <w:r w:rsidRPr="009E3900">
        <w:rPr>
          <w:rFonts w:eastAsia="Calibri" w:cs="Times New Roman"/>
          <w:szCs w:val="24"/>
        </w:rPr>
        <w:t>.</w:t>
      </w:r>
      <w:r>
        <w:rPr>
          <w:rFonts w:eastAsia="Calibri" w:cs="Times New Roman"/>
          <w:szCs w:val="24"/>
        </w:rPr>
        <w:t xml:space="preserve"> </w:t>
      </w:r>
      <w:r w:rsidRPr="009E3900">
        <w:rPr>
          <w:rFonts w:eastAsia="Calibri" w:cs="Times New Roman"/>
        </w:rPr>
        <w:t>Tujuan lain</w:t>
      </w:r>
      <w:r w:rsidR="002C611D">
        <w:rPr>
          <w:rFonts w:eastAsia="Calibri" w:cs="Times New Roman"/>
        </w:rPr>
        <w:t xml:space="preserve"> </w:t>
      </w:r>
      <w:r>
        <w:rPr>
          <w:rFonts w:eastAsia="Calibri" w:cs="Times New Roman"/>
          <w:szCs w:val="24"/>
        </w:rPr>
        <w:t xml:space="preserve">untuk </w:t>
      </w:r>
      <w:r w:rsidR="002C611D">
        <w:rPr>
          <w:rFonts w:eastAsia="Calibri" w:cs="Times New Roman"/>
          <w:szCs w:val="24"/>
        </w:rPr>
        <w:t>membuktikan perbedaan tingkat e-CTI</w:t>
      </w:r>
      <w:r w:rsidR="002C611D" w:rsidRPr="009E3900">
        <w:rPr>
          <w:rFonts w:eastAsia="Calibri" w:cs="Times New Roman"/>
          <w:szCs w:val="24"/>
        </w:rPr>
        <w:t xml:space="preserve"> di </w:t>
      </w:r>
      <w:r w:rsidR="002C611D">
        <w:rPr>
          <w:rFonts w:eastAsia="Calibri" w:cs="Times New Roman"/>
          <w:szCs w:val="24"/>
        </w:rPr>
        <w:t>ketiga negara tersebut.</w:t>
      </w:r>
    </w:p>
    <w:p w14:paraId="63782FDE" w14:textId="77777777" w:rsidR="00F97BC9" w:rsidRDefault="00F97BC9">
      <w:pPr>
        <w:spacing w:before="0" w:after="160" w:line="259" w:lineRule="auto"/>
        <w:jc w:val="left"/>
        <w:rPr>
          <w:rFonts w:cs="Times New Roman"/>
          <w:b/>
          <w:bCs/>
          <w:szCs w:val="24"/>
        </w:rPr>
      </w:pPr>
      <w:bookmarkStart w:id="21" w:name="_Toc140835845"/>
      <w:r>
        <w:br w:type="page"/>
      </w:r>
    </w:p>
    <w:p w14:paraId="64B88405" w14:textId="30310421" w:rsidR="00813D0C" w:rsidRDefault="00BF0F1F" w:rsidP="00813D0C">
      <w:pPr>
        <w:pStyle w:val="Heading2"/>
      </w:pPr>
      <w:r>
        <w:lastRenderedPageBreak/>
        <w:t>Manfaat Penelitian</w:t>
      </w:r>
      <w:bookmarkEnd w:id="21"/>
    </w:p>
    <w:p w14:paraId="15AD9D51" w14:textId="77777777" w:rsidR="00813D0C" w:rsidRDefault="00813D0C" w:rsidP="00813D0C">
      <w:pPr>
        <w:rPr>
          <w:rFonts w:cs="Times New Roman"/>
          <w:szCs w:val="24"/>
        </w:rPr>
      </w:pPr>
      <w:bookmarkStart w:id="22" w:name="_Hlk85553174"/>
      <w:r w:rsidRPr="00813D0C">
        <w:rPr>
          <w:rFonts w:cs="Times New Roman"/>
          <w:szCs w:val="24"/>
        </w:rPr>
        <w:t xml:space="preserve">Manfaat </w:t>
      </w:r>
      <w:r w:rsidR="00DF5AF0">
        <w:rPr>
          <w:rFonts w:cs="Times New Roman"/>
          <w:szCs w:val="24"/>
        </w:rPr>
        <w:t>penelitian ini untuk beberapa kalangan, seperti berikut:</w:t>
      </w:r>
    </w:p>
    <w:p w14:paraId="4078FCAD" w14:textId="77777777" w:rsidR="00BB617D" w:rsidRPr="009E3900" w:rsidRDefault="00BB617D">
      <w:pPr>
        <w:numPr>
          <w:ilvl w:val="0"/>
          <w:numId w:val="11"/>
        </w:numPr>
        <w:spacing w:after="0"/>
        <w:contextualSpacing/>
        <w:rPr>
          <w:rFonts w:eastAsia="Calibri" w:cs="Times New Roman"/>
          <w:szCs w:val="24"/>
        </w:rPr>
      </w:pPr>
      <w:r w:rsidRPr="009E3900">
        <w:rPr>
          <w:rFonts w:eastAsia="Calibri" w:cs="Times New Roman"/>
          <w:szCs w:val="24"/>
        </w:rPr>
        <w:t xml:space="preserve">Bagi Pemerintah </w:t>
      </w:r>
    </w:p>
    <w:p w14:paraId="7C8240ED" w14:textId="77777777" w:rsidR="00BB617D" w:rsidRPr="009E3900" w:rsidRDefault="00BB617D" w:rsidP="00BB617D">
      <w:pPr>
        <w:spacing w:after="0"/>
        <w:ind w:left="360"/>
        <w:contextualSpacing/>
        <w:rPr>
          <w:rFonts w:eastAsia="Calibri" w:cs="Times New Roman"/>
          <w:szCs w:val="24"/>
        </w:rPr>
      </w:pPr>
      <w:r w:rsidRPr="009E3900">
        <w:rPr>
          <w:rFonts w:eastAsia="Calibri" w:cs="Times New Roman"/>
          <w:szCs w:val="24"/>
        </w:rPr>
        <w:t>Penelitian ini diharapkan dapat memberikan pengertian mengenai transparansi informasi perusahaan s</w:t>
      </w:r>
      <w:r w:rsidRPr="009E3900">
        <w:rPr>
          <w:rFonts w:eastAsia="Calibri" w:cs="Times New Roman"/>
        </w:rPr>
        <w:t>ehingga dengan adanya penelitian-penelitian mengenai faktor yang mempengaruhi pelaporan laporan keuangan dan non-keuangan perusahaan yang bisa menjadi dasar perbaikan sistem pelaporan di internet</w:t>
      </w:r>
      <w:r w:rsidRPr="009E3900">
        <w:rPr>
          <w:rFonts w:eastAsia="Calibri" w:cs="Times New Roman"/>
          <w:szCs w:val="24"/>
        </w:rPr>
        <w:t>.</w:t>
      </w:r>
    </w:p>
    <w:p w14:paraId="2C01BA43" w14:textId="77777777" w:rsidR="00BB617D" w:rsidRPr="009E3900" w:rsidRDefault="00BB617D">
      <w:pPr>
        <w:numPr>
          <w:ilvl w:val="0"/>
          <w:numId w:val="11"/>
        </w:numPr>
        <w:spacing w:after="0"/>
        <w:contextualSpacing/>
        <w:rPr>
          <w:rFonts w:eastAsia="Calibri" w:cs="Times New Roman"/>
          <w:szCs w:val="24"/>
        </w:rPr>
      </w:pPr>
      <w:r w:rsidRPr="009E3900">
        <w:rPr>
          <w:rFonts w:eastAsia="Calibri" w:cs="Times New Roman"/>
          <w:szCs w:val="24"/>
        </w:rPr>
        <w:t xml:space="preserve">Bagi Perusahaan </w:t>
      </w:r>
    </w:p>
    <w:p w14:paraId="5953610C" w14:textId="7F8BC299" w:rsidR="00BB617D" w:rsidRPr="009E3900" w:rsidRDefault="00BB617D" w:rsidP="00BB617D">
      <w:pPr>
        <w:spacing w:after="0"/>
        <w:ind w:left="360"/>
        <w:contextualSpacing/>
        <w:rPr>
          <w:rFonts w:eastAsia="Calibri" w:cs="Times New Roman"/>
          <w:szCs w:val="24"/>
        </w:rPr>
      </w:pPr>
      <w:r w:rsidRPr="009E3900">
        <w:rPr>
          <w:rFonts w:eastAsia="Calibri" w:cs="Times New Roman"/>
          <w:szCs w:val="24"/>
        </w:rPr>
        <w:t xml:space="preserve">Penelitian ini diharapkan dapat menambah referensi dalam mendorong perusahaan untuk terus memperbaiki kekurangan dalam kualitas transparansi informasi perusahaan di </w:t>
      </w:r>
      <w:r w:rsidR="00930E69" w:rsidRPr="00930E69">
        <w:rPr>
          <w:rFonts w:eastAsia="Calibri" w:cs="Times New Roman"/>
          <w:i/>
          <w:iCs/>
          <w:szCs w:val="24"/>
        </w:rPr>
        <w:t>website</w:t>
      </w:r>
      <w:r w:rsidRPr="009E3900">
        <w:rPr>
          <w:rFonts w:eastAsia="Calibri" w:cs="Times New Roman"/>
          <w:szCs w:val="24"/>
        </w:rPr>
        <w:t xml:space="preserve"> dan untuk ikut serta mengikuti perkembangan teknologi yang lebih maju agar memudahkan pihak-pihak yang membutuhkan informasi perusahaan.</w:t>
      </w:r>
    </w:p>
    <w:p w14:paraId="5584DE11" w14:textId="77777777" w:rsidR="00BC4610" w:rsidRDefault="00BB617D" w:rsidP="00BC4610">
      <w:pPr>
        <w:numPr>
          <w:ilvl w:val="0"/>
          <w:numId w:val="11"/>
        </w:numPr>
        <w:spacing w:after="0"/>
        <w:contextualSpacing/>
        <w:rPr>
          <w:rFonts w:eastAsia="Calibri" w:cs="Times New Roman"/>
          <w:szCs w:val="24"/>
        </w:rPr>
      </w:pPr>
      <w:r w:rsidRPr="009E3900">
        <w:rPr>
          <w:rFonts w:eastAsia="Calibri" w:cs="Times New Roman"/>
          <w:szCs w:val="24"/>
        </w:rPr>
        <w:t>Bagi investor ataupun calon investor</w:t>
      </w:r>
    </w:p>
    <w:p w14:paraId="2F5DA7D3" w14:textId="55769F9A" w:rsidR="00813D0C" w:rsidRPr="00BC4610" w:rsidRDefault="00BB617D" w:rsidP="00BC4610">
      <w:pPr>
        <w:spacing w:after="0"/>
        <w:ind w:left="360"/>
        <w:contextualSpacing/>
        <w:rPr>
          <w:rFonts w:eastAsia="Calibri" w:cs="Times New Roman"/>
          <w:szCs w:val="24"/>
        </w:rPr>
      </w:pPr>
      <w:r w:rsidRPr="00BC4610">
        <w:rPr>
          <w:rFonts w:eastAsia="Calibri" w:cs="Times New Roman"/>
          <w:szCs w:val="24"/>
        </w:rPr>
        <w:t xml:space="preserve">Penelitian ini diharapkan dapat memberikan informasi serta tambahan pengetahuan kepada investor maupun calon investor mengenai faktor-faktor yang mempengaruhi transparansi informasi perusahaan pada </w:t>
      </w:r>
      <w:r w:rsidR="00EE1A1D" w:rsidRPr="00EE1A1D">
        <w:rPr>
          <w:rFonts w:eastAsia="Calibri" w:cs="Times New Roman"/>
          <w:i/>
          <w:iCs/>
          <w:szCs w:val="24"/>
        </w:rPr>
        <w:t>website</w:t>
      </w:r>
      <w:r w:rsidR="00EE1A1D">
        <w:rPr>
          <w:rFonts w:eastAsia="Calibri" w:cs="Times New Roman"/>
          <w:szCs w:val="24"/>
        </w:rPr>
        <w:t xml:space="preserve"> perusahaan</w:t>
      </w:r>
      <w:r w:rsidRPr="00BC4610">
        <w:rPr>
          <w:rFonts w:eastAsia="Calibri" w:cs="Times New Roman"/>
          <w:szCs w:val="24"/>
        </w:rPr>
        <w:t xml:space="preserve">, sehingga membantu investor dalam mengambil keputusan berinvestasi. </w:t>
      </w:r>
      <w:bookmarkEnd w:id="22"/>
    </w:p>
    <w:p w14:paraId="36FC2165" w14:textId="77777777" w:rsidR="00BF0F1F" w:rsidRDefault="00BF0F1F" w:rsidP="00BF0F1F">
      <w:pPr>
        <w:pStyle w:val="Heading2"/>
      </w:pPr>
      <w:bookmarkStart w:id="23" w:name="_Toc140835846"/>
      <w:r>
        <w:t>Kontribusi Penelitian</w:t>
      </w:r>
      <w:bookmarkEnd w:id="23"/>
    </w:p>
    <w:p w14:paraId="31559763" w14:textId="02C416C6" w:rsidR="0067100E" w:rsidRDefault="00111CDB" w:rsidP="00BC4610">
      <w:pPr>
        <w:rPr>
          <w:rFonts w:eastAsia="Calibri" w:cs="Times New Roman"/>
          <w:szCs w:val="24"/>
        </w:rPr>
      </w:pPr>
      <w:r>
        <w:rPr>
          <w:rFonts w:eastAsia="Calibri" w:cs="Times New Roman"/>
          <w:szCs w:val="24"/>
        </w:rPr>
        <w:t xml:space="preserve">Penelitian sebelumnya yang membahas mengenai faktor yang dapat mempengaruhi tingkat </w:t>
      </w:r>
      <w:r w:rsidR="006B675B">
        <w:rPr>
          <w:rFonts w:eastAsia="Calibri" w:cs="Times New Roman"/>
          <w:szCs w:val="24"/>
        </w:rPr>
        <w:t xml:space="preserve">sebuah </w:t>
      </w:r>
      <w:r>
        <w:rPr>
          <w:rFonts w:eastAsia="Calibri" w:cs="Times New Roman"/>
          <w:szCs w:val="24"/>
        </w:rPr>
        <w:t xml:space="preserve">transparansi informasi </w:t>
      </w:r>
      <w:r w:rsidR="006B675B">
        <w:rPr>
          <w:rFonts w:eastAsia="Calibri" w:cs="Times New Roman"/>
          <w:szCs w:val="24"/>
        </w:rPr>
        <w:t xml:space="preserve">perusahaan </w:t>
      </w:r>
      <w:r>
        <w:rPr>
          <w:rFonts w:eastAsia="Calibri" w:cs="Times New Roman"/>
          <w:szCs w:val="24"/>
        </w:rPr>
        <w:t xml:space="preserve">di </w:t>
      </w:r>
      <w:r w:rsidR="006650A8">
        <w:rPr>
          <w:rFonts w:eastAsia="Calibri" w:cs="Times New Roman"/>
          <w:szCs w:val="24"/>
        </w:rPr>
        <w:t>internet</w:t>
      </w:r>
      <w:r>
        <w:rPr>
          <w:rFonts w:eastAsia="Calibri" w:cs="Times New Roman"/>
          <w:szCs w:val="24"/>
        </w:rPr>
        <w:t xml:space="preserve"> sudah banyak </w:t>
      </w:r>
      <w:r>
        <w:rPr>
          <w:rFonts w:eastAsia="Calibri" w:cs="Times New Roman"/>
          <w:szCs w:val="24"/>
        </w:rPr>
        <w:lastRenderedPageBreak/>
        <w:t xml:space="preserve">disumbangkan dalam pembahasan nasional maupun perbandingan antar negara tertentu. Namun, dapat disimpulkan bahwa masih terdapat hasil yang inkonsisten. Hal tersebut tergambarkan pada variabel yang memiliki pengaruh pada tingkat </w:t>
      </w:r>
      <w:r w:rsidRPr="009B4D8E">
        <w:rPr>
          <w:rFonts w:eastAsia="Calibri" w:cs="Times New Roman"/>
          <w:szCs w:val="24"/>
        </w:rPr>
        <w:t>transparansi informasi di internet, seperti variabel:</w:t>
      </w:r>
      <w:bookmarkStart w:id="24" w:name="_Hlk139540043"/>
      <w:r w:rsidR="00BC4610">
        <w:rPr>
          <w:rFonts w:eastAsia="Calibri" w:cs="Times New Roman"/>
          <w:szCs w:val="24"/>
        </w:rPr>
        <w:t xml:space="preserve"> </w:t>
      </w:r>
      <w:r w:rsidR="00E84668">
        <w:rPr>
          <w:rFonts w:eastAsia="Calibri" w:cs="Times New Roman"/>
          <w:szCs w:val="24"/>
        </w:rPr>
        <w:t>lingkungan hukum</w:t>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Turrent &amp; Ariza, 2012</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{"citationItems":[{"id":"ITEM-1","itemData":{"DOI":"10.1108/OIR-02-2014-0025/FULL/XML","ISSN":"14684527","abstract":"Purpose - The purpose of this paper is to establish the level of internet financial reporting (IFR) of Slovenian companies, including the contents as well as the presentations of online financial information. The second objective was to explore the opinions of users towards newer methods of online financial reporting. Design/methodology/approach - IFR was evaluated on the basis of the IFR index composed of 32 contents-related and 18 presentations-related elements. By means of regression analysis, the authors have established the intensity and direction of impact of six factors on the IFR index: size, profitability, the company's legal form, ownership concentration, age and sector. Findings - During the first research phase, the authors established that 110 (52.64 per cent) of large companies disclose its financial information on its web site. Factors which impact the IFR are as follows: company size, ownership concentration, legal form and sector of operation. Larger companies, companies with a lower ownership concentration, public limited companies and financial sector companies disclose financial information to a greater extent compared to other companies. Practical implications - This research will enable the comparison of the annual level of IFR in Slovenia and in other countries where such research has already been performed. Originality/value - Through the disclosure of financial information online, companies will be able to improve the possibility of attracting foreign investors who often rely on the internet as the only source of information.","author":[{"dropping-particle":"","family":"Dolinšek","given":"Tatjana","non-dropping-particle":"","parse-names":false,"suffix":""},{"dropping-particle":"","family":"Tominc","given":"Polona","non-dropping-particle":"","parse-names":false,"suffix":""},{"dropping-particle":"","family":"Skerbinjek","given":"Andreja Lutar","non-dropping-particle":"","parse-names":false,"suffix":""}],"container-title":"Online Information Review","id":"ITEM-1","issue":"7","issued":{"date-parts":[["2014","11","4"]]},"page":"842-860","publisher":"Emerald Group Holdings Ltd.","title":"The Determinants of Internet Financial Reporting in Slovenia","type":"article-journal","volume":"38"},"uris":["http://www.mendeley.com/documents/?uuid=c17de110-5471-3919-8ace-beaf7f78e8c4"]}],"mendeley":{"formattedCitation":"(Dolinšek et al., 2014)","manualFormatting":"Dolinšek et al., 2014","plainTextFormattedCitation":"(Dolinšek et al., 2014)","previouslyFormattedCitation":"(Dolinšek et al., 2014)"},"properties":{"noteIndex":0},"schema":"https://github.com/citation-style-language/schema/raw/master/csl-citation.json"}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Dolinšek </w:t>
      </w:r>
      <w:r w:rsidR="0030481B" w:rsidRPr="0030481B">
        <w:rPr>
          <w:rFonts w:eastAsia="Calibri" w:cs="Times New Roman"/>
          <w:i/>
          <w:iCs/>
          <w:noProof/>
          <w:szCs w:val="24"/>
        </w:rPr>
        <w:t>et al</w:t>
      </w:r>
      <w:r w:rsidRPr="009B4D8E">
        <w:rPr>
          <w:rFonts w:eastAsia="Calibri" w:cs="Times New Roman"/>
          <w:noProof/>
          <w:szCs w:val="24"/>
        </w:rPr>
        <w:t>., 2014</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Christpratama </w:t>
      </w:r>
      <w:r w:rsidR="0030481B" w:rsidRPr="0030481B">
        <w:rPr>
          <w:rFonts w:eastAsia="Calibri" w:cs="Times New Roman"/>
          <w:i/>
          <w:iCs/>
          <w:noProof/>
          <w:szCs w:val="24"/>
        </w:rPr>
        <w:t>et al</w:t>
      </w:r>
      <w:r w:rsidRPr="009B4D8E">
        <w:rPr>
          <w:rFonts w:eastAsia="Calibri" w:cs="Times New Roman"/>
          <w:noProof/>
          <w:szCs w:val="24"/>
        </w:rPr>
        <w:t>., 2020)</w:t>
      </w:r>
      <w:r w:rsidRPr="009B4D8E">
        <w:rPr>
          <w:rFonts w:eastAsia="Calibri" w:cs="Times New Roman"/>
          <w:szCs w:val="24"/>
        </w:rPr>
        <w:fldChar w:fldCharType="end"/>
      </w:r>
      <w:r w:rsidR="00DC22E0">
        <w:rPr>
          <w:rFonts w:eastAsia="Calibri" w:cs="Times New Roman"/>
          <w:szCs w:val="24"/>
        </w:rPr>
        <w:t xml:space="preserve">, </w:t>
      </w:r>
      <w:r w:rsidR="006650A8">
        <w:rPr>
          <w:rFonts w:eastAsia="Calibri" w:cs="Times New Roman"/>
          <w:szCs w:val="24"/>
        </w:rPr>
        <w:t>peningkatan</w:t>
      </w:r>
      <w:r w:rsidRPr="009B4D8E">
        <w:rPr>
          <w:rFonts w:eastAsia="Calibri" w:cs="Times New Roman"/>
          <w:szCs w:val="24"/>
        </w:rPr>
        <w:t xml:space="preserve"> ekonomi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Turrent &amp; Ariza, 2012</w:t>
      </w:r>
      <w:r w:rsidRPr="009B4D8E">
        <w:rPr>
          <w:rFonts w:eastAsia="Calibri" w:cs="Times New Roman"/>
          <w:szCs w:val="24"/>
        </w:rPr>
        <w:fldChar w:fldCharType="end"/>
      </w:r>
      <w:r w:rsidRPr="009B4D8E">
        <w:rPr>
          <w:rFonts w:eastAsia="Calibri" w:cs="Times New Roman"/>
          <w:szCs w:val="24"/>
        </w:rPr>
        <w:t xml:space="preserve"> dan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Christpratama </w:t>
      </w:r>
      <w:r w:rsidR="0030481B" w:rsidRPr="0030481B">
        <w:rPr>
          <w:rFonts w:eastAsia="Calibri" w:cs="Times New Roman"/>
          <w:i/>
          <w:iCs/>
          <w:noProof/>
          <w:szCs w:val="24"/>
        </w:rPr>
        <w:t>et al</w:t>
      </w:r>
      <w:r w:rsidRPr="009B4D8E">
        <w:rPr>
          <w:rFonts w:eastAsia="Calibri" w:cs="Times New Roman"/>
          <w:noProof/>
          <w:szCs w:val="24"/>
        </w:rPr>
        <w:t>., 2020)</w:t>
      </w:r>
      <w:r w:rsidRPr="009B4D8E">
        <w:rPr>
          <w:rFonts w:eastAsia="Calibri" w:cs="Times New Roman"/>
          <w:szCs w:val="24"/>
        </w:rPr>
        <w:fldChar w:fldCharType="end"/>
      </w:r>
      <w:r w:rsidR="00DC22E0">
        <w:rPr>
          <w:rFonts w:eastAsia="Calibri" w:cs="Times New Roman"/>
          <w:szCs w:val="24"/>
        </w:rPr>
        <w:t>, s</w:t>
      </w:r>
      <w:r w:rsidRPr="009B4D8E">
        <w:rPr>
          <w:rFonts w:eastAsia="Calibri" w:cs="Times New Roman"/>
          <w:szCs w:val="24"/>
        </w:rPr>
        <w:t xml:space="preserve">tabilitas lingkungan politik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(Ojah &amp; Mokoteli, 2012)</w:t>
      </w:r>
      <w:r w:rsidRPr="009B4D8E">
        <w:rPr>
          <w:rFonts w:eastAsia="Calibri" w:cs="Times New Roman"/>
          <w:szCs w:val="24"/>
        </w:rPr>
        <w:fldChar w:fldCharType="end"/>
      </w:r>
      <w:r w:rsidR="00DC22E0">
        <w:rPr>
          <w:rFonts w:eastAsia="Calibri" w:cs="Times New Roman"/>
          <w:szCs w:val="24"/>
        </w:rPr>
        <w:t xml:space="preserve">, </w:t>
      </w:r>
      <w:r w:rsidR="00C2742E">
        <w:rPr>
          <w:rFonts w:eastAsia="Calibri" w:cs="Times New Roman"/>
        </w:rPr>
        <w:t>komisaris</w:t>
      </w:r>
      <w:r w:rsidR="00C2742E" w:rsidRPr="009E3900">
        <w:rPr>
          <w:rFonts w:eastAsia="Calibri" w:cs="Times New Roman"/>
        </w:rPr>
        <w:t xml:space="preserve"> </w:t>
      </w:r>
      <w:r w:rsidR="00C2742E">
        <w:rPr>
          <w:rFonts w:eastAsia="Calibri" w:cs="Times New Roman"/>
        </w:rPr>
        <w:t>independen</w:t>
      </w:r>
      <w:r w:rsidR="00C2742E" w:rsidRPr="009B4D8E">
        <w:rPr>
          <w:rFonts w:eastAsia="Calibri" w:cs="Times New Roman"/>
          <w:szCs w:val="24"/>
        </w:rPr>
        <w:t xml:space="preserve"> </w:t>
      </w:r>
      <w:r w:rsidRPr="009B4D8E">
        <w:rPr>
          <w:rFonts w:eastAsia="Calibri" w:cs="Times New Roman"/>
          <w:szCs w:val="24"/>
        </w:rPr>
        <w:fldChar w:fldCharType="begin" w:fldLock="1"/>
      </w:r>
      <w:r w:rsidR="006650A8">
        <w:rPr>
          <w:rFonts w:eastAsia="Calibri" w:cs="Times New Roman"/>
          <w:szCs w:val="24"/>
        </w:rPr>
        <w:instrText>ADDIN CSL_CITATION {"citationItems":[{"id":"ITEM-1","itemData":{"DOI":"10.22495/CBV8I1ART4","ISSN":"18108601","abstract":"This research aims to test empirically the relationship between corporate governance, cultural factors and voluntary disclosure by the listed companies in Bangladesh. The corporate governance factors examined are proportion of independent non-executive directors (INDs), board leadership structure, management ownership, board size and audit committee size. The extent of voluntary disclosure level is measured using 68 items of information. Data are taken from annual reports of the listed companies in Bangladesh. The result shows a positive association between board size, board leadership structure, audit committee size and voluntary disclosure. However, no evidence is found to support the contention that independent directors are associated with increased disclosure, consistent with previous studies. Higher education of the CEO and CFO is positively related to the level of voluntary disclosure. The result also indicates that the extent of voluntary disclosures is negatively associated with a higher management ownership.","author":[{"dropping-particle":"","family":"Akhtaruddin","given":"M.","non-dropping-particle":"","parse-names":false,"suffix":""},{"dropping-particle":"","family":"Abdur Rouf","given":"M.","non-dropping-particle":"","parse-names":false,"suffix":""}],"container-title":"Corporate Board: Role, Duties and Composition","id":"ITEM-1","issue":"1","issued":{"date-parts":[["2012"]]},"page":"48-61","publisher":"Virtus Interpress","title":"orporate Governance, Cultural Factors and Voluntary Disclosure: Evidence from Selected Companies in Bangladesh","type":"article-journal","volume":"8"},"uris":["http://www.mendeley.com/documents/?uuid=0a4fca19-fdd6-37e7-8f87-572abc2f89ce"]}],"mendeley":{"formattedCitation":"(Akhtaruddin &amp; Abdur Rouf, 2012)","manualFormatting":"(Akhtaruddin &amp; Rouf, 2012","plainTextFormattedCitation":"(Akhtaruddin &amp; Abdur Rouf, 2012)","previouslyFormattedCitation":"(Akhtaruddin &amp; Abdur Rouf, 2012)"},"properties":{"noteIndex":0},"schema":"https://github.com/citation-style-language/schema/raw/master/csl-citation.json"}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(Akhtaruddin &amp; Rouf, 2012</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Christpratama </w:t>
      </w:r>
      <w:r w:rsidR="0030481B" w:rsidRPr="0030481B">
        <w:rPr>
          <w:rFonts w:eastAsia="Calibri" w:cs="Times New Roman"/>
          <w:i/>
          <w:iCs/>
          <w:noProof/>
          <w:szCs w:val="24"/>
        </w:rPr>
        <w:t>et al</w:t>
      </w:r>
      <w:r w:rsidRPr="009B4D8E">
        <w:rPr>
          <w:rFonts w:eastAsia="Calibri" w:cs="Times New Roman"/>
          <w:noProof/>
          <w:szCs w:val="24"/>
        </w:rPr>
        <w:t>., 2020)</w:t>
      </w:r>
      <w:r w:rsidRPr="009B4D8E">
        <w:rPr>
          <w:rFonts w:eastAsia="Calibri" w:cs="Times New Roman"/>
          <w:szCs w:val="24"/>
        </w:rPr>
        <w:fldChar w:fldCharType="end"/>
      </w:r>
      <w:r w:rsidR="00DC22E0">
        <w:rPr>
          <w:rFonts w:eastAsia="Calibri" w:cs="Times New Roman"/>
          <w:szCs w:val="24"/>
        </w:rPr>
        <w:t>, u</w:t>
      </w:r>
      <w:r w:rsidRPr="009B4D8E">
        <w:rPr>
          <w:rFonts w:eastAsia="Calibri" w:cs="Times New Roman"/>
          <w:szCs w:val="24"/>
        </w:rPr>
        <w:t xml:space="preserve">kuran dewan </w:t>
      </w:r>
      <w:r w:rsidRPr="009B4D8E">
        <w:rPr>
          <w:rFonts w:eastAsia="Calibri" w:cs="Times New Roman"/>
        </w:rPr>
        <w:fldChar w:fldCharType="begin" w:fldLock="1"/>
      </w:r>
      <w:r w:rsidR="006D492A">
        <w:rPr>
          <w:rFonts w:eastAsia="Calibri" w:cs="Times New Roman"/>
        </w:rPr>
        <w:instrText>ADDIN CSL_CITATION {"citationItems":[{"id":"ITEM-1","itemData":{"DOI":"10.22495/CBV8I1ART4","ISSN":"18108601","abstract":"This research aims to test empirically the relationship between corporate governance, cultural factors and voluntary disclosure by the listed companies in Bangladesh. The corporate governance factors examined are proportion of independent non-executive directors (INDs), board leadership structure, management ownership, board size and audit committee size. The extent of voluntary disclosure level is measured using 68 items of information. Data are taken from annual reports of the listed companies in Bangladesh. The result shows a positive association between board size, board leadership structure, audit committee size and voluntary disclosure. However, no evidence is found to support the contention that independent directors are associated with increased disclosure, consistent with previous studies. Higher education of the CEO and CFO is positively related to the level of voluntary disclosure. The result also indicates that the extent of voluntary disclosures is negatively associated with a higher management ownership.","author":[{"dropping-particle":"","family":"Akhtaruddin","given":"M.","non-dropping-particle":"","parse-names":false,"suffix":""},{"dropping-particle":"","family":"Abdur Rouf","given":"M.","non-dropping-particle":"","parse-names":false,"suffix":""}],"container-title":"Corporate Board: Role, Duties and Composition","id":"ITEM-1","issue":"1","issued":{"date-parts":[["2012"]]},"page":"48-61","publisher":"Virtus Interpress","title":"orporate Governance, Cultural Factors and Voluntary Disclosure: Evidence from Selected Companies in Bangladesh","type":"article-journal","volume":"8"},"uris":["http://www.mendeley.com/documents/?uuid=0a4fca19-fdd6-37e7-8f87-572abc2f89ce"]}],"mendeley":{"formattedCitation":"(Akhtaruddin &amp; Abdur Rouf, 2012)","manualFormatting":"(Akhtaruddin &amp; Abdur Rouf, 2012","plainTextFormattedCitation":"(Akhtaruddin &amp; Abdur Rouf, 2012)","previouslyFormattedCitation":"(Akhtaruddin &amp; Abdur Rouf, 2012)"},"properties":{"noteIndex":0},"schema":"https://github.com/citation-style-language/schema/raw/master/csl-citation.json"}</w:instrText>
      </w:r>
      <w:r w:rsidRPr="009B4D8E">
        <w:rPr>
          <w:rFonts w:eastAsia="Calibri" w:cs="Times New Roman"/>
        </w:rPr>
        <w:fldChar w:fldCharType="separate"/>
      </w:r>
      <w:r w:rsidRPr="009B4D8E">
        <w:rPr>
          <w:rFonts w:eastAsia="Calibri" w:cs="Times New Roman"/>
          <w:noProof/>
        </w:rPr>
        <w:t>(Akhtaruddin &amp; Rouf, 2012</w:t>
      </w:r>
      <w:r w:rsidRPr="009B4D8E">
        <w:rPr>
          <w:rFonts w:eastAsia="Calibri" w:cs="Times New Roman"/>
        </w:rPr>
        <w:fldChar w:fldCharType="end"/>
      </w:r>
      <w:r w:rsidRPr="009B4D8E">
        <w:rPr>
          <w:rFonts w:eastAsia="Calibri" w:cs="Times New Roman"/>
        </w:rPr>
        <w:t>;</w:t>
      </w:r>
      <w:r w:rsidRPr="009B4D8E">
        <w:rPr>
          <w:rFonts w:eastAsia="Calibri" w:cs="Times New Roman"/>
        </w:rPr>
        <w:fldChar w:fldCharType="begin" w:fldLock="1"/>
      </w:r>
      <w:r w:rsidR="006D492A">
        <w:rPr>
          <w:rFonts w:eastAsia="Calibri" w:cs="Times New Roman"/>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 Wiwin, 2017","plainTextFormattedCitation":"(Wiwin, 2017)","previouslyFormattedCitation":"(Wiwin, 2017)"},"properties":{"noteIndex":0},"schema":"https://github.com/citation-style-language/schema/raw/master/csl-citation.json"}</w:instrText>
      </w:r>
      <w:r w:rsidRPr="009B4D8E">
        <w:rPr>
          <w:rFonts w:eastAsia="Calibri" w:cs="Times New Roman"/>
        </w:rPr>
        <w:fldChar w:fldCharType="separate"/>
      </w:r>
      <w:r w:rsidRPr="009B4D8E">
        <w:rPr>
          <w:rFonts w:eastAsia="Calibri" w:cs="Times New Roman"/>
          <w:noProof/>
        </w:rPr>
        <w:t xml:space="preserve"> Wiwin, 2017</w:t>
      </w:r>
      <w:r w:rsidRPr="009B4D8E">
        <w:rPr>
          <w:rFonts w:eastAsia="Calibri" w:cs="Times New Roman"/>
        </w:rPr>
        <w:fldChar w:fldCharType="end"/>
      </w:r>
      <w:r w:rsidRPr="009B4D8E">
        <w:rPr>
          <w:rFonts w:eastAsia="Calibri" w:cs="Times New Roman"/>
        </w:rPr>
        <w:t xml:space="preserve">; </w:t>
      </w:r>
      <w:r w:rsidRPr="009B4D8E">
        <w:rPr>
          <w:rFonts w:eastAsia="Calibri" w:cs="Times New Roman"/>
        </w:rPr>
        <w:fldChar w:fldCharType="begin" w:fldLock="1"/>
      </w:r>
      <w:r w:rsidR="006D492A">
        <w:rPr>
          <w:rFonts w:eastAsia="Calibri" w:cs="Times New Roman"/>
        </w:rP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9B4D8E">
        <w:rPr>
          <w:rFonts w:eastAsia="Calibri" w:cs="Times New Roman"/>
        </w:rPr>
        <w:fldChar w:fldCharType="separate"/>
      </w:r>
      <w:r w:rsidRPr="009B4D8E">
        <w:rPr>
          <w:rFonts w:eastAsia="Calibri" w:cs="Times New Roman"/>
          <w:noProof/>
        </w:rPr>
        <w:t xml:space="preserve">Tanujaya </w:t>
      </w:r>
      <w:r w:rsidR="0030481B" w:rsidRPr="0030481B">
        <w:rPr>
          <w:rFonts w:eastAsia="Calibri" w:cs="Times New Roman"/>
          <w:i/>
          <w:iCs/>
          <w:noProof/>
        </w:rPr>
        <w:t>et al</w:t>
      </w:r>
      <w:r w:rsidRPr="009B4D8E">
        <w:rPr>
          <w:rFonts w:eastAsia="Calibri" w:cs="Times New Roman"/>
          <w:noProof/>
        </w:rPr>
        <w:t>., 2020)</w:t>
      </w:r>
      <w:r w:rsidRPr="009B4D8E">
        <w:rPr>
          <w:rFonts w:eastAsia="Calibri" w:cs="Times New Roman"/>
        </w:rPr>
        <w:fldChar w:fldCharType="end"/>
      </w:r>
      <w:r w:rsidR="00DC22E0">
        <w:rPr>
          <w:rFonts w:eastAsia="Calibri" w:cs="Times New Roman"/>
        </w:rPr>
        <w:t>,</w:t>
      </w:r>
      <w:r w:rsidR="001315B7">
        <w:rPr>
          <w:rFonts w:eastAsia="Calibri" w:cs="Times New Roman"/>
        </w:rPr>
        <w:t xml:space="preserve"> dan</w:t>
      </w:r>
      <w:r w:rsidR="00DC22E0">
        <w:rPr>
          <w:rFonts w:eastAsia="Calibri" w:cs="Times New Roman"/>
        </w:rPr>
        <w:t xml:space="preserve"> k</w:t>
      </w:r>
      <w:r w:rsidRPr="009B4D8E">
        <w:rPr>
          <w:rFonts w:eastAsia="Calibri" w:cs="Times New Roman"/>
          <w:szCs w:val="24"/>
        </w:rPr>
        <w:t xml:space="preserve">onsentrasi kepemilikan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(Turrent &amp; Ariza, 2012</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{"citationItems":[{"id":"ITEM-1","itemData":{"DOI":"10.1108/OIR-02-2014-0025/FULL/XML","ISSN":"14684527","abstract":"Purpose - The purpose of this paper is to establish the level of internet financial reporting (IFR) of Slovenian companies, including the contents as well as the presentations of online financial information. The second objective was to explore the opinions of users towards newer methods of online financial reporting. Design/methodology/approach - IFR was evaluated on the basis of the IFR index composed of 32 contents-related and 18 presentations-related elements. By means of regression analysis, the authors have established the intensity and direction of impact of six factors on the IFR index: size, profitability, the company's legal form, ownership concentration, age and sector. Findings - During the first research phase, the authors established that 110 (52.64 per cent) of large companies disclose its financial information on its web site. Factors which impact the IFR are as follows: company size, ownership concentration, legal form and sector of operation. Larger companies, companies with a lower ownership concentration, public limited companies and financial sector companies disclose financial information to a greater extent compared to other companies. Practical implications - This research will enable the comparison of the annual level of IFR in Slovenia and in other countries where such research has already been performed. Originality/value - Through the disclosure of financial information online, companies will be able to improve the possibility of attracting foreign investors who often rely on the internet as the only source of information.","author":[{"dropping-particle":"","family":"Dolinšek","given":"Tatjana","non-dropping-particle":"","parse-names":false,"suffix":""},{"dropping-particle":"","family":"Tominc","given":"Polona","non-dropping-particle":"","parse-names":false,"suffix":""},{"dropping-particle":"","family":"Skerbinjek","given":"Andreja Lutar","non-dropping-particle":"","parse-names":false,"suffix":""}],"container-title":"Online Information Review","id":"ITEM-1","issue":"7","issued":{"date-parts":[["2014","11","4"]]},"page":"842-860","publisher":"Emerald Group Holdings Ltd.","title":"The Determinants of Internet Financial Reporting in Slovenia","type":"article-journal","volume":"38"},"uris":["http://www.mendeley.com/documents/?uuid=c17de110-5471-3919-8ace-beaf7f78e8c4"]}],"mendeley":{"formattedCitation":"(Dolinšek et al., 2014)","manualFormatting":"Dolinšek et al., 2014)","plainTextFormattedCitation":"(Dolinšek et al., 2014)","previouslyFormattedCitation":"(Dolinšek et al., 2014)"},"properties":{"noteIndex":0},"schema":"https://github.com/citation-style-language/schema/raw/master/csl-citation.json"}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 xml:space="preserve">Dolinšek </w:t>
      </w:r>
      <w:r w:rsidR="0030481B" w:rsidRPr="0030481B">
        <w:rPr>
          <w:rFonts w:eastAsia="Calibri" w:cs="Times New Roman"/>
          <w:i/>
          <w:iCs/>
          <w:noProof/>
          <w:szCs w:val="24"/>
        </w:rPr>
        <w:t>et al</w:t>
      </w:r>
      <w:r w:rsidRPr="009B4D8E">
        <w:rPr>
          <w:rFonts w:eastAsia="Calibri" w:cs="Times New Roman"/>
          <w:noProof/>
          <w:szCs w:val="24"/>
        </w:rPr>
        <w:t>., 2014)</w:t>
      </w:r>
      <w:r w:rsidRPr="009B4D8E">
        <w:rPr>
          <w:rFonts w:eastAsia="Calibri" w:cs="Times New Roman"/>
          <w:szCs w:val="24"/>
        </w:rPr>
        <w:fldChar w:fldCharType="end"/>
      </w:r>
      <w:r w:rsidRPr="00230FEE">
        <w:rPr>
          <w:rFonts w:eastAsia="Calibri" w:cs="Times New Roman"/>
          <w:szCs w:val="24"/>
        </w:rPr>
        <w:t>.</w:t>
      </w:r>
      <w:r w:rsidR="00BC4610">
        <w:rPr>
          <w:rFonts w:eastAsia="Calibri" w:cs="Times New Roman"/>
          <w:szCs w:val="24"/>
        </w:rPr>
        <w:t xml:space="preserve"> </w:t>
      </w:r>
      <w:r w:rsidRPr="009B4D8E">
        <w:rPr>
          <w:rFonts w:eastAsia="Calibri" w:cs="Times New Roman"/>
          <w:szCs w:val="24"/>
        </w:rPr>
        <w:t xml:space="preserve">Variabel yang tidak memiliki pengaruh pada tingkat transparansi informasi di internet, seperti variabel: </w:t>
      </w:r>
      <w:r w:rsidR="006650A8">
        <w:rPr>
          <w:rFonts w:eastAsia="Calibri" w:cs="Times New Roman"/>
          <w:szCs w:val="24"/>
        </w:rPr>
        <w:t>peningkatan</w:t>
      </w:r>
      <w:r w:rsidRPr="009B4D8E">
        <w:rPr>
          <w:rFonts w:eastAsia="Calibri" w:cs="Times New Roman"/>
          <w:szCs w:val="24"/>
        </w:rPr>
        <w:t xml:space="preserve"> ekonomi </w:t>
      </w:r>
      <w:r w:rsidRPr="009B4D8E">
        <w:rPr>
          <w:rFonts w:eastAsia="Calibri" w:cs="Times New Roman"/>
        </w:rPr>
        <w:fldChar w:fldCharType="begin" w:fldLock="1"/>
      </w:r>
      <w:r w:rsidR="006D492A">
        <w:rPr>
          <w:rFonts w:eastAsia="Calibri" w:cs="Times New Roman"/>
        </w:rP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9B4D8E">
        <w:rPr>
          <w:rFonts w:eastAsia="Calibri" w:cs="Times New Roman"/>
        </w:rPr>
        <w:fldChar w:fldCharType="separate"/>
      </w:r>
      <w:r w:rsidRPr="009B4D8E">
        <w:rPr>
          <w:rFonts w:eastAsia="Calibri" w:cs="Times New Roman"/>
          <w:noProof/>
        </w:rPr>
        <w:t xml:space="preserve">(Tanujaya </w:t>
      </w:r>
      <w:r w:rsidR="0030481B" w:rsidRPr="0030481B">
        <w:rPr>
          <w:rFonts w:eastAsia="Calibri" w:cs="Times New Roman"/>
          <w:i/>
          <w:iCs/>
          <w:noProof/>
        </w:rPr>
        <w:t>et al</w:t>
      </w:r>
      <w:r w:rsidRPr="009B4D8E">
        <w:rPr>
          <w:rFonts w:eastAsia="Calibri" w:cs="Times New Roman"/>
          <w:noProof/>
        </w:rPr>
        <w:t>., 2020</w:t>
      </w:r>
      <w:r w:rsidRPr="009B4D8E">
        <w:rPr>
          <w:rFonts w:eastAsia="Calibri" w:cs="Times New Roman"/>
        </w:rPr>
        <w:fldChar w:fldCharType="end"/>
      </w:r>
      <w:r w:rsidRPr="009B4D8E">
        <w:rPr>
          <w:rFonts w:eastAsia="Calibri" w:cs="Times New Roman"/>
        </w:rPr>
        <w:fldChar w:fldCharType="begin" w:fldLock="1"/>
      </w:r>
      <w:r w:rsidR="006D492A">
        <w:rPr>
          <w:rFonts w:eastAsia="Calibri" w:cs="Times New Roman"/>
        </w:rP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 Nathaniel Alexander et al., 2020)","plainTextFormattedCitation":"(Nathaniel Alexander et al., 2020)","previouslyFormattedCitation":"(Nathaniel Alexander et al., 2020)"},"properties":{"noteIndex":0},"schema":"https://github.com/citation-style-language/schema/raw/master/csl-citation.json"}</w:instrText>
      </w:r>
      <w:r w:rsidRPr="009B4D8E">
        <w:rPr>
          <w:rFonts w:eastAsia="Calibri" w:cs="Times New Roman"/>
        </w:rPr>
        <w:fldChar w:fldCharType="separate"/>
      </w:r>
      <w:r w:rsidRPr="009B4D8E">
        <w:rPr>
          <w:rFonts w:eastAsia="Calibri" w:cs="Times New Roman"/>
          <w:noProof/>
        </w:rPr>
        <w:t xml:space="preserve">; Nathaniel Alexander </w:t>
      </w:r>
      <w:r w:rsidR="0030481B" w:rsidRPr="0030481B">
        <w:rPr>
          <w:rFonts w:eastAsia="Calibri" w:cs="Times New Roman"/>
          <w:i/>
          <w:iCs/>
          <w:noProof/>
        </w:rPr>
        <w:t>et al</w:t>
      </w:r>
      <w:r w:rsidRPr="009B4D8E">
        <w:rPr>
          <w:rFonts w:eastAsia="Calibri" w:cs="Times New Roman"/>
          <w:noProof/>
        </w:rPr>
        <w:t>., 2020)</w:t>
      </w:r>
      <w:r w:rsidRPr="009B4D8E">
        <w:rPr>
          <w:rFonts w:eastAsia="Calibri" w:cs="Times New Roman"/>
        </w:rPr>
        <w:fldChar w:fldCharType="end"/>
      </w:r>
      <w:r w:rsidR="00DC22E0">
        <w:rPr>
          <w:rFonts w:eastAsia="Calibri" w:cs="Times New Roman"/>
        </w:rPr>
        <w:t xml:space="preserve">, </w:t>
      </w:r>
      <w:r w:rsidR="008A0871">
        <w:rPr>
          <w:rFonts w:eastAsia="Calibri" w:cs="Times New Roman"/>
        </w:rPr>
        <w:t>komisaris independen</w:t>
      </w:r>
      <w:r w:rsidRPr="009B4D8E">
        <w:rPr>
          <w:rFonts w:eastAsia="Calibri" w:cs="Times New Roman"/>
          <w:szCs w:val="24"/>
        </w:rPr>
        <w:t xml:space="preserve"> </w:t>
      </w:r>
      <w:r w:rsidRPr="009B4D8E">
        <w:rPr>
          <w:rFonts w:eastAsia="Calibri" w:cs="Times New Roman"/>
          <w:szCs w:val="24"/>
        </w:rPr>
        <w:fldChar w:fldCharType="begin" w:fldLock="1"/>
      </w:r>
      <w:r w:rsidR="006D492A">
        <w:rPr>
          <w:rFonts w:eastAsia="Calibri" w:cs="Times New Roman"/>
          <w:szCs w:val="24"/>
        </w:rPr>
        <w:instrText>ADDIN CSL_CITATION {"citationItems":[{"id":"ITEM-1","itemData":{"DOI":"10.35760/EB.2020.V25I2.2410.G2013","ISSN":"2089-8002","abstract":"Tujuan dari penelitian ini adalah untuk mengetahui pengaruh profitabilitas dan likuiditas terhadap return saham dengan internet financial reporting sebagai variabel intervening. Jenis penelitian ini adalah studi peristiwa. Populasi dalam penelitian ini adalah perusahaan yang terdaftar di indeks LQ45 selama periode 2016-2018 yang berjumlah 59 perusahaan dan diperoleh sampel sebanyak 34 perusahaan dengan metode purposive sampling. Teknik analisis yang digunakan adalah analisis jalur (path analysis) dengan software SPSS sebagai alat bantu. Hasil dari penelitian ini menunjukkan bahwa Profitabilitas berpengaruh terhadap Internet Financial Reporting (IFR), Likuiditas tidak berpengaruh terhadap Internet Financial Reporting (IFR), Profitabilitas berpengaruh terhadap Return Saham, Likuiditas tidak berpengaruh terhadap Return Saham, dan Internet Financial Reporting (IFR) tidak berpengaruh terhadap Return Saham.","author":[{"dropping-particle":"","family":"Arviana","given":"Nana","non-dropping-particle":"","parse-names":false,"suffix":""},{"dropping-particle":"","family":"Wibisono","given":"Masodah","non-dropping-particle":"","parse-names":false,"suffix":""},{"dropping-particle":"","family":"Ekonomi","given":"Fakultas","non-dropping-particle":"","parse-names":false,"suffix":""}],"container-title":"Jurnal Ilmiah Ekonomi Bisnis","id":"ITEM-1","issue":"2","issued":{"date-parts":[["2020","8","2"]]},"page":"157-168","title":"Pengaruh Profitabilitas dan Likuiditas terhadap Return Saham dengan Internet Financial Reporting sebagai Variabel Intervening pada Perusahaan Indeks LQ45 yang terdaftar di Bursa Efek Indonesia","type":"article-journal","volume":"25"},"uris":["http://www.mendeley.com/documents/?uuid=ce0934c3-2321-32fc-b8c6-f27bf7ff8579"]}],"mendeley":{"formattedCitation":"(Arviana et al., 2020)","plainTextFormattedCitation":"(Arviana et al., 2020)","previouslyFormattedCitation":"(Arviana et al., 2020)"},"properties":{"noteIndex":0},"schema":"https://github.com/citation-style-language/schema/raw/master/csl-citation.json"}</w:instrText>
      </w:r>
      <w:r w:rsidRPr="009B4D8E">
        <w:rPr>
          <w:rFonts w:eastAsia="Calibri" w:cs="Times New Roman"/>
          <w:szCs w:val="24"/>
        </w:rPr>
        <w:fldChar w:fldCharType="separate"/>
      </w:r>
      <w:r w:rsidR="006D492A" w:rsidRPr="006D492A">
        <w:rPr>
          <w:rFonts w:eastAsia="Calibri" w:cs="Times New Roman"/>
          <w:noProof/>
          <w:szCs w:val="24"/>
        </w:rPr>
        <w:t xml:space="preserve">(Arviana </w:t>
      </w:r>
      <w:r w:rsidR="0030481B" w:rsidRPr="0030481B">
        <w:rPr>
          <w:rFonts w:eastAsia="Calibri" w:cs="Times New Roman"/>
          <w:i/>
          <w:iCs/>
          <w:noProof/>
          <w:szCs w:val="24"/>
        </w:rPr>
        <w:t>et al</w:t>
      </w:r>
      <w:r w:rsidR="006D492A" w:rsidRPr="006D492A">
        <w:rPr>
          <w:rFonts w:eastAsia="Calibri" w:cs="Times New Roman"/>
          <w:noProof/>
          <w:szCs w:val="24"/>
        </w:rPr>
        <w:t>., 2020)</w:t>
      </w:r>
      <w:r w:rsidRPr="009B4D8E">
        <w:rPr>
          <w:rFonts w:eastAsia="Calibri" w:cs="Times New Roman"/>
          <w:szCs w:val="24"/>
        </w:rPr>
        <w:fldChar w:fldCharType="end"/>
      </w:r>
      <w:r w:rsidR="001315B7">
        <w:rPr>
          <w:rFonts w:eastAsia="Calibri" w:cs="Times New Roman"/>
          <w:szCs w:val="24"/>
        </w:rPr>
        <w:t>, k</w:t>
      </w:r>
      <w:r w:rsidRPr="009B4D8E">
        <w:rPr>
          <w:rFonts w:eastAsia="Calibri" w:cs="Times New Roman"/>
          <w:szCs w:val="24"/>
        </w:rPr>
        <w:t xml:space="preserve">onsentrasi kepemilikan </w:t>
      </w:r>
      <w:r w:rsidRPr="009B4D8E">
        <w:rPr>
          <w:rFonts w:eastAsia="Calibri" w:cs="Times New Roman"/>
          <w:szCs w:val="24"/>
        </w:rPr>
        <w:fldChar w:fldCharType="begin" w:fldLock="1"/>
      </w:r>
      <w:r w:rsidR="006D492A">
        <w:rPr>
          <w:rFonts w:eastAsia="Calibri" w:cs="Times New Roman"/>
          <w:szCs w:val="24"/>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(Wiwin, 2017</w:t>
      </w:r>
      <w:r w:rsidRPr="009B4D8E">
        <w:rPr>
          <w:rFonts w:eastAsia="Calibri" w:cs="Times New Roman"/>
          <w:szCs w:val="24"/>
        </w:rPr>
        <w:fldChar w:fldCharType="end"/>
      </w:r>
      <w:r w:rsidRPr="009B4D8E">
        <w:rPr>
          <w:rFonts w:eastAsia="Calibri" w:cs="Times New Roman"/>
          <w:szCs w:val="24"/>
        </w:rPr>
        <w:t xml:space="preserve">; </w:t>
      </w:r>
      <w:r w:rsidRPr="009B4D8E">
        <w:rPr>
          <w:rFonts w:eastAsia="Calibri" w:cs="Times New Roman"/>
        </w:rPr>
        <w:fldChar w:fldCharType="begin" w:fldLock="1"/>
      </w:r>
      <w:r w:rsidR="006D492A">
        <w:rPr>
          <w:rFonts w:eastAsia="Calibri" w:cs="Times New Roman"/>
        </w:rPr>
        <w:instrText>ADDIN CSL_CITATION {"citationItems":[{"id":"ITEM-1","itemData":{"DOI":"10.35760/EB.2020.V25I2.2410.G2013","ISSN":"2089-8002","abstract":"Tujuan dari penelitian ini adalah untuk mengetahui pengaruh profitabilitas dan likuiditas terhadap return saham dengan internet financial reporting sebagai variabel intervening. Jenis penelitian ini adalah studi peristiwa. Populasi dalam penelitian ini adalah perusahaan yang terdaftar di indeks LQ45 selama periode 2016-2018 yang berjumlah 59 perusahaan dan diperoleh sampel sebanyak 34 perusahaan dengan metode purposive sampling. Teknik analisis yang digunakan adalah analisis jalur (path analysis) dengan software SPSS sebagai alat bantu. Hasil dari penelitian ini menunjukkan bahwa Profitabilitas berpengaruh terhadap Internet Financial Reporting (IFR), Likuiditas tidak berpengaruh terhadap Internet Financial Reporting (IFR), Profitabilitas berpengaruh terhadap Return Saham, Likuiditas tidak berpengaruh terhadap Return Saham, dan Internet Financial Reporting (IFR) tidak berpengaruh terhadap Return Saham.","author":[{"dropping-particle":"","family":"Arviana","given":"Nana","non-dropping-particle":"","parse-names":false,"suffix":""},{"dropping-particle":"","family":"Wibisono","given":"Masodah","non-dropping-particle":"","parse-names":false,"suffix":""},{"dropping-particle":"","family":"Ekonomi","given":"Fakultas","non-dropping-particle":"","parse-names":false,"suffix":""}],"container-title":"Jurnal Ilmiah Ekonomi Bisnis","id":"ITEM-1","issue":"2","issued":{"date-parts":[["2020","8","2"]]},"page":"157-168","title":"Pengaruh Profitabilitas dan Likuiditas terhadap Return Saham dengan Internet Financial Reporting sebagai Variabel Intervening pada Perusahaan Indeks LQ45 yang terdaftar di Bursa Efek Indonesia","type":"article-journal","volume":"25"},"uris":["http://www.mendeley.com/documents/?uuid=ce0934c3-2321-32fc-b8c6-f27bf7ff8579"]}],"mendeley":{"formattedCitation":"(Arviana et al., 2020)","manualFormatting":"Arviana et al., 2020","plainTextFormattedCitation":"(Arviana et al., 2020)","previouslyFormattedCitation":"(Arviana et al., 2020)"},"properties":{"noteIndex":0},"schema":"https://github.com/citation-style-language/schema/raw/master/csl-citation.json"}</w:instrText>
      </w:r>
      <w:r w:rsidRPr="009B4D8E">
        <w:rPr>
          <w:rFonts w:eastAsia="Calibri" w:cs="Times New Roman"/>
        </w:rPr>
        <w:fldChar w:fldCharType="separate"/>
      </w:r>
      <w:r w:rsidRPr="009B4D8E">
        <w:rPr>
          <w:rFonts w:eastAsia="Calibri" w:cs="Times New Roman"/>
          <w:noProof/>
        </w:rPr>
        <w:t xml:space="preserve">Arviana </w:t>
      </w:r>
      <w:r w:rsidR="0030481B" w:rsidRPr="0030481B">
        <w:rPr>
          <w:rFonts w:eastAsia="Calibri" w:cs="Times New Roman"/>
          <w:i/>
          <w:iCs/>
          <w:noProof/>
        </w:rPr>
        <w:t>et al</w:t>
      </w:r>
      <w:r w:rsidRPr="009B4D8E">
        <w:rPr>
          <w:rFonts w:eastAsia="Calibri" w:cs="Times New Roman"/>
          <w:noProof/>
        </w:rPr>
        <w:t>., 2020</w:t>
      </w:r>
      <w:r w:rsidRPr="009B4D8E">
        <w:rPr>
          <w:rFonts w:eastAsia="Calibri" w:cs="Times New Roman"/>
        </w:rPr>
        <w:fldChar w:fldCharType="end"/>
      </w:r>
      <w:r w:rsidRPr="009B4D8E">
        <w:rPr>
          <w:rFonts w:eastAsia="Calibri" w:cs="Times New Roman"/>
        </w:rPr>
        <w:t xml:space="preserve">; </w:t>
      </w:r>
      <w:r w:rsidRPr="009B4D8E">
        <w:rPr>
          <w:rFonts w:eastAsia="Calibri" w:cs="Times New Roman"/>
        </w:rPr>
        <w:fldChar w:fldCharType="begin" w:fldLock="1"/>
      </w:r>
      <w:r w:rsidR="006D492A">
        <w:rPr>
          <w:rFonts w:eastAsia="Calibri" w:cs="Times New Roman"/>
        </w:rP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Pr="009B4D8E">
        <w:rPr>
          <w:rFonts w:eastAsia="Calibri" w:cs="Times New Roman"/>
        </w:rPr>
        <w:fldChar w:fldCharType="separate"/>
      </w:r>
      <w:r w:rsidRPr="009B4D8E">
        <w:rPr>
          <w:rFonts w:eastAsia="Calibri" w:cs="Times New Roman"/>
          <w:noProof/>
        </w:rPr>
        <w:t xml:space="preserve">Nathaniel Alexander </w:t>
      </w:r>
      <w:r w:rsidR="0030481B" w:rsidRPr="0030481B">
        <w:rPr>
          <w:rFonts w:eastAsia="Calibri" w:cs="Times New Roman"/>
          <w:i/>
          <w:iCs/>
          <w:noProof/>
        </w:rPr>
        <w:t>et al</w:t>
      </w:r>
      <w:r w:rsidRPr="009B4D8E">
        <w:rPr>
          <w:rFonts w:eastAsia="Calibri" w:cs="Times New Roman"/>
          <w:noProof/>
        </w:rPr>
        <w:t>. 2020</w:t>
      </w:r>
      <w:r w:rsidRPr="009B4D8E">
        <w:rPr>
          <w:rFonts w:eastAsia="Calibri" w:cs="Times New Roman"/>
        </w:rPr>
        <w:fldChar w:fldCharType="end"/>
      </w:r>
      <w:r w:rsidRPr="009B4D8E">
        <w:rPr>
          <w:rFonts w:eastAsia="Calibri" w:cs="Times New Roman"/>
        </w:rPr>
        <w:t xml:space="preserve">, </w:t>
      </w:r>
      <w:r w:rsidRPr="00230FEE">
        <w:rPr>
          <w:rFonts w:eastAsia="Calibri" w:cs="Times New Roman"/>
        </w:rPr>
        <w:fldChar w:fldCharType="begin" w:fldLock="1"/>
      </w:r>
      <w:r w:rsidR="006D492A" w:rsidRPr="00230FEE">
        <w:rPr>
          <w:rFonts w:eastAsia="Calibri" w:cs="Times New Roman"/>
        </w:rP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230FEE">
        <w:rPr>
          <w:rFonts w:eastAsia="Calibri" w:cs="Times New Roman"/>
        </w:rPr>
        <w:fldChar w:fldCharType="separate"/>
      </w:r>
      <w:r w:rsidRPr="00230FEE">
        <w:rPr>
          <w:rFonts w:eastAsia="Calibri" w:cs="Times New Roman"/>
          <w:noProof/>
        </w:rPr>
        <w:t xml:space="preserve">Tanujaya </w:t>
      </w:r>
      <w:r w:rsidR="0030481B" w:rsidRPr="0030481B">
        <w:rPr>
          <w:rFonts w:eastAsia="Calibri" w:cs="Times New Roman"/>
          <w:i/>
          <w:iCs/>
          <w:noProof/>
        </w:rPr>
        <w:t>et al</w:t>
      </w:r>
      <w:r w:rsidRPr="00230FEE">
        <w:rPr>
          <w:rFonts w:eastAsia="Calibri" w:cs="Times New Roman"/>
          <w:noProof/>
        </w:rPr>
        <w:t>. 2020)</w:t>
      </w:r>
      <w:r w:rsidRPr="00230FEE">
        <w:rPr>
          <w:rFonts w:eastAsia="Calibri" w:cs="Times New Roman"/>
        </w:rPr>
        <w:fldChar w:fldCharType="end"/>
      </w:r>
      <w:r w:rsidR="001315B7">
        <w:rPr>
          <w:rFonts w:eastAsia="Calibri" w:cs="Times New Roman"/>
        </w:rPr>
        <w:t>, dan u</w:t>
      </w:r>
      <w:r w:rsidR="00D425A4" w:rsidRPr="009B4D8E">
        <w:rPr>
          <w:rFonts w:eastAsia="Calibri" w:cs="Times New Roman"/>
          <w:szCs w:val="24"/>
        </w:rPr>
        <w:t xml:space="preserve">kuran dewan </w:t>
      </w:r>
      <w:r w:rsidR="00D425A4" w:rsidRPr="009B4D8E">
        <w:rPr>
          <w:rFonts w:eastAsia="Calibri" w:cs="Times New Roman"/>
          <w:szCs w:val="24"/>
        </w:rPr>
        <w:fldChar w:fldCharType="begin" w:fldLock="1"/>
      </w:r>
      <w:r w:rsidR="00D425A4">
        <w:rPr>
          <w:rFonts w:eastAsia="Calibri" w:cs="Times New Roman"/>
          <w:szCs w:val="24"/>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2012)","plainTextFormattedCitation":"(Turrent &amp; Ariza, 2012)","previouslyFormattedCitation":"(Turrent &amp; Ariza, 2012)"},"properties":{"noteIndex":0},"schema":"https://github.com/citation-style-language/schema/raw/master/csl-citation.json"}</w:instrText>
      </w:r>
      <w:r w:rsidR="00D425A4" w:rsidRPr="009B4D8E">
        <w:rPr>
          <w:rFonts w:eastAsia="Calibri" w:cs="Times New Roman"/>
          <w:szCs w:val="24"/>
        </w:rPr>
        <w:fldChar w:fldCharType="separate"/>
      </w:r>
      <w:r w:rsidR="00D425A4" w:rsidRPr="006D492A">
        <w:rPr>
          <w:rFonts w:eastAsia="Calibri" w:cs="Times New Roman"/>
          <w:noProof/>
          <w:szCs w:val="24"/>
        </w:rPr>
        <w:t>(Turrent &amp; Ariza, 2012)</w:t>
      </w:r>
      <w:r w:rsidR="00D425A4" w:rsidRPr="009B4D8E">
        <w:rPr>
          <w:rFonts w:eastAsia="Calibri" w:cs="Times New Roman"/>
          <w:szCs w:val="24"/>
        </w:rPr>
        <w:fldChar w:fldCharType="end"/>
      </w:r>
      <w:r w:rsidR="00D425A4" w:rsidRPr="009B4D8E">
        <w:rPr>
          <w:rFonts w:eastAsia="Calibri" w:cs="Times New Roman"/>
          <w:szCs w:val="24"/>
        </w:rPr>
        <w:t xml:space="preserve">. </w:t>
      </w:r>
      <w:r w:rsidRPr="00230FEE">
        <w:rPr>
          <w:rFonts w:eastAsia="Calibri" w:cs="Times New Roman"/>
        </w:rPr>
        <w:t xml:space="preserve"> </w:t>
      </w:r>
    </w:p>
    <w:bookmarkEnd w:id="24"/>
    <w:p w14:paraId="68B25967" w14:textId="206A1757" w:rsidR="00BF0F1F" w:rsidRDefault="00BC4610" w:rsidP="004318F6">
      <w:pPr>
        <w:ind w:firstLine="720"/>
        <w:rPr>
          <w:rFonts w:cs="Times New Roman"/>
          <w:b/>
          <w:bCs/>
          <w:szCs w:val="24"/>
        </w:rPr>
      </w:pPr>
      <w:r>
        <w:rPr>
          <w:rFonts w:eastAsia="Calibri" w:cs="Times New Roman"/>
          <w:szCs w:val="24"/>
        </w:rPr>
        <w:t>P</w:t>
      </w:r>
      <w:r w:rsidR="00111CDB" w:rsidRPr="009E3900">
        <w:rPr>
          <w:rFonts w:eastAsia="Calibri" w:cs="Times New Roman"/>
          <w:szCs w:val="24"/>
        </w:rPr>
        <w:t xml:space="preserve">enelitian ini </w:t>
      </w:r>
      <w:r w:rsidR="00111CDB">
        <w:rPr>
          <w:rFonts w:eastAsia="Calibri" w:cs="Times New Roman"/>
          <w:szCs w:val="24"/>
        </w:rPr>
        <w:t>akan melakukan uji</w:t>
      </w:r>
      <w:r w:rsidR="00111CDB" w:rsidRPr="009E3900">
        <w:rPr>
          <w:rFonts w:eastAsia="Calibri" w:cs="Times New Roman"/>
          <w:szCs w:val="24"/>
        </w:rPr>
        <w:t xml:space="preserve"> perbandingan tingkat e-CTI di negara </w:t>
      </w:r>
      <w:r w:rsidR="00111CDB" w:rsidRPr="009E3900">
        <w:rPr>
          <w:rFonts w:eastAsia="Calibri" w:cs="Times New Roman"/>
        </w:rPr>
        <w:t>India</w:t>
      </w:r>
      <w:r w:rsidR="00230FEE">
        <w:rPr>
          <w:rFonts w:eastAsia="Calibri" w:cs="Times New Roman"/>
        </w:rPr>
        <w:t xml:space="preserve">, </w:t>
      </w:r>
      <w:r w:rsidR="00111CDB" w:rsidRPr="009E3900">
        <w:rPr>
          <w:rFonts w:eastAsia="Calibri" w:cs="Times New Roman"/>
        </w:rPr>
        <w:t>Indonesia</w:t>
      </w:r>
      <w:r w:rsidR="00111CDB">
        <w:rPr>
          <w:rFonts w:eastAsia="Calibri" w:cs="Times New Roman"/>
        </w:rPr>
        <w:t xml:space="preserve"> </w:t>
      </w:r>
      <w:r w:rsidR="00230FEE">
        <w:rPr>
          <w:rFonts w:eastAsia="Calibri" w:cs="Times New Roman"/>
        </w:rPr>
        <w:t xml:space="preserve">dan Singapura </w:t>
      </w:r>
      <w:r w:rsidR="00111CDB">
        <w:rPr>
          <w:rFonts w:eastAsia="Calibri" w:cs="Times New Roman"/>
        </w:rPr>
        <w:t>yang belum pernah dilakukan oleh penelitian</w:t>
      </w:r>
      <w:r w:rsidR="00F80928">
        <w:rPr>
          <w:rFonts w:eastAsia="Calibri" w:cs="Times New Roman"/>
        </w:rPr>
        <w:t xml:space="preserve"> </w:t>
      </w:r>
      <w:r w:rsidR="00111CDB">
        <w:rPr>
          <w:rFonts w:eastAsia="Calibri" w:cs="Times New Roman"/>
        </w:rPr>
        <w:t xml:space="preserve">sebelumnya. </w:t>
      </w:r>
      <w:r w:rsidR="00111CDB" w:rsidRPr="009E3900">
        <w:rPr>
          <w:rFonts w:eastAsia="Calibri" w:cs="Times New Roman"/>
          <w:szCs w:val="24"/>
        </w:rPr>
        <w:fldChar w:fldCharType="begin" w:fldLock="1"/>
      </w:r>
      <w:r w:rsidR="006D492A">
        <w:rPr>
          <w:rFonts w:eastAsia="Calibri" w:cs="Times New Roman"/>
          <w:szCs w:val="24"/>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00111CDB" w:rsidRPr="009E3900">
        <w:rPr>
          <w:rFonts w:eastAsia="Calibri" w:cs="Times New Roman"/>
          <w:szCs w:val="24"/>
        </w:rPr>
        <w:fldChar w:fldCharType="separate"/>
      </w:r>
      <w:r w:rsidR="00111CDB" w:rsidRPr="009E3900">
        <w:rPr>
          <w:rFonts w:eastAsia="Calibri" w:cs="Times New Roman"/>
          <w:noProof/>
          <w:szCs w:val="24"/>
        </w:rPr>
        <w:t>Wiwin (2017)</w:t>
      </w:r>
      <w:r w:rsidR="00111CDB" w:rsidRPr="009E3900">
        <w:rPr>
          <w:rFonts w:eastAsia="Calibri" w:cs="Times New Roman"/>
          <w:szCs w:val="24"/>
        </w:rPr>
        <w:fldChar w:fldCharType="end"/>
      </w:r>
      <w:r w:rsidR="00111CDB" w:rsidRPr="009E3900">
        <w:rPr>
          <w:rFonts w:eastAsia="Calibri" w:cs="Times New Roman"/>
          <w:szCs w:val="24"/>
        </w:rPr>
        <w:t xml:space="preserve"> memberikan saran pada akhir penelitiannya untuk penelitian selanjutnya pada faktor makro menggunakan faktor </w:t>
      </w:r>
      <w:r w:rsidR="00C40593">
        <w:rPr>
          <w:rFonts w:eastAsia="Calibri" w:cs="Times New Roman"/>
          <w:szCs w:val="24"/>
        </w:rPr>
        <w:t>lainnya</w:t>
      </w:r>
      <w:r w:rsidR="00111CDB" w:rsidRPr="009E3900">
        <w:rPr>
          <w:rFonts w:eastAsia="Calibri" w:cs="Times New Roman"/>
          <w:szCs w:val="24"/>
        </w:rPr>
        <w:t xml:space="preserve">, yaitu stabilitas lingkungan politik. Oleh karena itu, penelitian ini menerapkan variabel stabilitas lingkungan politik dengan acuan dari penelitian </w:t>
      </w:r>
      <w:r w:rsidR="00111CDB" w:rsidRPr="009E3900">
        <w:rPr>
          <w:rFonts w:eastAsia="Calibri" w:cs="Times New Roman"/>
          <w:szCs w:val="24"/>
        </w:rPr>
        <w:fldChar w:fldCharType="begin" w:fldLock="1"/>
      </w:r>
      <w:r w:rsidR="006D492A">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pada tahun 2012","plainTextFormattedCitation":"(Ojah &amp; Mokoteli, 2012)","previouslyFormattedCitation":"(Ojah &amp; Mokoteli, 2012)"},"properties":{"noteIndex":0},"schema":"https://github.com/citation-style-language/schema/raw/master/csl-citation.json"}</w:instrText>
      </w:r>
      <w:r w:rsidR="00111CDB" w:rsidRPr="009E3900">
        <w:rPr>
          <w:rFonts w:eastAsia="Calibri" w:cs="Times New Roman"/>
          <w:szCs w:val="24"/>
        </w:rPr>
        <w:fldChar w:fldCharType="separate"/>
      </w:r>
      <w:r w:rsidR="00111CDB" w:rsidRPr="009E3900">
        <w:rPr>
          <w:rFonts w:eastAsia="Calibri" w:cs="Times New Roman"/>
          <w:noProof/>
          <w:szCs w:val="24"/>
        </w:rPr>
        <w:t>Ojah &amp; Mokoteli pada tahun 2012</w:t>
      </w:r>
      <w:r w:rsidR="00111CDB" w:rsidRPr="009E3900">
        <w:rPr>
          <w:rFonts w:eastAsia="Calibri" w:cs="Times New Roman"/>
          <w:szCs w:val="24"/>
        </w:rPr>
        <w:fldChar w:fldCharType="end"/>
      </w:r>
      <w:r w:rsidR="00111CDB">
        <w:rPr>
          <w:rFonts w:eastAsia="Calibri" w:cs="Times New Roman"/>
          <w:szCs w:val="24"/>
        </w:rPr>
        <w:t xml:space="preserve"> </w:t>
      </w:r>
      <w:r w:rsidR="0070303F">
        <w:rPr>
          <w:rFonts w:cs="Times New Roman"/>
          <w:szCs w:val="24"/>
        </w:rPr>
        <w:fldChar w:fldCharType="begin" w:fldLock="1"/>
      </w:r>
      <w:r w:rsidR="006D492A">
        <w:rPr>
          <w:rFonts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0070303F">
        <w:rPr>
          <w:rFonts w:cs="Times New Roman"/>
          <w:szCs w:val="24"/>
        </w:rPr>
        <w:fldChar w:fldCharType="separate"/>
      </w:r>
      <w:r w:rsidR="006D492A" w:rsidRPr="006D492A">
        <w:rPr>
          <w:rFonts w:cs="Times New Roman"/>
          <w:noProof/>
          <w:szCs w:val="24"/>
        </w:rPr>
        <w:t>(Ojah &amp; Mokoteli, 2012)</w:t>
      </w:r>
      <w:r w:rsidR="0070303F">
        <w:rPr>
          <w:rFonts w:cs="Times New Roman"/>
          <w:szCs w:val="24"/>
        </w:rPr>
        <w:fldChar w:fldCharType="end"/>
      </w:r>
      <w:r w:rsidR="00F80928">
        <w:rPr>
          <w:rFonts w:cs="Times New Roman"/>
          <w:szCs w:val="24"/>
        </w:rPr>
        <w:t>.</w:t>
      </w:r>
      <w:bookmarkStart w:id="25" w:name="_Toc70448006"/>
    </w:p>
    <w:p w14:paraId="1D1CB616" w14:textId="77777777" w:rsidR="009F5406" w:rsidRPr="005A3157" w:rsidRDefault="00D51242" w:rsidP="007E597B">
      <w:pPr>
        <w:pStyle w:val="Heading1"/>
      </w:pPr>
      <w:bookmarkStart w:id="26" w:name="_Toc140835847"/>
      <w:r w:rsidRPr="00861A7E">
        <w:lastRenderedPageBreak/>
        <w:t xml:space="preserve">BAB </w:t>
      </w:r>
      <w:bookmarkStart w:id="27" w:name="_Toc70448007"/>
      <w:bookmarkEnd w:id="25"/>
      <w:r w:rsidR="00AD1293">
        <w:t>II</w:t>
      </w:r>
      <w:r w:rsidR="00861A7E">
        <w:br/>
      </w:r>
      <w:bookmarkEnd w:id="27"/>
      <w:r w:rsidR="0082171E">
        <w:t>TINJAUAN TEORI DAN PENGEMBANGAN HIPOTESIS</w:t>
      </w:r>
      <w:bookmarkEnd w:id="26"/>
    </w:p>
    <w:p w14:paraId="71823285" w14:textId="77777777" w:rsidR="00D51242" w:rsidRPr="00861A7E" w:rsidRDefault="00813D0C" w:rsidP="00BF05BB">
      <w:pPr>
        <w:pStyle w:val="BAB2"/>
        <w:spacing w:after="0"/>
      </w:pPr>
      <w:bookmarkStart w:id="28" w:name="_Toc140835848"/>
      <w:r>
        <w:t xml:space="preserve">Teori </w:t>
      </w:r>
      <w:r w:rsidR="00E623DD">
        <w:t>Stakeholder</w:t>
      </w:r>
      <w:bookmarkEnd w:id="28"/>
    </w:p>
    <w:p w14:paraId="2AD911ED" w14:textId="011B4384" w:rsidR="00111CDB" w:rsidRPr="009E3900" w:rsidRDefault="00111CDB" w:rsidP="00111CDB">
      <w:bookmarkStart w:id="29" w:name="_Hlk140845854"/>
      <w:r w:rsidRPr="009E3900">
        <w:t>Teori stakeholder dapat dijabarkan sebagai orang atau kelompok yang dipengaruhi</w:t>
      </w:r>
      <w:r>
        <w:t xml:space="preserve"> atau </w:t>
      </w:r>
      <w:r w:rsidRPr="009E3900">
        <w:t xml:space="preserve">mempengaruhi sebuah keputusan bulat suatu perusahaan </w:t>
      </w:r>
      <w:r w:rsidR="00AB2B87">
        <w:fldChar w:fldCharType="begin" w:fldLock="1"/>
      </w:r>
      <w:r w:rsidR="00C5202B">
        <w:instrText>ADDIN CSL_CITATION {"citationItems":[{"id":"ITEM-1","itemData":{"ISBN":"9780273019138","author":[{"dropping-particle":"","family":"Freeman","given":"R. Edward","non-dropping-particle":"","parse-names":false,"suffix":""}],"id":"ITEM-1","issued":{"date-parts":[["1984"]]},"number-of-pages":"276","publisher":"Pitman","title":"Strategic management : a stakeholder approach","type":"book"},"uris":["http://www.mendeley.com/documents/?uuid=9c83fd17-b726-3d57-967c-83aff09d8e9c"]}],"mendeley":{"formattedCitation":"(Freeman, 1984)","plainTextFormattedCitation":"(Freeman, 1984)","previouslyFormattedCitation":"(Freeman, 1984)"},"properties":{"noteIndex":0},"schema":"https://github.com/citation-style-language/schema/raw/master/csl-citation.json"}</w:instrText>
      </w:r>
      <w:r w:rsidR="00AB2B87">
        <w:fldChar w:fldCharType="separate"/>
      </w:r>
      <w:r w:rsidR="00AB2B87" w:rsidRPr="00AB2B87">
        <w:rPr>
          <w:noProof/>
        </w:rPr>
        <w:t>(Freeman, 1984)</w:t>
      </w:r>
      <w:r w:rsidR="00AB2B87">
        <w:fldChar w:fldCharType="end"/>
      </w:r>
      <w:r w:rsidR="00146706">
        <w:t>.</w:t>
      </w:r>
      <w:r w:rsidRPr="009E3900">
        <w:t xml:space="preserve"> Teori ini memiliki pendapat bahwa perusahaan bukan hanya beroperasi untuk kepentingannya sendiri, melainkan juga harus memberi manfaat kepada para stakeholder perusahaan, seperti konsumen, kreditor, pemasok, masyarakat umum, analis, hingga pemegang saham. Sehingga adanya stakeholder secara tidak langsung memberi alasan yang cukup besar bagi keberlangsungan perusahaan</w:t>
      </w:r>
      <w:r w:rsidR="00C5202B">
        <w:t xml:space="preserve"> </w:t>
      </w:r>
      <w:r w:rsidR="00C5202B">
        <w:fldChar w:fldCharType="begin" w:fldLock="1"/>
      </w:r>
      <w:r w:rsidR="006A315D">
        <w:instrText>ADDIN CSL_CITATION {"citationItems":[{"id":"ITEM-1","itemData":{"ISBN":"979.704.014.3","author":[{"dropping-particle":"","family":"Ghozali","given":"Imam","non-dropping-particle":"","parse-names":false,"suffix":""},{"dropping-particle":"","family":"Chariri","given":"Anis","non-dropping-particle":"","parse-names":false,"suffix":""}],"id":"ITEM-1","issued":{"date-parts":[["2014"]]},"publisher":"Badan Penerbit Universitas Diponegoro","publisher-place":"Semarang","title":"Teori akuntansi International Financial Reporting Standards (IFRS) (Edisi 4) | Perpustakaan Universitas Sanata Dharma","type":"book"},"uris":["http://www.mendeley.com/documents/?uuid=8935a992-5ff0-3182-a474-9e49e85b85da"]}],"mendeley":{"formattedCitation":"(Ghozali &amp; Chariri, 2014)","plainTextFormattedCitation":"(Ghozali &amp; Chariri, 2014)","previouslyFormattedCitation":"(Ghozali &amp; Chariri, 2014)"},"properties":{"noteIndex":0},"schema":"https://github.com/citation-style-language/schema/raw/master/csl-citation.json"}</w:instrText>
      </w:r>
      <w:r w:rsidR="00C5202B">
        <w:fldChar w:fldCharType="separate"/>
      </w:r>
      <w:r w:rsidR="006A315D" w:rsidRPr="006A315D">
        <w:rPr>
          <w:noProof/>
        </w:rPr>
        <w:t>(Ghozali &amp; Chariri, 2014)</w:t>
      </w:r>
      <w:r w:rsidR="00C5202B">
        <w:fldChar w:fldCharType="end"/>
      </w:r>
      <w:r w:rsidRPr="009E3900">
        <w:t xml:space="preserve">. </w:t>
      </w:r>
      <w:r w:rsidR="00EC4D7F">
        <w:t>P</w:t>
      </w:r>
      <w:r w:rsidRPr="009E3900">
        <w:t>ada teori ini</w:t>
      </w:r>
      <w:r w:rsidR="00EC4D7F">
        <w:t>,</w:t>
      </w:r>
      <w:r w:rsidRPr="009E3900">
        <w:t xml:space="preserve"> stakeholder diberi hak untuk dapat melihat transparansi sebuah perusahaan melalui informasi-informasi yang berkaitan dengan operasi perusahaan dan berpotensi mempengaruhi pengambilan keputusan</w:t>
      </w:r>
      <w:r w:rsidR="00EC4D7F">
        <w:t xml:space="preserve"> mereka</w:t>
      </w:r>
      <w:r w:rsidRPr="009E3900">
        <w:t>.</w:t>
      </w:r>
    </w:p>
    <w:bookmarkEnd w:id="29"/>
    <w:p w14:paraId="64918371" w14:textId="6935CEDE" w:rsidR="00E623DD" w:rsidRDefault="00EC4D7F" w:rsidP="00111CDB">
      <w:pPr>
        <w:ind w:firstLine="720"/>
      </w:pPr>
      <w:r>
        <w:t>S</w:t>
      </w:r>
      <w:r w:rsidR="00111CDB" w:rsidRPr="009E3900">
        <w:t xml:space="preserve">takeholder juga diperbolehkan tidak menggunakan hak dan tidak ikut serta langsung dalam mengelola perusahaan </w:t>
      </w:r>
      <w:r w:rsidR="00AB2B87">
        <w:fldChar w:fldCharType="begin" w:fldLock="1"/>
      </w:r>
      <w:r w:rsidR="00AB2B87">
        <w:instrText>ADDIN CSL_CITATION {"citationItems":[{"id":"ITEM-1","itemData":{"ISBN":"13 978-0-07-712673-5","author":[{"dropping-particle":"","family":"Deegan","given":"Craig","non-dropping-particle":"","parse-names":false,"suffix":""},{"dropping-particle":"","family":"Unerman","given":"Jeffrey","non-dropping-particle":"","parse-names":false,"suffix":""}],"edition":"Second Eur","id":"ITEM-1","issued":{"date-parts":[["2011"]]},"publisher":"McGraw-Hill Education","publisher-place":"Berkshire","title":"EBOOK: Financial Accounting Theory","type":"book"},"uris":["http://www.mendeley.com/documents/?uuid=3882ba2b-6c9d-4443-91de-26e2a33e3388"]}],"mendeley":{"formattedCitation":"(Deegan &amp; Unerman, 2011)","plainTextFormattedCitation":"(Deegan &amp; Unerman, 2011)","previouslyFormattedCitation":"(Deegan &amp; Unerman, 2011)"},"properties":{"noteIndex":0},"schema":"https://github.com/citation-style-language/schema/raw/master/csl-citation.json"}</w:instrText>
      </w:r>
      <w:r w:rsidR="00AB2B87">
        <w:fldChar w:fldCharType="separate"/>
      </w:r>
      <w:r w:rsidR="00AB2B87" w:rsidRPr="00AB2B87">
        <w:rPr>
          <w:noProof/>
        </w:rPr>
        <w:t>(Deegan &amp; Unerman, 2011)</w:t>
      </w:r>
      <w:r w:rsidR="00AB2B87">
        <w:fldChar w:fldCharType="end"/>
      </w:r>
      <w:r w:rsidR="00AB2B87">
        <w:t xml:space="preserve">. </w:t>
      </w:r>
      <w:r w:rsidR="00111CDB" w:rsidRPr="009E3900">
        <w:t>Hal ini karena Clarkson</w:t>
      </w:r>
      <w:r w:rsidR="00AA4E94">
        <w:t xml:space="preserve"> </w:t>
      </w:r>
      <w:r w:rsidR="00AA4E94">
        <w:fldChar w:fldCharType="begin" w:fldLock="1"/>
      </w:r>
      <w:r w:rsidR="004B094C">
        <w:instrText>ADDIN CSL_CITATION {"citationItems":[{"id":"ITEM-1","itemData":{"DOI":"10.2307/258888","ISSN":"03637425","abstract":"This article presents conclusions from a 10-year research program, the purpose of which has been to develop a framework and methodology, grounded in the reality of corporate behavior, for analyzing and evaluating corporate social performance. There are three principal sections: (a) a summary of the approaches, models, and methodologies used in conducting more than 70 field studies of corporate social performance from 1983-1993; (b) a discussion of the principal conclusions derived from the data that (1) corporations manage relationships with stakeholder groups rather than with society as a whole, (2) it is important to distinguish between social issues and stakeholder issues, and (3) it is necessary to identify the appropriate level of analysis in order to evaluate CSP; and (c) a discussion of propositions and areas for further research.","author":[{"dropping-particle":"","family":"Clarkson","given":"Max B. E.","non-dropping-particle":"","parse-names":false,"suffix":""}],"container-title":"The Academy of Management Review","id":"ITEM-1","issue":"1","issued":{"date-parts":[["1995","1"]]},"page":"92","publisher":"Academy of Management","title":"A Stakeholder Framework for Analyzing and Evaluating Corporate Social Performance","type":"article-journal","volume":"20"},"uris":["http://www.mendeley.com/documents/?uuid=61936806-b67e-3289-94c6-e3600647192d"]}],"mendeley":{"formattedCitation":"(Clarkson, 1995)","manualFormatting":"(1995)","plainTextFormattedCitation":"(Clarkson, 1995)","previouslyFormattedCitation":"(Clarkson, 1995)"},"properties":{"noteIndex":0},"schema":"https://github.com/citation-style-language/schema/raw/master/csl-citation.json"}</w:instrText>
      </w:r>
      <w:r w:rsidR="00AA4E94">
        <w:fldChar w:fldCharType="separate"/>
      </w:r>
      <w:r w:rsidR="00AA4E94" w:rsidRPr="00AA4E94">
        <w:rPr>
          <w:noProof/>
        </w:rPr>
        <w:t>(1995)</w:t>
      </w:r>
      <w:r w:rsidR="00AA4E94">
        <w:fldChar w:fldCharType="end"/>
      </w:r>
      <w:r w:rsidR="00111CDB" w:rsidRPr="009E3900">
        <w:t xml:space="preserve"> membagi stakeholder menjadi dua, yaitu stakeholder primer dan sekunder. Primer berkerja dengan bersentuhan langsung dengan perusahaan tanpa pihak ini perusahaan tidak akan hidup. Stakeholder sekunder tidak memiliki dampak langsung terhadap hidup dan mati sebuah perusahaan. </w:t>
      </w:r>
      <w:r w:rsidR="001E21D3">
        <w:t>K</w:t>
      </w:r>
      <w:r w:rsidR="00111CDB" w:rsidRPr="009E3900">
        <w:t xml:space="preserve">eseimbangan </w:t>
      </w:r>
      <w:r w:rsidR="001E21D3">
        <w:t xml:space="preserve">antara primer dan sekunder yang maksimal </w:t>
      </w:r>
      <w:r w:rsidR="00111CDB" w:rsidRPr="009E3900">
        <w:t>di</w:t>
      </w:r>
      <w:r w:rsidR="00B95F67">
        <w:t xml:space="preserve"> </w:t>
      </w:r>
      <w:r w:rsidR="00111CDB" w:rsidRPr="009E3900">
        <w:t>antara para stakeholder</w:t>
      </w:r>
      <w:r w:rsidR="001E21D3">
        <w:t xml:space="preserve"> akan memberikan</w:t>
      </w:r>
      <w:r w:rsidR="00111CDB" w:rsidRPr="009E3900">
        <w:t xml:space="preserve"> perusahaan potensi besar </w:t>
      </w:r>
      <w:r w:rsidR="001E21D3">
        <w:t>dalam</w:t>
      </w:r>
      <w:r w:rsidR="00111CDB" w:rsidRPr="009E3900">
        <w:t xml:space="preserve"> meraih kesuksesan perusahaan, </w:t>
      </w:r>
      <w:r w:rsidR="00111CDB" w:rsidRPr="009E3900">
        <w:lastRenderedPageBreak/>
        <w:t xml:space="preserve">seperti meningkatnya pangsa pasar, hubungan yang sehat antara konsumen maupun supplier, hingga pada memaksimalkan laba perusahaan. </w:t>
      </w:r>
      <w:bookmarkStart w:id="30" w:name="_Hlk140845873"/>
      <w:r w:rsidR="00111CDB" w:rsidRPr="009E3900">
        <w:t xml:space="preserve">Teori ini memiliki dua cabang, yaitu cabang etika dan cabang manajerial. Cabang etika berbunyi bahwa perusahaan wajib menyamaratakan </w:t>
      </w:r>
      <w:r w:rsidR="001E21D3">
        <w:t xml:space="preserve">informasi untuk </w:t>
      </w:r>
      <w:r w:rsidR="00111CDB" w:rsidRPr="009E3900">
        <w:t>semua kedudukan dari semua jenis stakeholder. Sedangkan, pada cabang manajerial terpusat pada organisasi yang menjabarkan perhatian untuk stakeholder. Semakin penting kedudukan stakeholder maka perusahaan menganggap semakin besar usaha yang dikeluarkan untuk menjalin hubungan dengan stakeholder tersebu</w:t>
      </w:r>
      <w:r w:rsidR="00111CDB" w:rsidRPr="00E623DD">
        <w:t>t.</w:t>
      </w:r>
    </w:p>
    <w:p w14:paraId="3D6C77CB" w14:textId="77777777" w:rsidR="00A509B4" w:rsidRDefault="00A509B4" w:rsidP="00BF05BB">
      <w:pPr>
        <w:pStyle w:val="BAB2"/>
        <w:spacing w:after="0"/>
      </w:pPr>
      <w:bookmarkStart w:id="31" w:name="_Toc140835849"/>
      <w:bookmarkEnd w:id="30"/>
      <w:r>
        <w:t>e-CTI</w:t>
      </w:r>
      <w:bookmarkEnd w:id="31"/>
    </w:p>
    <w:p w14:paraId="7B911E02" w14:textId="7050CA99" w:rsidR="00A509B4" w:rsidRDefault="00A509B4" w:rsidP="00920291">
      <w:pPr>
        <w:spacing w:after="0"/>
        <w:contextualSpacing/>
      </w:pPr>
      <w:bookmarkStart w:id="32" w:name="_Hlk140840828"/>
      <w:bookmarkStart w:id="33" w:name="_Hlk140845948"/>
      <w:r w:rsidRPr="00C3272D">
        <w:rPr>
          <w:i/>
          <w:iCs/>
        </w:rPr>
        <w:t xml:space="preserve">Corporate </w:t>
      </w:r>
      <w:r w:rsidR="00A948BA" w:rsidRPr="00C3272D">
        <w:rPr>
          <w:i/>
          <w:iCs/>
        </w:rPr>
        <w:t xml:space="preserve">Transparency </w:t>
      </w:r>
      <w:r w:rsidRPr="00C3272D">
        <w:rPr>
          <w:i/>
          <w:iCs/>
        </w:rPr>
        <w:t>Information on the Internet</w:t>
      </w:r>
      <w:r>
        <w:t xml:space="preserve"> </w:t>
      </w:r>
      <w:bookmarkEnd w:id="32"/>
      <w:r>
        <w:t xml:space="preserve">(e-CTI) </w:t>
      </w:r>
      <w:r w:rsidR="00923096" w:rsidRPr="009E3900">
        <w:rPr>
          <w:rFonts w:eastAsia="Calibri" w:cs="Times New Roman"/>
        </w:rPr>
        <w:t xml:space="preserve">ialah pemanfaatan internet sebagai cara yang digunakan oleh perusahaan dalam membantu mempublikasikan informasi-informasi mengenai keuangan dan non-keuangan perusahaan. Penggunaan </w:t>
      </w:r>
      <w:r w:rsidR="00A23866" w:rsidRPr="00A23866">
        <w:rPr>
          <w:rFonts w:eastAsia="Calibri" w:cs="Times New Roman"/>
          <w:i/>
          <w:iCs/>
        </w:rPr>
        <w:t>website</w:t>
      </w:r>
      <w:r w:rsidR="00923096" w:rsidRPr="009E3900">
        <w:rPr>
          <w:rFonts w:eastAsia="Calibri" w:cs="Times New Roman"/>
        </w:rPr>
        <w:t xml:space="preserve"> dapat memberikan kemudahan bagi pihak manajemen perusahaan serta lebih memberi tampilan yang lebih menarik dan fleksibilitas dibandingkan dengan format kertas tradisional </w:t>
      </w:r>
      <w:r w:rsidR="004347F9">
        <w:rPr>
          <w:rFonts w:eastAsia="Calibri" w:cs="Times New Roman"/>
        </w:rPr>
        <w:fldChar w:fldCharType="begin" w:fldLock="1"/>
      </w:r>
      <w:r w:rsidR="00D625BF">
        <w:rPr>
          <w:rFonts w:eastAsia="Calibri" w:cs="Times New Roman"/>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2020)","plainTextFormattedCitation":"(Christpratama et al., 2020)","previouslyFormattedCitation":"(Christpratama et al., 2020)"},"properties":{"noteIndex":0},"schema":"https://github.com/citation-style-language/schema/raw/master/csl-citation.json"}</w:instrText>
      </w:r>
      <w:r w:rsidR="004347F9">
        <w:rPr>
          <w:rFonts w:eastAsia="Calibri" w:cs="Times New Roman"/>
        </w:rPr>
        <w:fldChar w:fldCharType="separate"/>
      </w:r>
      <w:r w:rsidR="004347F9" w:rsidRPr="004347F9">
        <w:rPr>
          <w:rFonts w:eastAsia="Calibri" w:cs="Times New Roman"/>
          <w:noProof/>
        </w:rPr>
        <w:t xml:space="preserve">(Christpratama </w:t>
      </w:r>
      <w:r w:rsidR="0030481B" w:rsidRPr="0030481B">
        <w:rPr>
          <w:rFonts w:eastAsia="Calibri" w:cs="Times New Roman"/>
          <w:i/>
          <w:iCs/>
          <w:noProof/>
        </w:rPr>
        <w:t>et al</w:t>
      </w:r>
      <w:r w:rsidR="004347F9" w:rsidRPr="004347F9">
        <w:rPr>
          <w:rFonts w:eastAsia="Calibri" w:cs="Times New Roman"/>
          <w:noProof/>
        </w:rPr>
        <w:t>., 2020)</w:t>
      </w:r>
      <w:r w:rsidR="004347F9">
        <w:rPr>
          <w:rFonts w:eastAsia="Calibri" w:cs="Times New Roman"/>
        </w:rPr>
        <w:fldChar w:fldCharType="end"/>
      </w:r>
      <w:r w:rsidR="00920291">
        <w:rPr>
          <w:rFonts w:eastAsia="Calibri" w:cs="Times New Roman"/>
        </w:rPr>
        <w:t xml:space="preserve">. </w:t>
      </w:r>
      <w:r w:rsidR="00923096" w:rsidRPr="009E3900">
        <w:rPr>
          <w:rFonts w:eastAsia="Calibri" w:cs="Times New Roman"/>
        </w:rPr>
        <w:t xml:space="preserve">Hal ini akan memberikan keuntungan lebih bagi para investor dalam pengambilan keputusan. Pengungkapan di </w:t>
      </w:r>
      <w:r w:rsidR="00A23866" w:rsidRPr="00A23866">
        <w:rPr>
          <w:rFonts w:eastAsia="Calibri" w:cs="Times New Roman"/>
          <w:i/>
          <w:iCs/>
        </w:rPr>
        <w:t>website</w:t>
      </w:r>
      <w:r w:rsidR="00923096" w:rsidRPr="009E3900">
        <w:rPr>
          <w:rFonts w:eastAsia="Calibri" w:cs="Times New Roman"/>
        </w:rPr>
        <w:t xml:space="preserve"> perusahaan dapat berupa kinerja perusahaan, harga saham, siaran pers, laporan-laporan keuangan, dan lain-lain. </w:t>
      </w:r>
    </w:p>
    <w:p w14:paraId="09392BBD" w14:textId="2BEDED45" w:rsidR="00971034" w:rsidRDefault="00E84668" w:rsidP="00BF05BB">
      <w:pPr>
        <w:pStyle w:val="BAB2"/>
        <w:spacing w:after="0"/>
      </w:pPr>
      <w:bookmarkStart w:id="34" w:name="_Toc140835850"/>
      <w:bookmarkEnd w:id="33"/>
      <w:r>
        <w:t xml:space="preserve">Lingkungan </w:t>
      </w:r>
      <w:r w:rsidR="00F6712E">
        <w:t>H</w:t>
      </w:r>
      <w:r>
        <w:t>ukum</w:t>
      </w:r>
      <w:bookmarkEnd w:id="34"/>
    </w:p>
    <w:p w14:paraId="2803426D" w14:textId="4B76677A" w:rsidR="00C80974" w:rsidRPr="007856C3" w:rsidRDefault="00C80974" w:rsidP="00E4690F">
      <w:pPr>
        <w:spacing w:after="0"/>
        <w:contextualSpacing/>
        <w:rPr>
          <w:rFonts w:eastAsia="Calibri" w:cs="Times New Roman"/>
          <w:szCs w:val="24"/>
        </w:rPr>
      </w:pPr>
      <w:bookmarkStart w:id="35" w:name="_Hlk136378589"/>
      <w:r>
        <w:rPr>
          <w:rFonts w:eastAsia="Calibri" w:cs="Times New Roman"/>
          <w:szCs w:val="24"/>
        </w:rPr>
        <w:t>Perusahaan</w:t>
      </w:r>
      <w:r w:rsidRPr="009E3900">
        <w:rPr>
          <w:rFonts w:eastAsia="Calibri" w:cs="Times New Roman"/>
          <w:szCs w:val="24"/>
        </w:rPr>
        <w:t xml:space="preserve"> yang menerapkan sistem </w:t>
      </w:r>
      <w:r>
        <w:rPr>
          <w:rFonts w:eastAsia="Calibri" w:cs="Times New Roman"/>
          <w:szCs w:val="24"/>
        </w:rPr>
        <w:t>pengungkapan sukarela</w:t>
      </w:r>
      <w:r w:rsidRPr="009E3900">
        <w:rPr>
          <w:rFonts w:eastAsia="Calibri" w:cs="Times New Roman"/>
          <w:szCs w:val="24"/>
        </w:rPr>
        <w:t xml:space="preserve"> akan menerima tuntutan lingkungan hukum. Lingkungan hukum yang efektif adalah memiliki </w:t>
      </w:r>
      <w:r w:rsidR="00E4690F">
        <w:rPr>
          <w:rFonts w:eastAsia="Calibri" w:cs="Times New Roman"/>
          <w:szCs w:val="24"/>
        </w:rPr>
        <w:t xml:space="preserve">kepatuhan </w:t>
      </w:r>
      <w:r w:rsidRPr="009E3900">
        <w:rPr>
          <w:rFonts w:eastAsia="Calibri" w:cs="Times New Roman"/>
          <w:szCs w:val="24"/>
        </w:rPr>
        <w:t xml:space="preserve">hukum yang baik serta dibukukan dan bersifat memaksa praktik tata </w:t>
      </w:r>
      <w:r w:rsidRPr="009E3900">
        <w:rPr>
          <w:rFonts w:eastAsia="Calibri" w:cs="Times New Roman"/>
          <w:szCs w:val="24"/>
        </w:rPr>
        <w:lastRenderedPageBreak/>
        <w:t xml:space="preserve">kelola seperti IFR </w:t>
      </w:r>
      <w:r w:rsidRPr="009E3900">
        <w:rPr>
          <w:rFonts w:eastAsia="Calibri" w:cs="Times New Roman"/>
          <w:szCs w:val="24"/>
        </w:rPr>
        <w:fldChar w:fldCharType="begin" w:fldLock="1"/>
      </w:r>
      <w:r>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9E3900">
        <w:rPr>
          <w:rFonts w:eastAsia="Calibri" w:cs="Times New Roman"/>
          <w:szCs w:val="24"/>
        </w:rPr>
        <w:fldChar w:fldCharType="separate"/>
      </w:r>
      <w:r w:rsidRPr="006D492A">
        <w:rPr>
          <w:rFonts w:eastAsia="Calibri" w:cs="Times New Roman"/>
          <w:noProof/>
          <w:szCs w:val="24"/>
        </w:rPr>
        <w:t>(Ojah &amp; Mokoteli, 2012)</w:t>
      </w:r>
      <w:r w:rsidRPr="009E3900">
        <w:rPr>
          <w:rFonts w:eastAsia="Calibri" w:cs="Times New Roman"/>
          <w:szCs w:val="24"/>
        </w:rPr>
        <w:fldChar w:fldCharType="end"/>
      </w:r>
      <w:r w:rsidRPr="009E3900">
        <w:rPr>
          <w:rFonts w:eastAsia="Calibri" w:cs="Times New Roman"/>
          <w:szCs w:val="24"/>
        </w:rPr>
        <w:t xml:space="preserve">. </w:t>
      </w:r>
      <w:r>
        <w:t xml:space="preserve">Lingkungan hukum dapat diukur menggunakan indeks dari WGI pada </w:t>
      </w:r>
      <w:r w:rsidRPr="007856C3">
        <w:rPr>
          <w:i/>
          <w:iCs/>
        </w:rPr>
        <w:t>world bank</w:t>
      </w:r>
      <w:r>
        <w:t xml:space="preserve">, seperti </w:t>
      </w:r>
      <w:r w:rsidRPr="007856C3">
        <w:rPr>
          <w:i/>
          <w:iCs/>
        </w:rPr>
        <w:t xml:space="preserve">rule of law, regulatory quality, </w:t>
      </w:r>
      <w:r w:rsidRPr="00171454">
        <w:t>dan</w:t>
      </w:r>
      <w:r w:rsidRPr="007856C3">
        <w:rPr>
          <w:i/>
          <w:iCs/>
        </w:rPr>
        <w:t xml:space="preserve"> control of corruption</w:t>
      </w:r>
      <w:r>
        <w:t xml:space="preserve"> </w:t>
      </w:r>
      <w:r>
        <w:fldChar w:fldCharType="begin" w:fldLock="1"/>
      </w:r>
      <w:r w:rsidR="004B094C">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fldChar w:fldCharType="separate"/>
      </w:r>
      <w:r w:rsidRPr="00171454">
        <w:rPr>
          <w:noProof/>
        </w:rPr>
        <w:t>(Ojah &amp; Mokoteli, 2012)</w:t>
      </w:r>
      <w:r>
        <w:fldChar w:fldCharType="end"/>
      </w:r>
      <w:r>
        <w:t xml:space="preserve">. </w:t>
      </w:r>
      <w:r w:rsidRPr="007856C3">
        <w:rPr>
          <w:i/>
          <w:iCs/>
        </w:rPr>
        <w:t>Rule of law</w:t>
      </w:r>
      <w:r>
        <w:t xml:space="preserve"> adalah penjelasan mengenai </w:t>
      </w:r>
      <w:r w:rsidRPr="007856C3">
        <w:rPr>
          <w:rFonts w:eastAsia="Calibri" w:cs="Times New Roman"/>
          <w:szCs w:val="24"/>
        </w:rPr>
        <w:t xml:space="preserve">seberapa jauh agen (polisi, hak milik hingga pengadilan) mampu untuk tetap mematuhi aturan masyarakat. </w:t>
      </w:r>
      <w:r w:rsidR="0069461A">
        <w:t>Polisi hingga pengadilan berperan sebagai lembaga yang mampu mengawasi suatu kontrak yang sedang berjalan</w:t>
      </w:r>
      <w:r w:rsidR="00FA27D4">
        <w:t>,</w:t>
      </w:r>
      <w:r w:rsidR="0069461A">
        <w:t xml:space="preserve"> berupa memberi tindakan pada kerugian yang mungkin terjadi semasa kontrak berjalan. </w:t>
      </w:r>
      <w:r w:rsidRPr="007856C3">
        <w:rPr>
          <w:rFonts w:eastAsia="Calibri" w:cs="Times New Roman"/>
          <w:i/>
          <w:iCs/>
          <w:szCs w:val="24"/>
        </w:rPr>
        <w:t xml:space="preserve">Regulatory quality </w:t>
      </w:r>
      <w:r w:rsidRPr="007856C3">
        <w:rPr>
          <w:rFonts w:eastAsia="Calibri" w:cs="Times New Roman"/>
          <w:szCs w:val="24"/>
        </w:rPr>
        <w:t>diartikan sebagai</w:t>
      </w:r>
      <w:r w:rsidRPr="007856C3">
        <w:rPr>
          <w:rFonts w:eastAsia="Calibri" w:cs="Times New Roman"/>
          <w:i/>
          <w:iCs/>
          <w:szCs w:val="24"/>
        </w:rPr>
        <w:t xml:space="preserve"> </w:t>
      </w:r>
      <w:r w:rsidRPr="007856C3">
        <w:rPr>
          <w:rFonts w:eastAsia="Calibri" w:cs="Times New Roman"/>
          <w:szCs w:val="24"/>
        </w:rPr>
        <w:t>kemampuan pemerintah dalam merumuskan dan menerapkan kebijakan aturan yang sehat sehingga memungkinkan untuk memberi dukungan pada sektor swasta</w:t>
      </w:r>
      <w:r w:rsidR="0069461A">
        <w:rPr>
          <w:rFonts w:eastAsia="Calibri" w:cs="Times New Roman"/>
          <w:szCs w:val="24"/>
        </w:rPr>
        <w:t xml:space="preserve">, seperti kemudahan dalam membuka menutup usaha hingga mempermudah dalam </w:t>
      </w:r>
      <w:r w:rsidR="00E33792">
        <w:rPr>
          <w:rFonts w:eastAsia="Calibri" w:cs="Times New Roman"/>
          <w:szCs w:val="24"/>
        </w:rPr>
        <w:t>registrasi</w:t>
      </w:r>
      <w:r w:rsidR="0069461A">
        <w:rPr>
          <w:rFonts w:eastAsia="Calibri" w:cs="Times New Roman"/>
          <w:szCs w:val="24"/>
        </w:rPr>
        <w:t xml:space="preserve"> </w:t>
      </w:r>
      <w:r w:rsidR="00E33792">
        <w:rPr>
          <w:rFonts w:eastAsia="Calibri" w:cs="Times New Roman"/>
          <w:szCs w:val="24"/>
        </w:rPr>
        <w:t>properti</w:t>
      </w:r>
      <w:r w:rsidRPr="007856C3">
        <w:rPr>
          <w:rFonts w:eastAsia="Calibri" w:cs="Times New Roman"/>
          <w:szCs w:val="24"/>
        </w:rPr>
        <w:t>.</w:t>
      </w:r>
      <w:r>
        <w:rPr>
          <w:rFonts w:eastAsia="Calibri" w:cs="Times New Roman"/>
          <w:szCs w:val="24"/>
        </w:rPr>
        <w:t xml:space="preserve"> </w:t>
      </w:r>
      <w:r w:rsidRPr="007856C3">
        <w:rPr>
          <w:rFonts w:eastAsia="Calibri" w:cs="Times New Roman"/>
          <w:i/>
          <w:iCs/>
          <w:szCs w:val="24"/>
        </w:rPr>
        <w:t xml:space="preserve">Control of corruption </w:t>
      </w:r>
      <w:r w:rsidRPr="007856C3">
        <w:rPr>
          <w:rFonts w:eastAsia="Calibri" w:cs="Times New Roman"/>
          <w:szCs w:val="24"/>
        </w:rPr>
        <w:t>yang berisi</w:t>
      </w:r>
      <w:r w:rsidRPr="007856C3">
        <w:rPr>
          <w:rFonts w:eastAsia="Calibri" w:cs="Times New Roman"/>
          <w:i/>
          <w:iCs/>
          <w:szCs w:val="24"/>
        </w:rPr>
        <w:t xml:space="preserve"> </w:t>
      </w:r>
      <w:r w:rsidRPr="007856C3">
        <w:rPr>
          <w:rFonts w:eastAsia="Calibri" w:cs="Times New Roman"/>
          <w:szCs w:val="24"/>
        </w:rPr>
        <w:t>seberapa jauh kekuasaan publik diterapkan atas kepentingan pribadi</w:t>
      </w:r>
      <w:r>
        <w:rPr>
          <w:rFonts w:eastAsia="Calibri" w:cs="Times New Roman"/>
          <w:szCs w:val="24"/>
        </w:rPr>
        <w:t xml:space="preserve"> atau lebih dikenal sebagai tindakan korupsi</w:t>
      </w:r>
      <w:r w:rsidRPr="007856C3">
        <w:rPr>
          <w:rFonts w:eastAsia="Calibri" w:cs="Times New Roman"/>
          <w:szCs w:val="24"/>
        </w:rPr>
        <w:t>.</w:t>
      </w:r>
      <w:r>
        <w:rPr>
          <w:rFonts w:eastAsia="Calibri" w:cs="Times New Roman"/>
          <w:szCs w:val="24"/>
        </w:rPr>
        <w:t xml:space="preserve"> </w:t>
      </w:r>
    </w:p>
    <w:p w14:paraId="221D3B5B" w14:textId="7503BEA4" w:rsidR="007116C1" w:rsidRDefault="00FE738D" w:rsidP="00885490">
      <w:pPr>
        <w:pStyle w:val="BAB2"/>
        <w:spacing w:after="0"/>
      </w:pPr>
      <w:bookmarkStart w:id="36" w:name="_Toc140835851"/>
      <w:bookmarkEnd w:id="35"/>
      <w:r>
        <w:t xml:space="preserve">Peningkatan </w:t>
      </w:r>
      <w:r w:rsidR="008C454E">
        <w:t>E</w:t>
      </w:r>
      <w:r>
        <w:t>konomi</w:t>
      </w:r>
      <w:bookmarkEnd w:id="36"/>
    </w:p>
    <w:p w14:paraId="567ADE2F" w14:textId="7E855EDF" w:rsidR="00FC6DCD" w:rsidRDefault="00923096" w:rsidP="000905AF">
      <w:r w:rsidRPr="009E3900">
        <w:rPr>
          <w:rFonts w:eastAsia="Calibri" w:cs="Times New Roman"/>
        </w:rPr>
        <w:t xml:space="preserve">Faktor yang penting dalam suatu negara adalah ekonomi. </w:t>
      </w:r>
      <w:r w:rsidR="00E4690F">
        <w:rPr>
          <w:rFonts w:eastAsia="Calibri" w:cs="Times New Roman"/>
        </w:rPr>
        <w:t xml:space="preserve">Ekonomi pada </w:t>
      </w:r>
      <w:r w:rsidRPr="009E3900">
        <w:rPr>
          <w:rFonts w:eastAsia="Calibri" w:cs="Times New Roman"/>
        </w:rPr>
        <w:t xml:space="preserve">India dan Indonesia adalah dua negara yang masih pada kategori negara berkembang. </w:t>
      </w:r>
      <w:bookmarkStart w:id="37" w:name="_Hlk139541284"/>
      <w:bookmarkStart w:id="38" w:name="_Hlk136378626"/>
      <w:r w:rsidR="00420EF3">
        <w:rPr>
          <w:rFonts w:eastAsia="Calibri" w:cs="Times New Roman"/>
        </w:rPr>
        <w:t xml:space="preserve">Sedangkan, </w:t>
      </w:r>
      <w:r w:rsidR="002D387B">
        <w:rPr>
          <w:rFonts w:eastAsia="Calibri" w:cs="Times New Roman"/>
        </w:rPr>
        <w:t>Singapura menjadi bagian dari negara-negara maju</w:t>
      </w:r>
      <w:bookmarkEnd w:id="37"/>
      <w:r w:rsidR="002D387B">
        <w:rPr>
          <w:rFonts w:eastAsia="Calibri" w:cs="Times New Roman"/>
        </w:rPr>
        <w:t xml:space="preserve">. </w:t>
      </w:r>
      <w:r w:rsidRPr="009E3900">
        <w:rPr>
          <w:rFonts w:eastAsia="Calibri" w:cs="Times New Roman"/>
        </w:rPr>
        <w:t xml:space="preserve">Perkembangan India merupakan salah satu negara yang tumbuh dengan relatif cepat sehingga India termasuk dalam sepuluh negara dengan ekonomi terkuat di dunia berdasarkan Produk Nasional Bruto. Namun, pendapatan per kapita India termasuk di antara negara-negara miskin di dunia. Hal ini disebabkan karena kekayaan ini sebagian besar harus dibagi di antara penduduk yang besar dan berkembang pesat </w:t>
      </w:r>
      <w:r w:rsidRPr="009E3900">
        <w:rPr>
          <w:rFonts w:eastAsia="Calibri" w:cs="Times New Roman"/>
        </w:rPr>
        <w:fldChar w:fldCharType="begin" w:fldLock="1"/>
      </w:r>
      <w:r w:rsidR="006D492A">
        <w:rPr>
          <w:rFonts w:eastAsia="Calibri" w:cs="Times New Roman"/>
        </w:rPr>
        <w:instrText>ADDIN CSL_CITATION {"citationItems":[{"id":"ITEM-1","itemData":{"URL":"https://adjar.grid.id/read/543727190/kondisi-ekonomi-negara-india-sebagai-negara-berkembang","accessed":{"date-parts":[["2023","5","8"]]},"author":[{"dropping-particle":"","family":"Adlani","given":"Nabil","non-dropping-particle":"","parse-names":false,"suffix":""}],"container-title":"adjar.id","id":"ITEM-1","issued":{"date-parts":[["2023","3","14"]]},"title":"Kondisi Ekonomi Negara India sebagai Negara Berkembang - Adjar","type":"webpage"},"uris":["http://www.mendeley.com/documents/?uuid=cb346019-a1bb-3619-8924-850e17621f54"]}],"mendeley":{"formattedCitation":"(Adlani, 2023)","plainTextFormattedCitation":"(Adlani, 2023)","previouslyFormattedCitation":"(Adlani, 2023)"},"properties":{"noteIndex":0},"schema":"https://github.com/citation-style-language/schema/raw/master/csl-citation.json"}</w:instrText>
      </w:r>
      <w:r w:rsidRPr="009E3900">
        <w:rPr>
          <w:rFonts w:eastAsia="Calibri" w:cs="Times New Roman"/>
        </w:rPr>
        <w:fldChar w:fldCharType="separate"/>
      </w:r>
      <w:r w:rsidR="006D492A" w:rsidRPr="006D492A">
        <w:rPr>
          <w:rFonts w:eastAsia="Calibri" w:cs="Times New Roman"/>
          <w:noProof/>
        </w:rPr>
        <w:t>(Adlani, 2023)</w:t>
      </w:r>
      <w:r w:rsidRPr="009E3900">
        <w:rPr>
          <w:rFonts w:eastAsia="Calibri" w:cs="Times New Roman"/>
        </w:rPr>
        <w:fldChar w:fldCharType="end"/>
      </w:r>
      <w:r w:rsidRPr="009E3900">
        <w:rPr>
          <w:rFonts w:eastAsia="Calibri" w:cs="Times New Roman"/>
        </w:rPr>
        <w:t>.</w:t>
      </w:r>
      <w:r w:rsidRPr="009E3900">
        <w:rPr>
          <w:rFonts w:eastAsia="Calibri" w:cs="Times New Roman"/>
          <w:i/>
          <w:iCs/>
        </w:rPr>
        <w:t xml:space="preserve"> </w:t>
      </w:r>
      <w:r w:rsidRPr="009E3900">
        <w:rPr>
          <w:rFonts w:eastAsia="Calibri" w:cs="Times New Roman"/>
        </w:rPr>
        <w:t xml:space="preserve">Di sisi lain, Indonesia mengalami peningkatan pada pendapatan perkapita </w:t>
      </w:r>
      <w:r w:rsidRPr="009E3900">
        <w:rPr>
          <w:rFonts w:eastAsia="Calibri" w:cs="Times New Roman"/>
        </w:rPr>
        <w:lastRenderedPageBreak/>
        <w:t xml:space="preserve">pada tahun 2023 hingga menembus 5.000 USD dan hal ini akan sejalan dengan penurunan kesenjangan pendapatan </w:t>
      </w:r>
      <w:r w:rsidR="00267596">
        <w:fldChar w:fldCharType="begin" w:fldLock="1"/>
      </w:r>
      <w:r w:rsidR="006D492A">
        <w:instrText>ADDIN CSL_CITATION {"citationItems":[{"id":"ITEM-1","itemData":{"author":[{"dropping-particle":"","family":"Djumena","given":"Erlangga","non-dropping-particle":"","parse-names":false,"suffix":""}],"container-title":"Kompas","id":"ITEM-1","issued":{"date-parts":[["2023"]]},"title":"2023, Pendapatan Per Kapita Indonesia Diprediksi Tembus 5.000 Dollar AS","type":"webpage"},"uris":["http://www.mendeley.com/documents/?uuid=b13cc2ee-f7f5-4965-a572-828814afb641"]}],"mendeley":{"formattedCitation":"(Djumena, 2023)","plainTextFormattedCitation":"(Djumena, 2023)","previouslyFormattedCitation":"(Djumena, 2023)"},"properties":{"noteIndex":0},"schema":"https://github.com/citation-style-language/schema/raw/master/csl-citation.json"}</w:instrText>
      </w:r>
      <w:r w:rsidR="00267596">
        <w:fldChar w:fldCharType="separate"/>
      </w:r>
      <w:r w:rsidR="006D492A" w:rsidRPr="006D492A">
        <w:rPr>
          <w:noProof/>
        </w:rPr>
        <w:t>(Djumena, 2023)</w:t>
      </w:r>
      <w:r w:rsidR="00267596">
        <w:fldChar w:fldCharType="end"/>
      </w:r>
      <w:r w:rsidR="00267596">
        <w:t>.</w:t>
      </w:r>
      <w:r w:rsidR="00A32A83">
        <w:t xml:space="preserve"> Tahun 2022, </w:t>
      </w:r>
      <w:r w:rsidR="00944D45">
        <w:t>peningkatan</w:t>
      </w:r>
      <w:r w:rsidR="00A32A83">
        <w:t xml:space="preserve"> ekonomi di negara Singapura mengalami penurunan dari periode sebelumnya menjadi 3,8%. Penurunan ini sudah diprediksi sebelumnya oleh pemerintah Singapura yang mengatakan ekonomi hanya akan mencapai 3,5% </w:t>
      </w:r>
      <w:r w:rsidR="00A32A83" w:rsidRPr="006F1543">
        <w:fldChar w:fldCharType="begin" w:fldLock="1"/>
      </w:r>
      <w:r w:rsidR="0007791C">
        <w:instrText>ADDIN CSL_CITATION {"citationItems":[{"id":"ITEM-1","itemData":{"URL":"https://www.cnbcindonesia.com/news/20230103091801-4-402300/ekonomi-singapura-babak-belur-di-2022-ini-prospeknya-di-2023","accessed":{"date-parts":[["2023","7","10"]]},"author":[{"dropping-particle":"","family":"Luc","given":"","non-dropping-particle":"","parse-names":false,"suffix":""}],"container-title":"CNBC Indonesia","id":"ITEM-1","issued":{"date-parts":[["2022"]]},"title":"Ekonomi Singapura Babak Belur di 2022, Ini Prospeknya di 2023","type":"webpage"},"uris":["http://www.mendeley.com/documents/?uuid=e155bcd4-0bf4-3d26-96c4-2a0de009b0b8"]}],"mendeley":{"formattedCitation":"(Luc, 2022)","manualFormatting":"(C","plainTextFormattedCitation":"(Luc, 2022)","previouslyFormattedCitation":"(Luc, 2022)"},"properties":{"noteIndex":0},"schema":"https://github.com/citation-style-language/schema/raw/master/csl-citation.json"}</w:instrText>
      </w:r>
      <w:r w:rsidR="00A32A83" w:rsidRPr="006F1543">
        <w:fldChar w:fldCharType="separate"/>
      </w:r>
      <w:r w:rsidR="00A32A83" w:rsidRPr="006F1543">
        <w:rPr>
          <w:noProof/>
        </w:rPr>
        <w:t>(C</w:t>
      </w:r>
      <w:r w:rsidR="00A32A83" w:rsidRPr="006F1543">
        <w:fldChar w:fldCharType="end"/>
      </w:r>
      <w:r w:rsidR="00A32A83" w:rsidRPr="006F1543">
        <w:t>NBC</w:t>
      </w:r>
      <w:r w:rsidR="00A32A83">
        <w:t>, 2022).</w:t>
      </w:r>
    </w:p>
    <w:p w14:paraId="69E431FC" w14:textId="70DE0383" w:rsidR="008A4417" w:rsidRDefault="00D95A10" w:rsidP="00D81403">
      <w:pPr>
        <w:pStyle w:val="BAB2"/>
        <w:spacing w:after="0"/>
      </w:pPr>
      <w:bookmarkStart w:id="39" w:name="_Toc140835852"/>
      <w:bookmarkEnd w:id="38"/>
      <w:r w:rsidRPr="00D95A10">
        <w:t xml:space="preserve">Stabilitas </w:t>
      </w:r>
      <w:r w:rsidR="00B74E09">
        <w:t>Lingkungan</w:t>
      </w:r>
      <w:r w:rsidRPr="00D95A10">
        <w:t xml:space="preserve"> Politik</w:t>
      </w:r>
      <w:bookmarkEnd w:id="39"/>
    </w:p>
    <w:p w14:paraId="07E6D48A" w14:textId="77777777" w:rsidR="00E4690F" w:rsidRDefault="00923096" w:rsidP="00E4690F">
      <w:pPr>
        <w:spacing w:after="0"/>
      </w:pPr>
      <w:bookmarkStart w:id="40" w:name="_Hlk136378833"/>
      <w:r w:rsidRPr="009E3900">
        <w:rPr>
          <w:rFonts w:eastAsia="Calibri" w:cs="Times New Roman"/>
        </w:rPr>
        <w:t xml:space="preserve">Terciptanya stabilitas </w:t>
      </w:r>
      <w:r w:rsidR="00B74E09">
        <w:rPr>
          <w:rFonts w:eastAsia="Calibri" w:cs="Times New Roman"/>
        </w:rPr>
        <w:t xml:space="preserve">lingkungan </w:t>
      </w:r>
      <w:r w:rsidRPr="009E3900">
        <w:rPr>
          <w:rFonts w:eastAsia="Calibri" w:cs="Times New Roman"/>
        </w:rPr>
        <w:t xml:space="preserve">politik dapat berdampak pada kestabilan ekonomi dan sebaliknya. Kondisi politik yang mampu stabil dapat membantu pemerintah dalam memfokuskan </w:t>
      </w:r>
      <w:r w:rsidRPr="009E1345">
        <w:rPr>
          <w:rFonts w:eastAsia="Calibri" w:cs="Times New Roman"/>
        </w:rPr>
        <w:t xml:space="preserve">peningkatan kesejahteraan masyarakat. Sedangkan, situasi politik yang rancu dapat mempersulit pemerintah pada terciptanya situasi yang kondusif untuk pembangunan </w:t>
      </w:r>
      <w:r w:rsidRPr="009E1345">
        <w:rPr>
          <w:rFonts w:eastAsia="Calibri" w:cs="Times New Roman"/>
        </w:rPr>
        <w:fldChar w:fldCharType="begin" w:fldLock="1"/>
      </w:r>
      <w:r w:rsidR="006D492A" w:rsidRPr="009E1345">
        <w:rPr>
          <w:rFonts w:eastAsia="Calibri" w:cs="Times New Roman"/>
        </w:rPr>
        <w:instrText>ADDIN CSL_CITATION {"citationItems":[{"id":"ITEM-1","itemData":{"URL":"https://www.kompasiana.com/muhammadcalvin21041998/57d4296dce92735849820bad/stabilitas-politik-atau-pertumbuhan-ekonomi","accessed":{"date-parts":[["2023","5","8"]]},"author":[{"dropping-particle":"","family":"Kompasiana","given":"","non-dropping-particle":"","parse-names":false,"suffix":""}],"container-title":"Kompasiana","id":"ITEM-1","issued":{"date-parts":[["2016","9","10"]]},"title":"Stabilitas Politik atau Pertumbuhan Ekonomi? Halaman 1 - Kompasiana.com","type":"webpage"},"uris":["http://www.mendeley.com/documents/?uuid=09b4aea9-7109-35f8-a80d-08ca3a3cb6d2"]}],"mendeley":{"formattedCitation":"(Kompasiana, 2016)","plainTextFormattedCitation":"(Kompasiana, 2016)","previouslyFormattedCitation":"(Kompasiana, 2016)"},"properties":{"noteIndex":0},"schema":"https://github.com/citation-style-language/schema/raw/master/csl-citation.json"}</w:instrText>
      </w:r>
      <w:r w:rsidRPr="009E1345">
        <w:rPr>
          <w:rFonts w:eastAsia="Calibri" w:cs="Times New Roman"/>
        </w:rPr>
        <w:fldChar w:fldCharType="separate"/>
      </w:r>
      <w:r w:rsidR="006D492A" w:rsidRPr="009E1345">
        <w:rPr>
          <w:rFonts w:eastAsia="Calibri" w:cs="Times New Roman"/>
          <w:noProof/>
        </w:rPr>
        <w:t>(Kompasiana, 2016)</w:t>
      </w:r>
      <w:r w:rsidRPr="009E1345">
        <w:rPr>
          <w:rFonts w:eastAsia="Calibri" w:cs="Times New Roman"/>
        </w:rPr>
        <w:fldChar w:fldCharType="end"/>
      </w:r>
      <w:bookmarkEnd w:id="40"/>
      <w:r w:rsidRPr="009E1345">
        <w:rPr>
          <w:rFonts w:eastAsia="Calibri" w:cs="Times New Roman"/>
        </w:rPr>
        <w:t>.</w:t>
      </w:r>
      <w:r w:rsidR="00D625BF" w:rsidRPr="009E1345">
        <w:rPr>
          <w:rFonts w:eastAsia="Calibri" w:cs="Times New Roman"/>
        </w:rPr>
        <w:t xml:space="preserve"> </w:t>
      </w:r>
      <w:r w:rsidR="00D625BF" w:rsidRPr="009E1345">
        <w:rPr>
          <w:rFonts w:eastAsia="Calibri" w:cs="Times New Roman"/>
        </w:rPr>
        <w:fldChar w:fldCharType="begin" w:fldLock="1"/>
      </w:r>
      <w:r w:rsidR="006A78F8" w:rsidRPr="009E1345">
        <w:rPr>
          <w:rFonts w:eastAsia="Calibri" w:cs="Times New Roman"/>
        </w:rPr>
        <w:instrText>ADDIN CSL_CITATION {"citationItems":[{"id":"ITEM-1","itemData":{"DOI":"10.1353/PFS.2001.0002","ISSN":"1533-4430","abstract":"INTRODUCTION: The paper sketches the principal infrastructure requirements for an economically efficient system of public financial reporting (audited accounting information) and disclosure (non-accounting information). Financial reporting and disclosure are complementary means of amelio- rating information asymmetry between managers and parties contracting with their firm, including shareholders, lenders, suppliers, customers, and employees. The efficiency of a country’s financial reporting and disclosure system therefore is crucial to its development of economically efficient public corporations and public securities markets as well as to the devel- opment of its economy.1","author":[{"dropping-particle":"","family":"Ball","given":"Ray","non-dropping-particle":"","parse-names":false,"suffix":""}],"container-title":"Brookings-Wharton Papers on Financial Services","id":"ITEM-1","issue":"1","issued":{"date-parts":[["2001"]]},"page":"127-169","publisher":"Brookings Institution Press","title":"Infrastructure Requirements for an Economically Efficient System of Public Financial Reporting and Disclosure","type":"article-journal","volume":"2001"},"uris":["http://www.mendeley.com/documents/?uuid=5cc666fa-c85a-378f-a2e1-c9c398e13c83"]}],"mendeley":{"formattedCitation":"(R. Ball, 2001)","manualFormatting":"Ball (2001)","plainTextFormattedCitation":"(R. Ball, 2001)","previouslyFormattedCitation":"(R. Ball, 2001)"},"properties":{"noteIndex":0},"schema":"https://github.com/citation-style-language/schema/raw/master/csl-citation.json"}</w:instrText>
      </w:r>
      <w:r w:rsidR="00D625BF" w:rsidRPr="009E1345">
        <w:rPr>
          <w:rFonts w:eastAsia="Calibri" w:cs="Times New Roman"/>
        </w:rPr>
        <w:fldChar w:fldCharType="separate"/>
      </w:r>
      <w:r w:rsidR="00D625BF" w:rsidRPr="009E1345">
        <w:rPr>
          <w:rFonts w:eastAsia="Calibri" w:cs="Times New Roman"/>
          <w:noProof/>
        </w:rPr>
        <w:t>Ball (2001)</w:t>
      </w:r>
      <w:r w:rsidR="00D625BF" w:rsidRPr="009E1345">
        <w:rPr>
          <w:rFonts w:eastAsia="Calibri" w:cs="Times New Roman"/>
        </w:rPr>
        <w:fldChar w:fldCharType="end"/>
      </w:r>
      <w:r w:rsidRPr="009E1345">
        <w:rPr>
          <w:rFonts w:eastAsia="Calibri" w:cs="Times New Roman"/>
        </w:rPr>
        <w:t xml:space="preserve"> menduga bahwa mendorong penerapan </w:t>
      </w:r>
      <w:bookmarkStart w:id="41" w:name="_Hlk136378877"/>
      <w:r w:rsidRPr="009E1345">
        <w:rPr>
          <w:rFonts w:eastAsia="Calibri" w:cs="Times New Roman"/>
        </w:rPr>
        <w:t>segala</w:t>
      </w:r>
      <w:r w:rsidRPr="009E3900">
        <w:rPr>
          <w:rFonts w:eastAsia="Calibri" w:cs="Times New Roman"/>
        </w:rPr>
        <w:t xml:space="preserve"> </w:t>
      </w:r>
      <w:r>
        <w:rPr>
          <w:rFonts w:eastAsia="Calibri" w:cs="Times New Roman"/>
        </w:rPr>
        <w:t>macam</w:t>
      </w:r>
      <w:r w:rsidRPr="009E3900">
        <w:rPr>
          <w:rFonts w:eastAsia="Calibri" w:cs="Times New Roman"/>
        </w:rPr>
        <w:t xml:space="preserve"> standar</w:t>
      </w:r>
      <w:r>
        <w:rPr>
          <w:rFonts w:eastAsia="Calibri" w:cs="Times New Roman"/>
        </w:rPr>
        <w:t xml:space="preserve"> pada</w:t>
      </w:r>
      <w:r w:rsidRPr="009E3900">
        <w:rPr>
          <w:rFonts w:eastAsia="Calibri" w:cs="Times New Roman"/>
        </w:rPr>
        <w:t xml:space="preserve"> pelaporan akuntansi tidak cukup untuk mencapai pengungkapan total jika pengaruh lingkungan politik terhadap pengungkapan tidak dipertimbangkan. </w:t>
      </w:r>
      <w:bookmarkStart w:id="42" w:name="_Hlk135839118"/>
      <w:r w:rsidR="00A859FC">
        <w:rPr>
          <w:rFonts w:eastAsia="Calibri" w:cs="Times New Roman"/>
        </w:rPr>
        <w:t xml:space="preserve">Terciptanya lingkungan politik yang mendekati stabil </w:t>
      </w:r>
      <w:bookmarkStart w:id="43" w:name="_Hlk135839178"/>
      <w:r w:rsidR="00341DFD">
        <w:rPr>
          <w:rFonts w:eastAsia="Calibri" w:cs="Times New Roman"/>
        </w:rPr>
        <w:t>diharapkan</w:t>
      </w:r>
      <w:r w:rsidRPr="009E3900">
        <w:rPr>
          <w:rFonts w:eastAsia="Calibri" w:cs="Times New Roman"/>
        </w:rPr>
        <w:t xml:space="preserve"> </w:t>
      </w:r>
      <w:r w:rsidR="00564A95">
        <w:rPr>
          <w:rFonts w:eastAsia="Calibri" w:cs="Times New Roman"/>
        </w:rPr>
        <w:t>meningkatkan</w:t>
      </w:r>
      <w:r w:rsidRPr="009E3900">
        <w:rPr>
          <w:rFonts w:eastAsia="Calibri" w:cs="Times New Roman"/>
        </w:rPr>
        <w:t xml:space="preserve"> akuntabilitas, </w:t>
      </w:r>
      <w:r>
        <w:rPr>
          <w:rFonts w:eastAsia="Calibri" w:cs="Times New Roman"/>
        </w:rPr>
        <w:t xml:space="preserve">memberikan </w:t>
      </w:r>
      <w:r w:rsidRPr="009E3900">
        <w:rPr>
          <w:rFonts w:eastAsia="Calibri" w:cs="Times New Roman"/>
        </w:rPr>
        <w:t>hak individu</w:t>
      </w:r>
      <w:r>
        <w:rPr>
          <w:rFonts w:eastAsia="Calibri" w:cs="Times New Roman"/>
        </w:rPr>
        <w:t xml:space="preserve"> atau </w:t>
      </w:r>
      <w:r w:rsidRPr="009E3900">
        <w:rPr>
          <w:rFonts w:eastAsia="Calibri" w:cs="Times New Roman"/>
        </w:rPr>
        <w:t>kelompok</w:t>
      </w:r>
      <w:r>
        <w:rPr>
          <w:rFonts w:eastAsia="Calibri" w:cs="Times New Roman"/>
        </w:rPr>
        <w:t xml:space="preserve">, </w:t>
      </w:r>
      <w:r w:rsidR="00564A95">
        <w:rPr>
          <w:rFonts w:eastAsia="Calibri" w:cs="Times New Roman"/>
        </w:rPr>
        <w:t>serta</w:t>
      </w:r>
      <w:r>
        <w:rPr>
          <w:rFonts w:eastAsia="Calibri" w:cs="Times New Roman"/>
        </w:rPr>
        <w:t xml:space="preserve"> </w:t>
      </w:r>
      <w:r w:rsidRPr="009E3900">
        <w:rPr>
          <w:rFonts w:eastAsia="Calibri" w:cs="Times New Roman"/>
        </w:rPr>
        <w:t>efektivitas</w:t>
      </w:r>
      <w:r>
        <w:rPr>
          <w:rFonts w:eastAsia="Calibri" w:cs="Times New Roman"/>
        </w:rPr>
        <w:t xml:space="preserve"> dalam</w:t>
      </w:r>
      <w:r w:rsidRPr="009E3900">
        <w:rPr>
          <w:rFonts w:eastAsia="Calibri" w:cs="Times New Roman"/>
        </w:rPr>
        <w:t xml:space="preserve"> tata kelola </w:t>
      </w:r>
      <w:r>
        <w:rPr>
          <w:rFonts w:eastAsia="Calibri" w:cs="Times New Roman"/>
        </w:rPr>
        <w:t xml:space="preserve">akan </w:t>
      </w:r>
      <w:r w:rsidRPr="009E3900">
        <w:rPr>
          <w:rFonts w:eastAsia="Calibri" w:cs="Times New Roman"/>
        </w:rPr>
        <w:t>mendorong ekspektasi penerapan mekanisme pengungkapan yang efektif seperti IFR daripada yang kurang stabil</w:t>
      </w:r>
      <w:bookmarkEnd w:id="42"/>
      <w:bookmarkEnd w:id="43"/>
      <w:r w:rsidR="001D6E26">
        <w:t xml:space="preserve"> </w:t>
      </w:r>
      <w:r w:rsidR="001D6E26">
        <w:fldChar w:fldCharType="begin" w:fldLock="1"/>
      </w:r>
      <w:r w:rsidR="006D492A">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001D6E26">
        <w:fldChar w:fldCharType="separate"/>
      </w:r>
      <w:r w:rsidR="006D492A" w:rsidRPr="006D492A">
        <w:rPr>
          <w:noProof/>
        </w:rPr>
        <w:t>(Ojah &amp; Mokoteli, 2012)</w:t>
      </w:r>
      <w:r w:rsidR="001D6E26">
        <w:fldChar w:fldCharType="end"/>
      </w:r>
      <w:r w:rsidR="00D81403">
        <w:t>.</w:t>
      </w:r>
      <w:r w:rsidR="00B74E09">
        <w:t xml:space="preserve"> </w:t>
      </w:r>
    </w:p>
    <w:p w14:paraId="4A981F04" w14:textId="47A20259" w:rsidR="00B74E09" w:rsidRPr="001518ED" w:rsidRDefault="00B46DFC" w:rsidP="00B46DFC">
      <w:pPr>
        <w:spacing w:after="0"/>
        <w:ind w:firstLine="360"/>
        <w:rPr>
          <w:rFonts w:eastAsia="Calibri" w:cs="Times New Roman"/>
          <w:szCs w:val="24"/>
        </w:rPr>
      </w:pPr>
      <w:r>
        <w:rPr>
          <w:rFonts w:eastAsia="Calibri" w:cs="Times New Roman"/>
        </w:rPr>
        <w:t>S</w:t>
      </w:r>
      <w:r w:rsidR="00587D23" w:rsidRPr="009E3900">
        <w:rPr>
          <w:rFonts w:eastAsia="Calibri" w:cs="Times New Roman"/>
        </w:rPr>
        <w:t xml:space="preserve">tabilitas </w:t>
      </w:r>
      <w:r w:rsidR="00587D23">
        <w:rPr>
          <w:rFonts w:eastAsia="Calibri" w:cs="Times New Roman"/>
        </w:rPr>
        <w:t xml:space="preserve">lingkungan </w:t>
      </w:r>
      <w:r w:rsidR="00587D23" w:rsidRPr="009E3900">
        <w:rPr>
          <w:rFonts w:eastAsia="Calibri" w:cs="Times New Roman"/>
        </w:rPr>
        <w:t xml:space="preserve">politik </w:t>
      </w:r>
      <w:r w:rsidR="00587D23">
        <w:t xml:space="preserve">dapat diukur menggunakan indeks dari WGI pada </w:t>
      </w:r>
      <w:r w:rsidR="00587D23" w:rsidRPr="007856C3">
        <w:rPr>
          <w:i/>
          <w:iCs/>
        </w:rPr>
        <w:t>world bank</w:t>
      </w:r>
      <w:r w:rsidR="00587D23" w:rsidRPr="00BD6ABB">
        <w:rPr>
          <w:rFonts w:eastAsia="Calibri" w:cs="Times New Roman"/>
          <w:i/>
          <w:iCs/>
          <w:szCs w:val="24"/>
        </w:rPr>
        <w:t xml:space="preserve"> </w:t>
      </w:r>
      <w:r w:rsidR="00587D23">
        <w:rPr>
          <w:rFonts w:eastAsia="Calibri" w:cs="Times New Roman"/>
          <w:szCs w:val="24"/>
        </w:rPr>
        <w:t>yang memiliki tiga indeks</w:t>
      </w:r>
      <w:r w:rsidR="004B094C">
        <w:rPr>
          <w:rFonts w:eastAsia="Calibri" w:cs="Times New Roman"/>
          <w:szCs w:val="24"/>
        </w:rPr>
        <w:t xml:space="preserve"> </w:t>
      </w:r>
      <w:r w:rsidR="004B094C">
        <w:rPr>
          <w:rFonts w:eastAsia="Calibri" w:cs="Times New Roman"/>
          <w:szCs w:val="24"/>
        </w:rPr>
        <w:fldChar w:fldCharType="begin" w:fldLock="1"/>
      </w:r>
      <w:r w:rsidR="00FC005F">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004B094C">
        <w:rPr>
          <w:rFonts w:eastAsia="Calibri" w:cs="Times New Roman"/>
          <w:szCs w:val="24"/>
        </w:rPr>
        <w:fldChar w:fldCharType="separate"/>
      </w:r>
      <w:r w:rsidR="004B094C" w:rsidRPr="004B094C">
        <w:rPr>
          <w:rFonts w:eastAsia="Calibri" w:cs="Times New Roman"/>
          <w:noProof/>
          <w:szCs w:val="24"/>
        </w:rPr>
        <w:t>(Ojah &amp; Mokoteli, 2012)</w:t>
      </w:r>
      <w:r w:rsidR="004B094C">
        <w:rPr>
          <w:rFonts w:eastAsia="Calibri" w:cs="Times New Roman"/>
          <w:szCs w:val="24"/>
        </w:rPr>
        <w:fldChar w:fldCharType="end"/>
      </w:r>
      <w:r w:rsidR="004B094C">
        <w:rPr>
          <w:rFonts w:eastAsia="Calibri" w:cs="Times New Roman"/>
          <w:szCs w:val="24"/>
        </w:rPr>
        <w:t>. P</w:t>
      </w:r>
      <w:r w:rsidR="00587D23">
        <w:rPr>
          <w:rFonts w:eastAsia="Calibri" w:cs="Times New Roman"/>
          <w:szCs w:val="24"/>
        </w:rPr>
        <w:t>ertama</w:t>
      </w:r>
      <w:r w:rsidR="004B094C">
        <w:rPr>
          <w:rFonts w:eastAsia="Calibri" w:cs="Times New Roman"/>
          <w:szCs w:val="24"/>
        </w:rPr>
        <w:t>,</w:t>
      </w:r>
      <w:r w:rsidR="00E4690F">
        <w:rPr>
          <w:rFonts w:eastAsia="Calibri" w:cs="Times New Roman"/>
          <w:szCs w:val="24"/>
        </w:rPr>
        <w:t xml:space="preserve"> </w:t>
      </w:r>
      <w:r w:rsidR="00E4690F">
        <w:rPr>
          <w:rFonts w:eastAsia="Calibri" w:cs="Times New Roman"/>
          <w:i/>
          <w:iCs/>
          <w:szCs w:val="24"/>
        </w:rPr>
        <w:t>go</w:t>
      </w:r>
      <w:r w:rsidR="001518ED" w:rsidRPr="009E3900">
        <w:rPr>
          <w:rFonts w:eastAsia="Calibri" w:cs="Times New Roman"/>
          <w:i/>
          <w:iCs/>
          <w:szCs w:val="24"/>
        </w:rPr>
        <w:t>vernment effectiveness</w:t>
      </w:r>
      <w:r w:rsidR="00587D23">
        <w:rPr>
          <w:rFonts w:eastAsia="Calibri" w:cs="Times New Roman"/>
          <w:i/>
          <w:iCs/>
          <w:szCs w:val="24"/>
        </w:rPr>
        <w:t xml:space="preserve"> </w:t>
      </w:r>
      <w:r w:rsidR="00587D23">
        <w:rPr>
          <w:rFonts w:eastAsia="Calibri" w:cs="Times New Roman"/>
          <w:szCs w:val="24"/>
        </w:rPr>
        <w:t xml:space="preserve">dimana </w:t>
      </w:r>
      <w:r w:rsidR="001518ED" w:rsidRPr="009E3900">
        <w:rPr>
          <w:rFonts w:eastAsia="Calibri" w:cs="Times New Roman"/>
          <w:szCs w:val="24"/>
        </w:rPr>
        <w:t xml:space="preserve">terdiri dari kredibilitas komitmen, kualitas pelayanan sipil dan tingkat independensi dari tekanan politik, kualitas pelayanan </w:t>
      </w:r>
      <w:r w:rsidR="001518ED" w:rsidRPr="009E3900">
        <w:rPr>
          <w:rFonts w:eastAsia="Calibri" w:cs="Times New Roman"/>
          <w:szCs w:val="24"/>
        </w:rPr>
        <w:lastRenderedPageBreak/>
        <w:t>publik hingga kualitas dari formulasi dan implementasi kebijakan.</w:t>
      </w:r>
      <w:r w:rsidR="00587D23">
        <w:rPr>
          <w:rFonts w:eastAsia="Calibri" w:cs="Times New Roman"/>
          <w:szCs w:val="24"/>
        </w:rPr>
        <w:t xml:space="preserve"> Kedua, </w:t>
      </w:r>
      <w:r w:rsidR="00587D23">
        <w:rPr>
          <w:rFonts w:eastAsia="Calibri" w:cs="Times New Roman"/>
          <w:i/>
          <w:iCs/>
          <w:szCs w:val="24"/>
        </w:rPr>
        <w:t>po</w:t>
      </w:r>
      <w:r w:rsidR="001518ED" w:rsidRPr="001518ED">
        <w:rPr>
          <w:rFonts w:eastAsia="Calibri" w:cs="Times New Roman"/>
          <w:i/>
          <w:iCs/>
          <w:szCs w:val="24"/>
        </w:rPr>
        <w:t>litical stability and the absence of violence</w:t>
      </w:r>
      <w:r w:rsidR="00587D23">
        <w:rPr>
          <w:rFonts w:eastAsia="Calibri" w:cs="Times New Roman"/>
          <w:i/>
          <w:iCs/>
          <w:szCs w:val="24"/>
        </w:rPr>
        <w:t xml:space="preserve"> </w:t>
      </w:r>
      <w:r w:rsidR="00587D23">
        <w:rPr>
          <w:rFonts w:eastAsia="Calibri" w:cs="Times New Roman"/>
          <w:szCs w:val="24"/>
        </w:rPr>
        <w:t xml:space="preserve">yang menyatakan </w:t>
      </w:r>
      <w:r w:rsidR="001518ED" w:rsidRPr="001518ED">
        <w:rPr>
          <w:rFonts w:eastAsia="Calibri" w:cs="Times New Roman"/>
          <w:szCs w:val="24"/>
        </w:rPr>
        <w:t xml:space="preserve">persepsi adanya </w:t>
      </w:r>
      <w:r>
        <w:rPr>
          <w:rFonts w:eastAsia="Calibri" w:cs="Times New Roman"/>
          <w:szCs w:val="24"/>
        </w:rPr>
        <w:t>kestabilan</w:t>
      </w:r>
      <w:r w:rsidR="001518ED" w:rsidRPr="001518ED">
        <w:rPr>
          <w:rFonts w:eastAsia="Calibri" w:cs="Times New Roman"/>
          <w:szCs w:val="24"/>
        </w:rPr>
        <w:t xml:space="preserve"> pemerintah atau pemerintah yang </w:t>
      </w:r>
      <w:r>
        <w:rPr>
          <w:rFonts w:eastAsia="Calibri" w:cs="Times New Roman"/>
          <w:szCs w:val="24"/>
        </w:rPr>
        <w:t xml:space="preserve">kurang stabil sehingga </w:t>
      </w:r>
      <w:r w:rsidR="001518ED" w:rsidRPr="001518ED">
        <w:rPr>
          <w:rFonts w:eastAsia="Calibri" w:cs="Times New Roman"/>
          <w:szCs w:val="24"/>
        </w:rPr>
        <w:t>mudah digulingkan</w:t>
      </w:r>
      <w:r w:rsidR="001518ED" w:rsidRPr="001518ED">
        <w:rPr>
          <w:rFonts w:eastAsia="Calibri" w:cs="Times New Roman"/>
          <w:i/>
          <w:iCs/>
          <w:szCs w:val="24"/>
        </w:rPr>
        <w:t xml:space="preserve"> </w:t>
      </w:r>
      <w:r w:rsidR="001518ED" w:rsidRPr="00B46DFC">
        <w:rPr>
          <w:rFonts w:eastAsia="Calibri" w:cs="Times New Roman"/>
          <w:szCs w:val="24"/>
        </w:rPr>
        <w:t>oleh konstitusional atau</w:t>
      </w:r>
      <w:r w:rsidR="001518ED" w:rsidRPr="001518ED">
        <w:rPr>
          <w:rFonts w:eastAsia="Calibri" w:cs="Times New Roman"/>
          <w:i/>
          <w:iCs/>
          <w:szCs w:val="24"/>
        </w:rPr>
        <w:t xml:space="preserve"> </w:t>
      </w:r>
      <w:r w:rsidR="001518ED" w:rsidRPr="001518ED">
        <w:rPr>
          <w:rFonts w:eastAsia="Calibri" w:cs="Times New Roman"/>
          <w:szCs w:val="24"/>
        </w:rPr>
        <w:t>kekerasan, seperti terorisme.</w:t>
      </w:r>
      <w:r>
        <w:rPr>
          <w:rFonts w:eastAsia="Calibri" w:cs="Times New Roman"/>
          <w:szCs w:val="24"/>
        </w:rPr>
        <w:t xml:space="preserve"> Terakhir, </w:t>
      </w:r>
      <w:r>
        <w:rPr>
          <w:rFonts w:eastAsia="Calibri" w:cs="Times New Roman"/>
          <w:i/>
          <w:iCs/>
          <w:szCs w:val="24"/>
        </w:rPr>
        <w:t>v</w:t>
      </w:r>
      <w:r w:rsidR="00B74E09" w:rsidRPr="009E3900">
        <w:rPr>
          <w:rFonts w:eastAsia="Calibri" w:cs="Times New Roman"/>
          <w:i/>
          <w:iCs/>
          <w:szCs w:val="24"/>
        </w:rPr>
        <w:t xml:space="preserve">oice and accountability </w:t>
      </w:r>
      <w:r w:rsidR="00B74E09" w:rsidRPr="009E3900">
        <w:rPr>
          <w:rFonts w:eastAsia="Calibri" w:cs="Times New Roman"/>
          <w:szCs w:val="24"/>
        </w:rPr>
        <w:t>yang berisi</w:t>
      </w:r>
      <w:r w:rsidR="00B74E09" w:rsidRPr="009E3900">
        <w:rPr>
          <w:rFonts w:eastAsia="Calibri" w:cs="Times New Roman"/>
          <w:i/>
          <w:iCs/>
          <w:szCs w:val="24"/>
        </w:rPr>
        <w:t xml:space="preserve"> </w:t>
      </w:r>
      <w:r w:rsidR="00B74E09" w:rsidRPr="009E3900">
        <w:rPr>
          <w:rFonts w:eastAsia="Calibri" w:cs="Times New Roman"/>
          <w:szCs w:val="24"/>
        </w:rPr>
        <w:t xml:space="preserve">seberapa jauh penduduk negara dapat memberi hak pada pemilihan pemerintahan dan kebebasan dalam berekspresi, media </w:t>
      </w:r>
      <w:r w:rsidR="00B74E09" w:rsidRPr="00F54C14">
        <w:rPr>
          <w:rFonts w:cs="Times New Roman"/>
          <w:szCs w:val="24"/>
        </w:rPr>
        <w:t>dan</w:t>
      </w:r>
      <w:r w:rsidR="00B74E09">
        <w:rPr>
          <w:rFonts w:cs="Times New Roman"/>
          <w:szCs w:val="24"/>
        </w:rPr>
        <w:t xml:space="preserve"> berserikat.</w:t>
      </w:r>
    </w:p>
    <w:p w14:paraId="2D9F6D0F" w14:textId="67CA587E" w:rsidR="00D81403" w:rsidRDefault="008A0871" w:rsidP="00D81403">
      <w:pPr>
        <w:pStyle w:val="BAB2"/>
        <w:spacing w:after="0"/>
      </w:pPr>
      <w:bookmarkStart w:id="44" w:name="_Toc140835853"/>
      <w:bookmarkStart w:id="45" w:name="_Hlk140845741"/>
      <w:bookmarkEnd w:id="41"/>
      <w:r>
        <w:t>Komisaris</w:t>
      </w:r>
      <w:bookmarkEnd w:id="44"/>
      <w:r w:rsidR="002B708E">
        <w:t xml:space="preserve"> </w:t>
      </w:r>
    </w:p>
    <w:bookmarkEnd w:id="45"/>
    <w:p w14:paraId="58279584" w14:textId="149B984A" w:rsidR="00D81403" w:rsidRDefault="004C1802" w:rsidP="00D81403">
      <w:pPr>
        <w:spacing w:after="0"/>
      </w:pPr>
      <w:r>
        <w:rPr>
          <w:rFonts w:eastAsia="Calibri" w:cs="Times New Roman"/>
        </w:rPr>
        <w:t xml:space="preserve">India dan Singapura merupakan negara yang menggunakan sistem </w:t>
      </w:r>
      <w:r w:rsidRPr="004C1802">
        <w:rPr>
          <w:rFonts w:eastAsia="Calibri" w:cs="Times New Roman"/>
          <w:i/>
          <w:iCs/>
        </w:rPr>
        <w:t>two tier</w:t>
      </w:r>
      <w:r>
        <w:rPr>
          <w:rFonts w:eastAsia="Calibri" w:cs="Times New Roman"/>
        </w:rPr>
        <w:t xml:space="preserve">, sedangkan Indonesia menggunakan sistem </w:t>
      </w:r>
      <w:r w:rsidRPr="004C1802">
        <w:rPr>
          <w:rFonts w:eastAsia="Calibri" w:cs="Times New Roman"/>
          <w:i/>
          <w:iCs/>
        </w:rPr>
        <w:t>one tier</w:t>
      </w:r>
      <w:r>
        <w:rPr>
          <w:rFonts w:eastAsia="Calibri" w:cs="Times New Roman"/>
        </w:rPr>
        <w:t xml:space="preserve">. Oleh karena itu, penamaan variabel ini adalah komisaris. </w:t>
      </w:r>
      <w:r w:rsidR="00A87A0C" w:rsidRPr="009E3900">
        <w:rPr>
          <w:rFonts w:eastAsia="Calibri" w:cs="Times New Roman"/>
        </w:rPr>
        <w:t xml:space="preserve">Anggota pada </w:t>
      </w:r>
      <w:r>
        <w:rPr>
          <w:rFonts w:eastAsia="Calibri" w:cs="Times New Roman"/>
        </w:rPr>
        <w:t>komisaris</w:t>
      </w:r>
      <w:r w:rsidR="00A87A0C" w:rsidRPr="009E3900">
        <w:rPr>
          <w:rFonts w:eastAsia="Calibri" w:cs="Times New Roman"/>
        </w:rPr>
        <w:t xml:space="preserve"> diangkat di Rapat Umum Pemegang Saham (RUPS). </w:t>
      </w:r>
      <w:bookmarkStart w:id="46" w:name="_Hlk136378986"/>
      <w:r w:rsidR="00A87A0C" w:rsidRPr="009E3900">
        <w:rPr>
          <w:rFonts w:eastAsia="Calibri" w:cs="Times New Roman"/>
        </w:rPr>
        <w:t xml:space="preserve">Kedudukan </w:t>
      </w:r>
      <w:r w:rsidR="00C55742">
        <w:rPr>
          <w:rFonts w:eastAsia="Calibri" w:cs="Times New Roman"/>
        </w:rPr>
        <w:t>komisaris</w:t>
      </w:r>
      <w:r w:rsidR="00C55742" w:rsidRPr="009E3900">
        <w:rPr>
          <w:rFonts w:eastAsia="Calibri" w:cs="Times New Roman"/>
        </w:rPr>
        <w:t xml:space="preserve"> </w:t>
      </w:r>
      <w:r w:rsidR="00A87A0C" w:rsidRPr="009E3900">
        <w:rPr>
          <w:rFonts w:eastAsia="Calibri" w:cs="Times New Roman"/>
        </w:rPr>
        <w:t xml:space="preserve">diperuntukkan sebagai pengawas sekaligus pengelola perusahaan. Jumlah </w:t>
      </w:r>
      <w:r w:rsidR="00C55742">
        <w:rPr>
          <w:rFonts w:eastAsia="Calibri" w:cs="Times New Roman"/>
        </w:rPr>
        <w:t>komisaris</w:t>
      </w:r>
      <w:r w:rsidR="00C55742" w:rsidRPr="009E3900">
        <w:rPr>
          <w:rFonts w:eastAsia="Calibri" w:cs="Times New Roman"/>
        </w:rPr>
        <w:t xml:space="preserve"> </w:t>
      </w:r>
      <w:r w:rsidR="00A87A0C" w:rsidRPr="009E3900">
        <w:rPr>
          <w:rFonts w:eastAsia="Calibri" w:cs="Times New Roman"/>
        </w:rPr>
        <w:t>perusahaan mampu mempengaruhi kualitas pengawasan sehingga dapat meningkatkan transparansi dan mendorong untuk terus melakukan pengungkapan informasi</w:t>
      </w:r>
      <w:bookmarkEnd w:id="46"/>
      <w:r w:rsidR="00A87A0C" w:rsidRPr="009E3900">
        <w:rPr>
          <w:rFonts w:eastAsia="Calibri" w:cs="Times New Roman"/>
        </w:rPr>
        <w:t xml:space="preserve"> </w:t>
      </w:r>
      <w:r w:rsidR="00A87A0C" w:rsidRPr="009E3900">
        <w:rPr>
          <w:rFonts w:eastAsia="Calibri" w:cs="Times New Roman"/>
        </w:rPr>
        <w:fldChar w:fldCharType="begin" w:fldLock="1"/>
      </w:r>
      <w:r w:rsidR="006D492A">
        <w:rPr>
          <w:rFonts w:eastAsia="Calibri" w:cs="Times New Roman"/>
        </w:rPr>
        <w:instrText>ADDIN CSL_CITATION {"citationItems":[{"id":"ITEM-1","itemData":{"DOI":"10.1108/14684520810923944/FULL/XML","ISSN":"14684527","abstract":"Purpose - The purpose of this paper is to analyse the corporate governance information disclosed by Spanish listed companies on the internet, with the objective of assessing the extent and the influence of several corporate characteristics on the level of information voluntarily disclosed. Design/methodology/approach - The study took as its reference the existing literature on the examination of the quality of web sites and the importance of content as a key variable in determining web site quality. To quantify the corporate governance information disclosed by Spanish listed companies, three transparency indexes were designed. To contrast which variables determine the information provided online, the investigation based itself on studies about voluntary disclosure in companies, and three lineal regressions models and an ANOVA analysis were performed. Findings - The empirical evidence obtained reveals that the firms that score highest for transparency are also those that are most likely to use the internet as a channel for the disclosure of corporate governance information. The results show that disclosure levels depend on the degree to which firms are followed by analysts, their listing age, their \"visibility\" and the fact of belonging to the communications and information services industry. Practical implications - The need for this study was clear in view of the increasing interest shown by supervisory authorities for the oversight of the European and US capital markets in regulating not only the content but also the manner in which corporate governance information is disclosed over the internet. During the coming years, regulatory stock market agencies will have to strive to take advantage of the opportunities that the internet offers to increase both the relational and informational capacity of company web sites. Originality/value - Corporate governance research has focused mainly on the analysis of the information that firms ought to disclose and the effects of disclosure generally, without considering the media involved. This paper suggests a new approach that examines the relevance of technology, particularly the internet, and orients supervisory authorities in the direction to follow for improving corporate governance transparency in listed companies. © Emerald Group Publishing Limited.","author":[{"dropping-particle":"","family":"Gandía","given":"Juan L.","non-dropping-particle":"","parse-names":false,"suffix":""}],"container-title":"Online Information Review","id":"ITEM-1","issue":"6","issued":{"date-parts":[["2008"]]},"page":"791-817","publisher":"Emerald Group Publishing Limited","title":"Determinants of internet-based corporate governance disclosure by Spanish listed companies","type":"article-journal","volume":"32"},"uris":["http://www.mendeley.com/documents/?uuid=2176659f-1fbb-3d56-b738-9a5eb1f99fa0"]}],"mendeley":{"formattedCitation":"(Gandía, 2008)","plainTextFormattedCitation":"(Gandía, 2008)","previouslyFormattedCitation":"(Gandía, 2008)"},"properties":{"noteIndex":0},"schema":"https://github.com/citation-style-language/schema/raw/master/csl-citation.json"}</w:instrText>
      </w:r>
      <w:r w:rsidR="00A87A0C" w:rsidRPr="009E3900">
        <w:rPr>
          <w:rFonts w:eastAsia="Calibri" w:cs="Times New Roman"/>
        </w:rPr>
        <w:fldChar w:fldCharType="separate"/>
      </w:r>
      <w:r w:rsidR="006D492A" w:rsidRPr="006D492A">
        <w:rPr>
          <w:rFonts w:eastAsia="Calibri" w:cs="Times New Roman"/>
          <w:noProof/>
        </w:rPr>
        <w:t>(Gandía, 2008)</w:t>
      </w:r>
      <w:r w:rsidR="00A87A0C" w:rsidRPr="009E3900">
        <w:rPr>
          <w:rFonts w:eastAsia="Calibri" w:cs="Times New Roman"/>
        </w:rPr>
        <w:fldChar w:fldCharType="end"/>
      </w:r>
      <w:r w:rsidR="00A87A0C" w:rsidRPr="009E3900">
        <w:rPr>
          <w:rFonts w:eastAsia="Calibri" w:cs="Times New Roman"/>
        </w:rPr>
        <w:t xml:space="preserve">. </w:t>
      </w:r>
      <w:r w:rsidR="00A87A0C" w:rsidRPr="009E3900">
        <w:rPr>
          <w:rFonts w:eastAsia="Calibri" w:cs="Times New Roman"/>
        </w:rPr>
        <w:fldChar w:fldCharType="begin" w:fldLock="1"/>
      </w:r>
      <w:r w:rsidR="006D492A">
        <w:rPr>
          <w:rFonts w:eastAsia="Calibri" w:cs="Times New Roman"/>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00A87A0C" w:rsidRPr="009E3900">
        <w:rPr>
          <w:rFonts w:eastAsia="Calibri" w:cs="Times New Roman"/>
        </w:rPr>
        <w:fldChar w:fldCharType="separate"/>
      </w:r>
      <w:r w:rsidR="00A87A0C" w:rsidRPr="009E3900">
        <w:rPr>
          <w:rFonts w:eastAsia="Calibri" w:cs="Times New Roman"/>
          <w:noProof/>
        </w:rPr>
        <w:t>Wiwin (2017)</w:t>
      </w:r>
      <w:r w:rsidR="00A87A0C" w:rsidRPr="009E3900">
        <w:rPr>
          <w:rFonts w:eastAsia="Calibri" w:cs="Times New Roman"/>
        </w:rPr>
        <w:fldChar w:fldCharType="end"/>
      </w:r>
      <w:r w:rsidR="00A87A0C" w:rsidRPr="009E3900">
        <w:rPr>
          <w:rFonts w:eastAsia="Calibri" w:cs="Times New Roman"/>
        </w:rPr>
        <w:t xml:space="preserve"> memberikan bukti yang sejalan</w:t>
      </w:r>
      <w:r w:rsidR="00205551">
        <w:rPr>
          <w:rFonts w:eastAsia="Calibri" w:cs="Times New Roman"/>
        </w:rPr>
        <w:t>, yaitu</w:t>
      </w:r>
      <w:r w:rsidR="00A87A0C" w:rsidRPr="009E3900">
        <w:rPr>
          <w:rFonts w:eastAsia="Calibri" w:cs="Times New Roman"/>
        </w:rPr>
        <w:t xml:space="preserve"> </w:t>
      </w:r>
      <w:r w:rsidR="008A0871">
        <w:rPr>
          <w:rFonts w:eastAsia="Calibri" w:cs="Times New Roman"/>
        </w:rPr>
        <w:t>komisaris</w:t>
      </w:r>
      <w:r w:rsidR="00A87A0C" w:rsidRPr="009E3900">
        <w:rPr>
          <w:rFonts w:eastAsia="Calibri" w:cs="Times New Roman"/>
        </w:rPr>
        <w:t xml:space="preserve"> menunjukkan pengaruh yang positif terhadap transparansi informasi </w:t>
      </w:r>
      <w:r w:rsidR="00CE336A">
        <w:t>perusahaan</w:t>
      </w:r>
      <w:r w:rsidR="00E37ED2">
        <w:t>.</w:t>
      </w:r>
    </w:p>
    <w:p w14:paraId="019FC438" w14:textId="67F89585" w:rsidR="00D81403" w:rsidRDefault="008A0871" w:rsidP="00D81403">
      <w:pPr>
        <w:pStyle w:val="BAB2"/>
        <w:spacing w:after="0"/>
      </w:pPr>
      <w:bookmarkStart w:id="47" w:name="_Hlk136379061"/>
      <w:bookmarkStart w:id="48" w:name="_Toc140835854"/>
      <w:bookmarkStart w:id="49" w:name="_Hlk140845780"/>
      <w:r>
        <w:t xml:space="preserve">Komisaris </w:t>
      </w:r>
      <w:r w:rsidR="008250FD">
        <w:t>I</w:t>
      </w:r>
      <w:r>
        <w:t>ndependen</w:t>
      </w:r>
      <w:bookmarkEnd w:id="48"/>
      <w:r w:rsidR="002B708E">
        <w:t xml:space="preserve"> </w:t>
      </w:r>
    </w:p>
    <w:bookmarkEnd w:id="47"/>
    <w:bookmarkEnd w:id="49"/>
    <w:p w14:paraId="693754F5" w14:textId="1007C360" w:rsidR="00D81403" w:rsidRDefault="00C2742E" w:rsidP="00733F3A">
      <w:pPr>
        <w:spacing w:after="0"/>
      </w:pPr>
      <w:r>
        <w:rPr>
          <w:rFonts w:eastAsia="Calibri" w:cs="Times New Roman"/>
        </w:rPr>
        <w:t xml:space="preserve">India dan Singapura merupakan negara yang menggunakan sistem </w:t>
      </w:r>
      <w:r w:rsidRPr="004C1802">
        <w:rPr>
          <w:rFonts w:eastAsia="Calibri" w:cs="Times New Roman"/>
          <w:i/>
          <w:iCs/>
        </w:rPr>
        <w:t>two tier</w:t>
      </w:r>
      <w:r>
        <w:rPr>
          <w:rFonts w:eastAsia="Calibri" w:cs="Times New Roman"/>
        </w:rPr>
        <w:t xml:space="preserve">, sedangkan Indonesia menggunakan sistem </w:t>
      </w:r>
      <w:r w:rsidRPr="004C1802">
        <w:rPr>
          <w:rFonts w:eastAsia="Calibri" w:cs="Times New Roman"/>
          <w:i/>
          <w:iCs/>
        </w:rPr>
        <w:t>one tier</w:t>
      </w:r>
      <w:r>
        <w:rPr>
          <w:rFonts w:eastAsia="Calibri" w:cs="Times New Roman"/>
        </w:rPr>
        <w:t>. Oleh karena itu, penamaan variabel ini adalah komisaris</w:t>
      </w:r>
      <w:r w:rsidRPr="009E3900">
        <w:rPr>
          <w:rFonts w:eastAsia="Calibri" w:cs="Times New Roman"/>
        </w:rPr>
        <w:t xml:space="preserve"> </w:t>
      </w:r>
      <w:r>
        <w:rPr>
          <w:rFonts w:eastAsia="Calibri" w:cs="Times New Roman"/>
        </w:rPr>
        <w:t xml:space="preserve">independen. </w:t>
      </w:r>
      <w:r w:rsidR="00A87A0C" w:rsidRPr="009E3900">
        <w:rPr>
          <w:rFonts w:eastAsia="Calibri" w:cs="Times New Roman"/>
        </w:rPr>
        <w:t xml:space="preserve">Posisi jabatan dari </w:t>
      </w:r>
      <w:r>
        <w:rPr>
          <w:rFonts w:eastAsia="Calibri" w:cs="Times New Roman"/>
        </w:rPr>
        <w:t>komisaris</w:t>
      </w:r>
      <w:r w:rsidRPr="009E3900">
        <w:rPr>
          <w:rFonts w:eastAsia="Calibri" w:cs="Times New Roman"/>
        </w:rPr>
        <w:t xml:space="preserve"> </w:t>
      </w:r>
      <w:r>
        <w:rPr>
          <w:rFonts w:eastAsia="Calibri" w:cs="Times New Roman"/>
        </w:rPr>
        <w:t>independen</w:t>
      </w:r>
      <w:r w:rsidRPr="009E3900">
        <w:rPr>
          <w:rFonts w:eastAsia="Calibri" w:cs="Times New Roman"/>
        </w:rPr>
        <w:t xml:space="preserve"> </w:t>
      </w:r>
      <w:r w:rsidR="00A87A0C" w:rsidRPr="009E3900">
        <w:rPr>
          <w:rFonts w:eastAsia="Calibri" w:cs="Times New Roman"/>
        </w:rPr>
        <w:t xml:space="preserve">dalam suatu perusahaan publik merupakan hal yang penting. </w:t>
      </w:r>
      <w:bookmarkStart w:id="50" w:name="_Hlk136379053"/>
      <w:r w:rsidR="00A87A0C" w:rsidRPr="009E3900">
        <w:rPr>
          <w:rFonts w:eastAsia="Calibri" w:cs="Times New Roman"/>
        </w:rPr>
        <w:t xml:space="preserve">Mereka memiliki peran untuk menyeimbangkan antara direktur terafiliasi lainnya dengan pemangku </w:t>
      </w:r>
      <w:r w:rsidR="00A87A0C" w:rsidRPr="009E3900">
        <w:rPr>
          <w:rFonts w:eastAsia="Calibri" w:cs="Times New Roman"/>
        </w:rPr>
        <w:lastRenderedPageBreak/>
        <w:t xml:space="preserve">kepentingan (pemegang saham minoritas dan mayoritas). Keseimbangan ini diperlukan untuk memastikan adanya pemenuhan dari tata kelola perusahan yang baik sehingga dapat meningkatkan nilai perusahaan </w:t>
      </w:r>
      <w:r w:rsidR="00A87A0C" w:rsidRPr="009E3900">
        <w:rPr>
          <w:rFonts w:eastAsia="Calibri" w:cs="Times New Roman"/>
        </w:rPr>
        <w:fldChar w:fldCharType="begin" w:fldLock="1"/>
      </w:r>
      <w:r w:rsidR="0067100E">
        <w:rPr>
          <w:rFonts w:eastAsia="Calibri" w:cs="Times New Roman"/>
        </w:rPr>
        <w:instrText>ADDIN CSL_CITATION {"citationItems":[{"id":"ITEM-1","itemData":{"DOI":"10.35586/JYUR.V6I1.793","ISSN":"2598-5906","abstract":"Dalam rangka mendorong implementasi prinsip Good Corporate Governance, maka pada Perusahaan Publik sekarang ini, tidak hanya mengenal adanya Komisaris Independen, Komite Audit, dan Sekretaris Perusahaan (Corporate Secretary), namun juga dikenal “Direktur independen” atau Independent Director yang duduk dalam jajaran pengurus perseroan. Peranannya adalah sebagai penyeimbang dari direktur-direktur terafiliasi lainnya dan pengakomodir pemangku kepentingan, baik kepentingan pemegang saham mayoritas, minoritas, dan publik serta memastikan pemenuhan prinsip-prinsip Good Corporate Governance. Perusahaan yang memiliki tata kelola perusahaan yang baik dan Dewan Direksi yang efektif menarik investor dan memastikan investasi. Pentingnya keberadaan direktur independen dalam suatu perusahaan public juga ditegaskan dalam Surat Edaran Bursa Efek Indonesia (BEI) Nomor: SE-00001/BEI/02-2014 tentang Penjelasan Mengenai Masa Jabatan Komisaris Independen dan Direktur Independen Perusahan Tercatat, yang merupakan tindak lanjut dari diberlakukannya Surat Keputusan Direksi Bursa Efek Indonesia Nomor Kep-00001/BEI/01-2014 Perihal Perubahan Peraturan Nomor I-A Tentang Pencatatan Saham Dan Efek Bersifat Ekuitas Selain Saham Yang Diterbitkan Oleh Perusahaan Tercatat.","author":[{"dropping-particle":"","family":"Supriatna","given":"Alviani","non-dropping-particle":"","parse-names":false,"suffix":""},{"dropping-particle":"","family":"Ermond","given":"Baruga","non-dropping-particle":"","parse-names":false,"suffix":""}],"container-title":"Jurnal Yuridis","id":"ITEM-1","issue":"1","issued":{"date-parts":[["2019","6","28"]]},"page":"67-93","publisher":"Fakultas Hukum Universitas Pembangunan Nasional Veteran Jakarta","title":"Peranan Direktur Independen dalam Mewujudkan Good Corporate Governance pada Perusahaan Publik di Indonesia","type":"article-journal","volume":"6"},"uris":["http://www.mendeley.com/documents/?uuid=ee0b6c3c-5808-3248-94da-958db570c877"]}],"mendeley":{"formattedCitation":"(Supriatna &amp; Ermond, 2019)","plainTextFormattedCitation":"(Supriatna &amp; Ermond, 2019)","previouslyFormattedCitation":"(Supriatna &amp; Ermond, 2019)"},"properties":{"noteIndex":0},"schema":"https://github.com/citation-style-language/schema/raw/master/csl-citation.json"}</w:instrText>
      </w:r>
      <w:r w:rsidR="00A87A0C" w:rsidRPr="009E3900">
        <w:rPr>
          <w:rFonts w:eastAsia="Calibri" w:cs="Times New Roman"/>
        </w:rPr>
        <w:fldChar w:fldCharType="separate"/>
      </w:r>
      <w:r w:rsidR="0067100E" w:rsidRPr="0067100E">
        <w:rPr>
          <w:rFonts w:eastAsia="Calibri" w:cs="Times New Roman"/>
          <w:noProof/>
        </w:rPr>
        <w:t>(Supriatna &amp; Ermond, 2019)</w:t>
      </w:r>
      <w:r w:rsidR="00A87A0C" w:rsidRPr="009E3900">
        <w:rPr>
          <w:rFonts w:eastAsia="Calibri" w:cs="Times New Roman"/>
        </w:rPr>
        <w:fldChar w:fldCharType="end"/>
      </w:r>
      <w:r w:rsidR="00A87A0C" w:rsidRPr="009E3900">
        <w:rPr>
          <w:rFonts w:eastAsia="Calibri" w:cs="Times New Roman"/>
        </w:rPr>
        <w:t xml:space="preserve">. Jumlah kenaikan dari </w:t>
      </w:r>
      <w:r w:rsidR="008A0871">
        <w:rPr>
          <w:rFonts w:eastAsia="Calibri" w:cs="Times New Roman"/>
        </w:rPr>
        <w:t>komisaris independen</w:t>
      </w:r>
      <w:r w:rsidR="00A87A0C" w:rsidRPr="009E3900">
        <w:rPr>
          <w:rFonts w:eastAsia="Calibri" w:cs="Times New Roman"/>
        </w:rPr>
        <w:t xml:space="preserve"> di suatu perusahaan juga akan menuntut adanya tingkat transparansi informasi keuangan.</w:t>
      </w:r>
      <w:bookmarkEnd w:id="50"/>
      <w:r w:rsidR="00A87A0C" w:rsidRPr="009E3900">
        <w:rPr>
          <w:rFonts w:eastAsia="Calibri" w:cs="Times New Roman"/>
        </w:rPr>
        <w:t xml:space="preserve"> Dampak baik ini akan memberikan kualitas pengawasan kepada manajemen perusahaan dalam melakukan kepentingan yang berhubungan dengan pemangku </w:t>
      </w:r>
      <w:r w:rsidR="00661502">
        <w:t>kepentingan.</w:t>
      </w:r>
    </w:p>
    <w:p w14:paraId="0AC33930" w14:textId="3E3A55FE" w:rsidR="00D81403" w:rsidRDefault="00D81403" w:rsidP="00D81403">
      <w:pPr>
        <w:pStyle w:val="BAB2"/>
        <w:spacing w:after="0"/>
      </w:pPr>
      <w:bookmarkStart w:id="51" w:name="_Toc140835855"/>
      <w:bookmarkStart w:id="52" w:name="_Hlk140845749"/>
      <w:r>
        <w:t xml:space="preserve">Konsentrasi </w:t>
      </w:r>
      <w:r w:rsidR="002B708E">
        <w:t>Kepemilikan</w:t>
      </w:r>
      <w:bookmarkEnd w:id="51"/>
      <w:r w:rsidR="002B708E">
        <w:t xml:space="preserve"> </w:t>
      </w:r>
    </w:p>
    <w:p w14:paraId="17C0ABF3" w14:textId="118404BB" w:rsidR="00FA27D4" w:rsidRDefault="00A87A0C" w:rsidP="00E70EFE">
      <w:pPr>
        <w:spacing w:after="0"/>
        <w:rPr>
          <w:rFonts w:cs="Times New Roman"/>
          <w:b/>
          <w:szCs w:val="24"/>
        </w:rPr>
      </w:pPr>
      <w:bookmarkStart w:id="53" w:name="_Hlk139870235"/>
      <w:bookmarkEnd w:id="52"/>
      <w:r w:rsidRPr="009E3900">
        <w:rPr>
          <w:rFonts w:eastAsia="Calibri" w:cs="Times New Roman"/>
        </w:rPr>
        <w:t xml:space="preserve">Konsentrasi kepemilikan adalah keadaan yang menggambarkan distribusi dari tingkat kekuasaan dan pengaruh para pemegang saham dalam kegiatan operasi perusahaan. </w:t>
      </w:r>
      <w:r w:rsidRPr="009E3900">
        <w:rPr>
          <w:rFonts w:eastAsia="Calibri" w:cs="Times New Roman"/>
        </w:rPr>
        <w:fldChar w:fldCharType="begin" w:fldLock="1"/>
      </w:r>
      <w:r w:rsidR="006D492A">
        <w:rPr>
          <w:rFonts w:eastAsia="Calibri" w:cs="Times New Roman"/>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 xml:space="preserve">Christpratama </w:t>
      </w:r>
      <w:r w:rsidR="0030481B" w:rsidRPr="0030481B">
        <w:rPr>
          <w:rFonts w:eastAsia="Calibri" w:cs="Times New Roman"/>
          <w:i/>
          <w:iCs/>
          <w:noProof/>
        </w:rPr>
        <w:t>et al</w:t>
      </w:r>
      <w:r w:rsidRPr="009E3900">
        <w:rPr>
          <w:rFonts w:eastAsia="Calibri" w:cs="Times New Roman"/>
          <w:noProof/>
        </w:rPr>
        <w:t>. (2020)</w:t>
      </w:r>
      <w:r w:rsidRPr="009E3900">
        <w:rPr>
          <w:rFonts w:eastAsia="Calibri" w:cs="Times New Roman"/>
        </w:rPr>
        <w:fldChar w:fldCharType="end"/>
      </w:r>
      <w:r w:rsidRPr="009E3900">
        <w:rPr>
          <w:rFonts w:eastAsia="Calibri" w:cs="Times New Roman"/>
        </w:rPr>
        <w:t xml:space="preserve"> menyebutkan konsentrasi kepemilikan sebagai </w:t>
      </w:r>
      <w:r>
        <w:rPr>
          <w:rFonts w:eastAsia="Calibri" w:cs="Times New Roman"/>
        </w:rPr>
        <w:t xml:space="preserve">pemilik saham yang dapat </w:t>
      </w:r>
      <w:r w:rsidRPr="009E1345">
        <w:rPr>
          <w:rFonts w:eastAsia="Calibri" w:cs="Times New Roman"/>
        </w:rPr>
        <w:t xml:space="preserve">memberikan hak suara pada RUPS akibat kepemilikan jumlah saham yang paling besar. </w:t>
      </w:r>
      <w:bookmarkStart w:id="54" w:name="_Hlk136380314"/>
      <w:r w:rsidRPr="009E1345">
        <w:rPr>
          <w:rFonts w:eastAsia="Calibri" w:cs="Times New Roman"/>
        </w:rPr>
        <w:t>Rata-rata besaran persentase saham yang dimiliki untuk mengukur konsentrasi kepemilikan harus melebihi 5%.</w:t>
      </w:r>
      <w:bookmarkEnd w:id="54"/>
      <w:r w:rsidR="0054757D">
        <w:rPr>
          <w:rFonts w:eastAsia="Calibri" w:cs="Times New Roman"/>
        </w:rPr>
        <w:t xml:space="preserve"> </w:t>
      </w:r>
      <w:r w:rsidRPr="009E1345">
        <w:rPr>
          <w:rFonts w:eastAsia="Calibri" w:cs="Times New Roman"/>
        </w:rPr>
        <w:t xml:space="preserve">Data bersangkutan dapat diakses melalui laporan tahunan </w:t>
      </w:r>
      <w:r w:rsidR="00A1464F" w:rsidRPr="009E1345">
        <w:t>perusahaan</w:t>
      </w:r>
      <w:r w:rsidR="00A1464F">
        <w:t>.</w:t>
      </w:r>
      <w:bookmarkEnd w:id="53"/>
    </w:p>
    <w:p w14:paraId="01A9CBA8" w14:textId="186C8F43" w:rsidR="00983549" w:rsidRPr="00861A7E" w:rsidRDefault="00983549" w:rsidP="00BF05BB">
      <w:pPr>
        <w:pStyle w:val="BAB2"/>
        <w:spacing w:after="0"/>
      </w:pPr>
      <w:bookmarkStart w:id="55" w:name="_Toc140835856"/>
      <w:r>
        <w:t>Penelitian Terdahulu</w:t>
      </w:r>
      <w:bookmarkEnd w:id="55"/>
    </w:p>
    <w:p w14:paraId="69F69F81" w14:textId="77777777" w:rsidR="00AA1A9F" w:rsidRDefault="00AA1A9F" w:rsidP="00BF05BB">
      <w:pPr>
        <w:spacing w:after="0"/>
        <w:rPr>
          <w:rFonts w:cs="Times New Roman"/>
          <w:szCs w:val="24"/>
        </w:rPr>
      </w:pPr>
      <w:r w:rsidRPr="00AA1A9F">
        <w:rPr>
          <w:rFonts w:cs="Times New Roman"/>
          <w:szCs w:val="24"/>
        </w:rPr>
        <w:t xml:space="preserve">Beberapa penelitian </w:t>
      </w:r>
      <w:r w:rsidR="001532C8">
        <w:rPr>
          <w:rFonts w:cs="Times New Roman"/>
          <w:szCs w:val="24"/>
        </w:rPr>
        <w:t>terdahulu yang digunakan sebagai dasar penulisan adalah sebagai berikut</w:t>
      </w:r>
      <w:r w:rsidRPr="00AA1A9F">
        <w:rPr>
          <w:rFonts w:cs="Times New Roman"/>
          <w:szCs w:val="24"/>
        </w:rPr>
        <w:t>:</w:t>
      </w:r>
    </w:p>
    <w:p w14:paraId="35520FE7" w14:textId="2DAE7719" w:rsidR="00A87A0C" w:rsidRDefault="00CA0347" w:rsidP="00CA0347">
      <w:pPr>
        <w:pStyle w:val="Caption"/>
        <w:jc w:val="center"/>
        <w:rPr>
          <w:b w:val="0"/>
          <w:bCs/>
          <w:i/>
          <w:iCs w:val="0"/>
          <w:szCs w:val="24"/>
        </w:rPr>
      </w:pPr>
      <w:bookmarkStart w:id="56" w:name="_Toc140768898"/>
      <w:r>
        <w:t xml:space="preserve">Tabel 2. </w:t>
      </w:r>
      <w:fldSimple w:instr=" SEQ Tabel_2. \* ARABIC ">
        <w:r w:rsidR="00C364C0">
          <w:rPr>
            <w:noProof/>
          </w:rPr>
          <w:t>1</w:t>
        </w:r>
      </w:fldSimple>
      <w:r w:rsidR="00A87A0C">
        <w:rPr>
          <w:bCs/>
          <w:iCs w:val="0"/>
          <w:szCs w:val="24"/>
        </w:rPr>
        <w:br w:type="textWrapping" w:clear="all"/>
      </w:r>
      <w:r w:rsidR="00A87A0C" w:rsidRPr="00E16F03">
        <w:rPr>
          <w:bCs/>
          <w:iCs w:val="0"/>
          <w:szCs w:val="24"/>
        </w:rPr>
        <w:t>Penelitian Terdahulu</w:t>
      </w:r>
      <w:bookmarkEnd w:id="56"/>
    </w:p>
    <w:tbl>
      <w:tblPr>
        <w:tblStyle w:val="TableGrid"/>
        <w:tblW w:w="5000" w:type="pct"/>
        <w:tblLook w:val="04A0" w:firstRow="1" w:lastRow="0" w:firstColumn="1" w:lastColumn="0" w:noHBand="0" w:noVBand="1"/>
      </w:tblPr>
      <w:tblGrid>
        <w:gridCol w:w="619"/>
        <w:gridCol w:w="1902"/>
        <w:gridCol w:w="2010"/>
        <w:gridCol w:w="3396"/>
      </w:tblGrid>
      <w:tr w:rsidR="003B4259" w:rsidRPr="008D7566" w14:paraId="6A595C8E" w14:textId="1944D455" w:rsidTr="001B039B">
        <w:tc>
          <w:tcPr>
            <w:tcW w:w="390" w:type="pct"/>
            <w:vAlign w:val="center"/>
          </w:tcPr>
          <w:p w14:paraId="2838CF69" w14:textId="77777777" w:rsidR="003B4259" w:rsidRPr="008D7566" w:rsidRDefault="003B4259" w:rsidP="003B4259">
            <w:pPr>
              <w:spacing w:before="0" w:after="0" w:line="240" w:lineRule="auto"/>
              <w:jc w:val="center"/>
              <w:rPr>
                <w:rFonts w:cs="Times New Roman"/>
                <w:b/>
                <w:bCs/>
                <w:sz w:val="20"/>
                <w:szCs w:val="20"/>
              </w:rPr>
            </w:pPr>
            <w:bookmarkStart w:id="57" w:name="_Hlk130305916"/>
            <w:r w:rsidRPr="008D7566">
              <w:rPr>
                <w:rFonts w:cs="Times New Roman"/>
                <w:b/>
                <w:bCs/>
                <w:sz w:val="20"/>
                <w:szCs w:val="20"/>
              </w:rPr>
              <w:t>No</w:t>
            </w:r>
          </w:p>
        </w:tc>
        <w:tc>
          <w:tcPr>
            <w:tcW w:w="1200" w:type="pct"/>
            <w:vAlign w:val="center"/>
          </w:tcPr>
          <w:p w14:paraId="2679B55B" w14:textId="77777777" w:rsidR="003B4259" w:rsidRPr="008D7566" w:rsidRDefault="003B4259" w:rsidP="003B4259">
            <w:pPr>
              <w:spacing w:before="0" w:after="0" w:line="240" w:lineRule="auto"/>
              <w:jc w:val="center"/>
              <w:rPr>
                <w:rFonts w:cs="Times New Roman"/>
                <w:b/>
                <w:bCs/>
                <w:sz w:val="20"/>
                <w:szCs w:val="20"/>
              </w:rPr>
            </w:pPr>
            <w:r w:rsidRPr="008D7566">
              <w:rPr>
                <w:rFonts w:cs="Times New Roman"/>
                <w:b/>
                <w:bCs/>
                <w:sz w:val="20"/>
                <w:szCs w:val="20"/>
              </w:rPr>
              <w:t>Peneliti</w:t>
            </w:r>
          </w:p>
        </w:tc>
        <w:tc>
          <w:tcPr>
            <w:tcW w:w="1268" w:type="pct"/>
            <w:vAlign w:val="center"/>
          </w:tcPr>
          <w:p w14:paraId="3626163F" w14:textId="26B7D479" w:rsidR="003B4259" w:rsidRPr="008D7566" w:rsidRDefault="003B4259" w:rsidP="003B4259">
            <w:pPr>
              <w:spacing w:before="0" w:after="0" w:line="240" w:lineRule="auto"/>
              <w:ind w:right="33"/>
              <w:jc w:val="center"/>
              <w:rPr>
                <w:rFonts w:cs="Times New Roman"/>
                <w:b/>
                <w:bCs/>
                <w:sz w:val="20"/>
                <w:szCs w:val="20"/>
              </w:rPr>
            </w:pPr>
            <w:r w:rsidRPr="008D7566">
              <w:rPr>
                <w:rFonts w:cs="Times New Roman"/>
                <w:b/>
                <w:bCs/>
                <w:sz w:val="20"/>
                <w:szCs w:val="20"/>
              </w:rPr>
              <w:t>Lokasi</w:t>
            </w:r>
          </w:p>
        </w:tc>
        <w:tc>
          <w:tcPr>
            <w:tcW w:w="2142" w:type="pct"/>
            <w:vAlign w:val="center"/>
          </w:tcPr>
          <w:p w14:paraId="7E825DE7" w14:textId="08F109BC" w:rsidR="003B4259" w:rsidRPr="008D7566" w:rsidRDefault="003B4259" w:rsidP="003B4259">
            <w:pPr>
              <w:spacing w:before="0" w:after="0" w:line="240" w:lineRule="auto"/>
              <w:ind w:right="33"/>
              <w:jc w:val="center"/>
              <w:rPr>
                <w:rFonts w:cs="Times New Roman"/>
                <w:b/>
                <w:bCs/>
                <w:sz w:val="20"/>
                <w:szCs w:val="20"/>
              </w:rPr>
            </w:pPr>
            <w:r w:rsidRPr="008D7566">
              <w:rPr>
                <w:rFonts w:cs="Times New Roman"/>
                <w:b/>
                <w:bCs/>
                <w:sz w:val="20"/>
                <w:szCs w:val="20"/>
              </w:rPr>
              <w:t>Temuan</w:t>
            </w:r>
          </w:p>
        </w:tc>
      </w:tr>
      <w:tr w:rsidR="003B4259" w:rsidRPr="008D7566" w14:paraId="73004FB1" w14:textId="0F300598" w:rsidTr="001B039B">
        <w:tc>
          <w:tcPr>
            <w:tcW w:w="390" w:type="pct"/>
          </w:tcPr>
          <w:p w14:paraId="01409453"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1</w:t>
            </w:r>
          </w:p>
        </w:tc>
        <w:tc>
          <w:tcPr>
            <w:tcW w:w="1200" w:type="pct"/>
          </w:tcPr>
          <w:p w14:paraId="2586D460"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{"citationItems":[{"id":"ITEM-1","itemData":{"DOI":"10.1016/J.ACCINF.2006.09.001","ISSN":"1467-0895","abstract":"In the recent years, the European Union (EU) has developed a series of norms with the objective of increasing the transparency of both companies and the financial markets, as well, through the diffusion of company information via the Internet. The incorporation of countries of Eastern Europe into the EU raises the need to determine the impact of their incorporation on the transparency of the markets. In effect, incorporation into the EU implies the need for companies from those countries to adopt the practices of transparency promoted by the EU. The objective of this article is to determine the distance or differences existing between the information currently supplied by the companies of Eastern Europe that have recently joined the EU or are now in the process of joining and the information required according to the initiatives of the EU. Furthermore, it attempts empirically to identify the variables that could have some influence on the amount of information disclosed. To this end, data from companies of each of the following countries have been collected: Bulgaria, Cyprus, Czech Republic, Estonia, Hungary, Latvia, Lithuania, Malta, Poland, Romania, Slovakia, Slovenia and Turkey. Results show a statistically significant relationship between the extent of information disclosure on the Internet and a) company size, b) the company's activity being in the financial sector, and c) the fact of employing one of the world's Big Four accountancy firms for auditing the company's books. © 2006 Elsevier Inc. All rights reserved.","author":[{"dropping-particle":"","family":"Bonsón","given":"Enrique","non-dropping-particle":"","parse-names":false,"suffix":""},{"dropping-particle":"","family":"Escobar","given":"Tomás","non-dropping-particle":"","parse-names":false,"suffix":""}],"container-title":"International Journal of Accounting Information Systems","id":"ITEM-1","issue":"4","issued":{"date-parts":[["2006","12","1"]]},"page":"299-318","publisher":"Pergamon","title":"Digital reporting in Eastern Europe: An empirical study","type":"article-journal","volume":"7"},"uris":["http://www.mendeley.com/documents/?uuid=4f5bb202-1d24-3b4b-b62c-f903465ac70d"]}],"mendeley":{"formattedCitation":"(Bonsón &amp; Escobar, 2006)","plainTextFormattedCitation":"(Bonsón &amp; Escobar, 2006)","previouslyFormattedCitation":"(Bonsón &amp; Escobar, 2006)"},"properties":{"noteIndex":0},"schema":"https://github.com/citation-style-language/schema/raw/master/csl-citation.json"}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(Bonsón &amp; Escobar, 2006)</w:t>
            </w:r>
            <w:r w:rsidRPr="008D7566">
              <w:rPr>
                <w:rFonts w:cs="Times New Roman"/>
                <w:sz w:val="20"/>
                <w:szCs w:val="20"/>
              </w:rPr>
              <w:fldChar w:fldCharType="end"/>
            </w:r>
          </w:p>
        </w:tc>
        <w:tc>
          <w:tcPr>
            <w:tcW w:w="1268" w:type="pct"/>
          </w:tcPr>
          <w:p w14:paraId="4A04800A" w14:textId="755EEF4F"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 xml:space="preserve">Bulgaria, Siprus, Republik Ceko, Estonia, Hongaria, Latvia, Lituania, Malta, Polandia, </w:t>
            </w:r>
            <w:r w:rsidRPr="008D7566">
              <w:rPr>
                <w:rFonts w:cs="Times New Roman"/>
                <w:sz w:val="20"/>
                <w:szCs w:val="20"/>
              </w:rPr>
              <w:lastRenderedPageBreak/>
              <w:t>Rumania, Slovakia, Slovenia, dan Turki</w:t>
            </w:r>
          </w:p>
        </w:tc>
        <w:tc>
          <w:tcPr>
            <w:tcW w:w="2142" w:type="pct"/>
          </w:tcPr>
          <w:p w14:paraId="2E50F629" w14:textId="3B7E0088"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lastRenderedPageBreak/>
              <w:t xml:space="preserve">Variabel (1) telah diaudit oleh salah satu dari empat besar firma akuntansi; (2) kegiatan perusahaan di bidang keuangan; dan (3) ukuran perusahaan memiliki pengaruh yang signifikan </w:t>
            </w:r>
            <w:r w:rsidRPr="008D7566">
              <w:rPr>
                <w:rFonts w:cs="Times New Roman"/>
                <w:sz w:val="20"/>
                <w:szCs w:val="20"/>
              </w:rPr>
              <w:lastRenderedPageBreak/>
              <w:t>terhadap kuantitas informasi yang saat ini disediakan oleh perusahaan Eropa Timur melalui Internet.</w:t>
            </w:r>
          </w:p>
        </w:tc>
      </w:tr>
      <w:tr w:rsidR="003B4259" w:rsidRPr="008D7566" w14:paraId="0D297CB0" w14:textId="571002E3" w:rsidTr="001B039B">
        <w:tc>
          <w:tcPr>
            <w:tcW w:w="390" w:type="pct"/>
          </w:tcPr>
          <w:p w14:paraId="6DFE4078"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2</w:t>
            </w:r>
          </w:p>
        </w:tc>
        <w:tc>
          <w:tcPr>
            <w:tcW w:w="1200" w:type="pct"/>
          </w:tcPr>
          <w:p w14:paraId="4DFC2F82" w14:textId="02631376"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{"citationItems":[{"id":"ITEM-1","itemData":{"DOI":"10.1016/J.ACCINF.2006.04.005","ISSN":"1467-0895","abstract":"This study extends prior research on the use of the Internet for investor relations (IR) activities by investigating the quality determinants of IR websites. Detailed data on IR website characteristics were collected for 270 companies located in six countries (Australia, Belgium, France, the Netherlands, South Africa and the UK). The results of the descriptive part of this study show that the IR section of its website is an established element in a company's Internet presence as, on average, over half of the 29 IR characteristics were found on the corporate websites. Based on the univariate and multivariate analysis, the variables proxying for company size, level of internationalization (foreign listing and foreign revenue), proportion of shares available to individual investors and disclosure environment are significantly related to the extent of IR activities on the Internet. Also, evidence is found of a significant effect for the level of technology (industry) and the growth rate (ratio of market value to book value) of a company, an effect which for both variables is negative. The results of the study indicate that studies on the use of the Internet for IR activities may benefit from the use of a detailed measure of website quality. © 2006 Elsevier Inc. All rights reserved.","author":[{"dropping-particle":"","family":"Bollen","given":"Laury","non-dropping-particle":"","parse-names":false,"suffix":""},{"dropping-particle":"","family":"Hassink","given":"Harold","non-dropping-particle":"","parse-names":false,"suffix":""},{"dropping-particle":"","family":"Bozic","given":"Gordana","non-dropping-particle":"","parse-names":false,"suffix":""}],"container-title":"International Journal of Accounting Information Systems","id":"ITEM-1","issue":"4","issued":{"date-parts":[["2006","12","1"]]},"page":"273-298","publisher":"Pergamon","title":"Measuring and explaining the quality of Internet investor relations activities: a multinational empirical analysis","type":"article-journal","volume":"7"},"uris":["http://www.mendeley.com/documents/?uuid=cc5e6658-df65-37cc-bfd2-e0c9c48f031d"]}],"mendeley":{"formattedCitation":"(Bollen et al., 2006)","plainTextFormattedCitation":"(Bollen et al., 2006)","previouslyFormattedCitation":"(Bollen et al., 2006)"},"properties":{"noteIndex":0},"schema":"https://github.com/citation-style-language/schema/raw/master/csl-citation.json"}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 xml:space="preserve">(Bollen </w:t>
            </w:r>
            <w:r w:rsidRPr="008D7566">
              <w:rPr>
                <w:rFonts w:cs="Times New Roman"/>
                <w:i/>
                <w:iCs/>
                <w:noProof/>
                <w:sz w:val="20"/>
                <w:szCs w:val="20"/>
              </w:rPr>
              <w:t>et al</w:t>
            </w:r>
            <w:r w:rsidRPr="008D7566">
              <w:rPr>
                <w:rFonts w:cs="Times New Roman"/>
                <w:noProof/>
                <w:sz w:val="20"/>
                <w:szCs w:val="20"/>
              </w:rPr>
              <w:t>., 2006)</w:t>
            </w:r>
            <w:r w:rsidRPr="008D7566">
              <w:rPr>
                <w:rFonts w:cs="Times New Roman"/>
                <w:sz w:val="20"/>
                <w:szCs w:val="20"/>
              </w:rPr>
              <w:fldChar w:fldCharType="end"/>
            </w:r>
          </w:p>
        </w:tc>
        <w:tc>
          <w:tcPr>
            <w:tcW w:w="1268" w:type="pct"/>
          </w:tcPr>
          <w:p w14:paraId="01D5BA26" w14:textId="560FA33B"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Australia, Belgia, Prancis, Belanda, Afrika Selatan, dan Inggris</w:t>
            </w:r>
          </w:p>
        </w:tc>
        <w:tc>
          <w:tcPr>
            <w:tcW w:w="2142" w:type="pct"/>
          </w:tcPr>
          <w:p w14:paraId="6A139AE0" w14:textId="1FBEFE3C"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Ukuran perusahaan, tingkat internasionalisasi (pendaftaran asing dan pendapatan asing), proporsi saham yang tersedia untuk investor individu dan lingkungan pengungkapan secara signifikan terkait dengan tingkat aktivitas IR di Internet.</w:t>
            </w:r>
          </w:p>
        </w:tc>
      </w:tr>
      <w:tr w:rsidR="003B4259" w:rsidRPr="008D7566" w14:paraId="42DFDEB8" w14:textId="1D943DB0" w:rsidTr="001B039B">
        <w:tc>
          <w:tcPr>
            <w:tcW w:w="390" w:type="pct"/>
          </w:tcPr>
          <w:p w14:paraId="0BA12257"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3</w:t>
            </w:r>
          </w:p>
        </w:tc>
        <w:tc>
          <w:tcPr>
            <w:tcW w:w="1200" w:type="pct"/>
          </w:tcPr>
          <w:p w14:paraId="3FAF1223" w14:textId="2A7A9B65"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2006)","plainTextFormattedCitation":"(Barako et al., 2006)","previouslyFormattedCitation":"(Barako et al., 2006)"},"properties":{"noteIndex":0},"schema":"https://github.com/citation-style-language/schema/raw/master/csl-citation.json"}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 xml:space="preserve">(Barako </w:t>
            </w:r>
            <w:r w:rsidRPr="008D7566">
              <w:rPr>
                <w:rFonts w:cs="Times New Roman"/>
                <w:i/>
                <w:iCs/>
                <w:noProof/>
                <w:sz w:val="20"/>
                <w:szCs w:val="20"/>
              </w:rPr>
              <w:t>et al</w:t>
            </w:r>
            <w:r w:rsidRPr="008D7566">
              <w:rPr>
                <w:rFonts w:cs="Times New Roman"/>
                <w:noProof/>
                <w:sz w:val="20"/>
                <w:szCs w:val="20"/>
              </w:rPr>
              <w:t>., 2006)</w:t>
            </w:r>
            <w:r w:rsidRPr="008D7566">
              <w:rPr>
                <w:rFonts w:cs="Times New Roman"/>
                <w:sz w:val="20"/>
                <w:szCs w:val="20"/>
              </w:rPr>
              <w:fldChar w:fldCharType="end"/>
            </w:r>
          </w:p>
        </w:tc>
        <w:tc>
          <w:tcPr>
            <w:tcW w:w="1268" w:type="pct"/>
          </w:tcPr>
          <w:p w14:paraId="30F60040"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Kenya</w:t>
            </w:r>
          </w:p>
          <w:p w14:paraId="2CA619AD" w14:textId="68746DB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Bursa Efek Nairobi (NSE)</w:t>
            </w:r>
          </w:p>
        </w:tc>
        <w:tc>
          <w:tcPr>
            <w:tcW w:w="2142" w:type="pct"/>
          </w:tcPr>
          <w:p w14:paraId="0A3F8BB9" w14:textId="2AA72B24"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Pengamatan kami sebelumnya bahwa pengungkapan oleh perusahaan Kenya telah meningkat selama periode 10 tahun. Struktur kepemimpinan dewan</w:t>
            </w:r>
            <w:r w:rsidR="008D7566" w:rsidRPr="008D7566">
              <w:rPr>
                <w:rFonts w:cs="Times New Roman"/>
                <w:sz w:val="20"/>
                <w:szCs w:val="20"/>
              </w:rPr>
              <w:t xml:space="preserve"> </w:t>
            </w:r>
            <w:r w:rsidRPr="008D7566">
              <w:rPr>
                <w:rFonts w:cs="Times New Roman"/>
                <w:sz w:val="20"/>
                <w:szCs w:val="20"/>
              </w:rPr>
              <w:t>dan audit eksternal tidak memiliki pengaruh yang signifikan terhadap tingkat pengungkapan sukarela oleh perusahaan di Kenya sedangkan sisanya signifikan.</w:t>
            </w:r>
          </w:p>
        </w:tc>
      </w:tr>
      <w:tr w:rsidR="003B4259" w:rsidRPr="008D7566" w14:paraId="6266EC8D" w14:textId="7536C187" w:rsidTr="001B039B">
        <w:tc>
          <w:tcPr>
            <w:tcW w:w="390" w:type="pct"/>
          </w:tcPr>
          <w:p w14:paraId="2170209F"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4</w:t>
            </w:r>
          </w:p>
        </w:tc>
        <w:tc>
          <w:tcPr>
            <w:tcW w:w="1200" w:type="pct"/>
          </w:tcPr>
          <w:p w14:paraId="65A03D31"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{"citationItems":[{"id":"ITEM-1","itemData":{"DOI":"10.1111/J.1467-8683.2006.00507.X","ISSN":"1467-8683","abstract":"Recent financial reporting and auditing scandals on both sides of the Atlantic have led to a global realisation of the importance of sound corporate governance (CG) practices in alleviating the agency problems in the corporate form of business and for efficient allocation of capital in international markets. Transparency and disclosure (T&amp;D) practices followed by firms are an important component and a leading indicator of CG quality. Transparent and full-disclosure of information is especially vital for Turkey where external capital is necessary to sustain the high growth rate and the biggest agency problem centres on asymmetric information and expropriation by majority shareholders. We collaborate with Standard &amp; Poor's (S&amp;P) and base our survey on their scoring methodology, a customised version of the 98 desirable T&amp;D attributes they used in several other countries, and their classification of the attributes into three categories: ownership structure and investor relations, financial transparency and information disclosure, and board and management structures and processes. We evaluate the T&amp;D practices of the 52 largest and most liquid firms in the Istanbul Stock Exchange (ISE), based on their English and local language annual reports and websites. Our rankings provide a first time, objective assessment of the corporate disclosure practices of ISE firms and uncover that they are, at best, moderate and vary with respect to the three sub-categories of T&amp;D. We also consider a simple model that sequentially links agency problems to CG/T&amp;D mechanisms in place, which in turn impact firm-level and economy-wide financial performance. Concentrating on the causal side of the model - the determinants of T&amp;D scores - we provide out-of-sample evidence that firm size, financial performance and market-to-book equity best explain the variation in T&amp;D scores in the ISE. While our results provide considerable support for prior findings in developed markets, they also shed light on how specific agency problems faced by ISE firms impact their T&amp;D scores. © 2006 Blackwell Publishing Ltd.","author":[{"dropping-particle":"","family":"Aksu","given":"Mine","non-dropping-particle":"","parse-names":false,"suffix":""},{"dropping-particle":"","family":"Kosedag","given":"Arman","non-dropping-particle":"","parse-names":false,"suffix":""}],"container-title":"Corporate Governance: An International Review","id":"ITEM-1","issue":"4","issued":{"date-parts":[["2006","7","1"]]},"page":"277-296","publisher":"John Wiley &amp; Sons, Ltd","title":"Transparency and Disclosure Scores and Their Determinants in the Istanbul Stock Exchange","type":"article-journal","volume":"14"},"uris":["http://www.mendeley.com/documents/?uuid=0b84bac1-7188-3b31-8741-3777689c4a8f"]}],"mendeley":{"formattedCitation":"(Aksu &amp; Kosedag, 2006)","plainTextFormattedCitation":"(Aksu &amp; Kosedag, 2006)","previouslyFormattedCitation":"(Aksu &amp; Kosedag, 2006)"},"properties":{"noteIndex":0},"schema":"https://github.com/citation-style-language/schema/raw/master/csl-citation.json"}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(Aksu &amp; Kosedag, 2006)</w:t>
            </w:r>
            <w:r w:rsidRPr="008D7566">
              <w:rPr>
                <w:rFonts w:cs="Times New Roman"/>
                <w:sz w:val="20"/>
                <w:szCs w:val="20"/>
              </w:rPr>
              <w:fldChar w:fldCharType="end"/>
            </w:r>
          </w:p>
        </w:tc>
        <w:tc>
          <w:tcPr>
            <w:tcW w:w="1268" w:type="pct"/>
          </w:tcPr>
          <w:p w14:paraId="0F3AC3B7" w14:textId="55A1F6D9"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Turki</w:t>
            </w:r>
          </w:p>
        </w:tc>
        <w:tc>
          <w:tcPr>
            <w:tcW w:w="2142" w:type="pct"/>
          </w:tcPr>
          <w:p w14:paraId="68A022E0" w14:textId="5E5883B1"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Hasilnya menunjukkan bahwa laporan tahunan dan situs web lemah dalam hal pengungkapan sukarela</w:t>
            </w:r>
            <w:r w:rsidR="008D7566">
              <w:rPr>
                <w:rFonts w:cs="Times New Roman"/>
                <w:sz w:val="20"/>
                <w:szCs w:val="20"/>
              </w:rPr>
              <w:t xml:space="preserve"> pada tahun tersebut</w:t>
            </w:r>
            <w:r w:rsidRPr="008D7566">
              <w:rPr>
                <w:rFonts w:cs="Times New Roman"/>
                <w:sz w:val="20"/>
                <w:szCs w:val="20"/>
              </w:rPr>
              <w:t>.</w:t>
            </w:r>
          </w:p>
        </w:tc>
      </w:tr>
      <w:tr w:rsidR="003B4259" w:rsidRPr="008D7566" w14:paraId="642E6E1F" w14:textId="55B079E0" w:rsidTr="001B039B">
        <w:tc>
          <w:tcPr>
            <w:tcW w:w="390" w:type="pct"/>
          </w:tcPr>
          <w:p w14:paraId="218DBCC2"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5</w:t>
            </w:r>
          </w:p>
        </w:tc>
        <w:tc>
          <w:tcPr>
            <w:tcW w:w="1200" w:type="pct"/>
          </w:tcPr>
          <w:p w14:paraId="558F28A8"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{"citationItems":[{"id":"ITEM-1","itemData":{"DOI":"10.1108/14684520810923944/FULL/XML","ISSN":"14684527","abstract":"Purpose - The purpose of this paper is to analyse the corporate governance information disclosed by Spanish listed companies on the internet, with the objective of assessing the extent and the influence of several corporate characteristics on the level of information voluntarily disclosed. Design/methodology/approach - The study took as its reference the existing literature on the examination of the quality of web sites and the importance of content as a key variable in determining web site quality. To quantify the corporate governance information disclosed by Spanish listed companies, three transparency indexes were designed. To contrast which variables determine the information provided online, the investigation based itself on studies about voluntary disclosure in companies, and three lineal regressions models and an ANOVA analysis were performed. Findings - The empirical evidence obtained reveals that the firms that score highest for transparency are also those that are most likely to use the internet as a channel for the disclosure of corporate governance information. The results show that disclosure levels depend on the degree to which firms are followed by analysts, their listing age, their \"visibility\" and the fact of belonging to the communications and information services industry. Practical implications - The need for this study was clear in view of the increasing interest shown by supervisory authorities for the oversight of the European and US capital markets in regulating not only the content but also the manner in which corporate governance information is disclosed over the internet. During the coming years, regulatory stock market agencies will have to strive to take advantage of the opportunities that the internet offers to increase both the relational and informational capacity of company web sites. Originality/value - Corporate governance research has focused mainly on the analysis of the information that firms ought to disclose and the effects of disclosure generally, without considering the media involved. This paper suggests a new approach that examines the relevance of technology, particularly the internet, and orients supervisory authorities in the direction to follow for improving corporate governance transparency in listed companies. © Emerald Group Publishing Limited.","author":[{"dropping-particle":"","family":"Gandía","given":"Juan L.","non-dropping-particle":"","parse-names":false,"suffix":""}],"container-title":"Online Information Review","id":"ITEM-1","issue":"6","issued":{"date-parts":[["2008"]]},"page":"791-817","publisher":"Emerald Group Publishing Limited","title":"Determinants of internet-based corporate governance disclosure by Spanish listed companies","type":"article-journal","volume":"32"},"uris":["http://www.mendeley.com/documents/?uuid=2176659f-1fbb-3d56-b738-9a5eb1f99fa0"]}],"mendeley":{"formattedCitation":"(Gandía, 2008)","plainTextFormattedCitation":"(Gandía, 2008)","previouslyFormattedCitation":"(Gandía, 2008)"},"properties":{"noteIndex":0},"schema":"https://github.com/citation-style-language/schema/raw/master/csl-citation.json"}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(Gandía, 2008)</w:t>
            </w:r>
            <w:r w:rsidRPr="008D7566">
              <w:rPr>
                <w:rFonts w:cs="Times New Roman"/>
                <w:sz w:val="20"/>
                <w:szCs w:val="20"/>
              </w:rPr>
              <w:fldChar w:fldCharType="end"/>
            </w:r>
          </w:p>
        </w:tc>
        <w:tc>
          <w:tcPr>
            <w:tcW w:w="1268" w:type="pct"/>
          </w:tcPr>
          <w:p w14:paraId="44C040EA" w14:textId="4187B5DA"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Spanyol</w:t>
            </w:r>
          </w:p>
        </w:tc>
        <w:tc>
          <w:tcPr>
            <w:tcW w:w="2142" w:type="pct"/>
          </w:tcPr>
          <w:p w14:paraId="59386959" w14:textId="25A91CA3"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Hasil mengungkapkan tingkat pengungkapan</w:t>
            </w:r>
            <w:r w:rsidR="008D7566">
              <w:rPr>
                <w:rFonts w:cs="Times New Roman"/>
                <w:sz w:val="20"/>
                <w:szCs w:val="20"/>
              </w:rPr>
              <w:t xml:space="preserve"> sukarela</w:t>
            </w:r>
            <w:r w:rsidRPr="008D7566">
              <w:rPr>
                <w:rFonts w:cs="Times New Roman"/>
                <w:sz w:val="20"/>
                <w:szCs w:val="20"/>
              </w:rPr>
              <w:t xml:space="preserve"> yang rendah di antara perusahaan yang terdaftar di Spanyol.</w:t>
            </w:r>
          </w:p>
        </w:tc>
      </w:tr>
      <w:tr w:rsidR="003B4259" w:rsidRPr="008D7566" w14:paraId="559F441F" w14:textId="38197FBF" w:rsidTr="001B039B">
        <w:trPr>
          <w:trHeight w:val="983"/>
        </w:trPr>
        <w:tc>
          <w:tcPr>
            <w:tcW w:w="390" w:type="pct"/>
          </w:tcPr>
          <w:p w14:paraId="64437F97"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6</w:t>
            </w:r>
          </w:p>
        </w:tc>
        <w:tc>
          <w:tcPr>
            <w:tcW w:w="1200" w:type="pct"/>
          </w:tcPr>
          <w:p w14:paraId="0C82A604"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(Ojah &amp; Mokoteli, 2012)</w:t>
            </w:r>
            <w:r w:rsidRPr="008D7566">
              <w:rPr>
                <w:rFonts w:cs="Times New Roman"/>
                <w:sz w:val="20"/>
                <w:szCs w:val="20"/>
              </w:rPr>
              <w:fldChar w:fldCharType="end"/>
            </w:r>
          </w:p>
        </w:tc>
        <w:tc>
          <w:tcPr>
            <w:tcW w:w="1268" w:type="pct"/>
          </w:tcPr>
          <w:p w14:paraId="4055F198" w14:textId="10001BDA" w:rsidR="003B4259" w:rsidRPr="008D7566" w:rsidRDefault="003B4259" w:rsidP="00AB5C48">
            <w:pPr>
              <w:spacing w:before="0" w:after="0" w:line="240" w:lineRule="auto"/>
              <w:jc w:val="left"/>
              <w:rPr>
                <w:rFonts w:cs="Times New Roman"/>
                <w:sz w:val="20"/>
                <w:szCs w:val="20"/>
              </w:rPr>
            </w:pPr>
            <w:r w:rsidRPr="008D7566">
              <w:rPr>
                <w:rFonts w:cs="Times New Roman"/>
                <w:sz w:val="20"/>
                <w:szCs w:val="20"/>
              </w:rPr>
              <w:t>Pasar berkembang: Afrika dan Timur Tengah, 8 dari Asia Timur, 3 Asia Selatan, 8 Eropa Timur, dan 8 Amerika Latin. Ekonomi pasar maju:</w:t>
            </w:r>
            <w:r w:rsidR="00AB5C48">
              <w:rPr>
                <w:rFonts w:cs="Times New Roman"/>
                <w:sz w:val="20"/>
                <w:szCs w:val="20"/>
              </w:rPr>
              <w:t xml:space="preserve"> </w:t>
            </w:r>
            <w:r w:rsidRPr="008D7566">
              <w:rPr>
                <w:rFonts w:cs="Times New Roman"/>
                <w:sz w:val="20"/>
                <w:szCs w:val="20"/>
              </w:rPr>
              <w:t xml:space="preserve">Asia Timur (3), Eropa (6), Amerika Utara (2) dan Oceana (1) </w:t>
            </w:r>
          </w:p>
        </w:tc>
        <w:tc>
          <w:tcPr>
            <w:tcW w:w="2142" w:type="pct"/>
          </w:tcPr>
          <w:p w14:paraId="2F75CF52" w14:textId="01D0E9AA"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Lingkungan Politik, Lingkungan Hukum, Ruang Lingkup Pasar Keuangan, Infrastruktur komputer atau telekomunikasi secara signifikan mempengaruhi adopsi IFR perusahaan.</w:t>
            </w:r>
          </w:p>
        </w:tc>
      </w:tr>
      <w:tr w:rsidR="003B4259" w:rsidRPr="008D7566" w14:paraId="7058B725" w14:textId="3F9C7D7C" w:rsidTr="001B039B">
        <w:tc>
          <w:tcPr>
            <w:tcW w:w="390" w:type="pct"/>
          </w:tcPr>
          <w:p w14:paraId="5A05301A"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7</w:t>
            </w:r>
          </w:p>
        </w:tc>
        <w:tc>
          <w:tcPr>
            <w:tcW w:w="1200" w:type="pct"/>
          </w:tcPr>
          <w:p w14:paraId="1413434B"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2012)","plainTextFormattedCitation":"(Turrent &amp; Ariza, 2012)","previouslyFormattedCitation":"(Turrent &amp; Ariza, 2012)"},"properties":{"noteIndex":0},"schema":"https://github.com/citation-style-language/schema/raw/master/csl-citation.json"}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(Turrent &amp; Ariza, 2012)</w:t>
            </w:r>
            <w:r w:rsidRPr="008D7566">
              <w:rPr>
                <w:rFonts w:cs="Times New Roman"/>
                <w:sz w:val="20"/>
                <w:szCs w:val="20"/>
              </w:rPr>
              <w:fldChar w:fldCharType="end"/>
            </w:r>
          </w:p>
        </w:tc>
        <w:tc>
          <w:tcPr>
            <w:tcW w:w="1268" w:type="pct"/>
          </w:tcPr>
          <w:p w14:paraId="0EDDC883"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Mexico</w:t>
            </w:r>
          </w:p>
          <w:p w14:paraId="0550D281" w14:textId="6D61FC9D"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Spain</w:t>
            </w:r>
          </w:p>
        </w:tc>
        <w:tc>
          <w:tcPr>
            <w:tcW w:w="2142" w:type="pct"/>
          </w:tcPr>
          <w:p w14:paraId="573A3D91" w14:textId="6F393FA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e-CTI sangat dipengaruhi oleh variabel kelembagaan formal seperti lingkungan hukum, PDB per kapita dan inflasi. Variabel tata kelola yang berpengaruh signifikan adalah konsentrasi kepemilikan dan dualitas COB-CEO. Namun, variabel lain seperti ukuran dewan tidak signifikan dalam model.</w:t>
            </w:r>
          </w:p>
        </w:tc>
      </w:tr>
      <w:tr w:rsidR="003B4259" w:rsidRPr="008D7566" w14:paraId="68D1B10F" w14:textId="5E6DE19E" w:rsidTr="001B039B">
        <w:tc>
          <w:tcPr>
            <w:tcW w:w="390" w:type="pct"/>
          </w:tcPr>
          <w:p w14:paraId="1676ED9F"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8</w:t>
            </w:r>
          </w:p>
        </w:tc>
        <w:tc>
          <w:tcPr>
            <w:tcW w:w="1200" w:type="pct"/>
          </w:tcPr>
          <w:p w14:paraId="6B86A4E1"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{"citationItems":[{"id":"ITEM-1","itemData":{"DOI":"10.1142/S0219091513500264","ISSN":"02190915","abstract":"The objective of this paper is to undertake an in-depth study of the Internet financial reporting (IFR) practices of UAE-listed companies. The survey is aimed at identifying IFR versus non-IFR companies, and the nature and extent of their IFR practices. Logistic regression analysis was undertaken to establish the determinants of IFR by the companies. The findings of this study identify the size, the leverage, industry sector, and profitability as the most important predictors of IFR adoption by UAE listed-companies. Larger companies with greater leverage are more likely to set up a website and use it for IFR than smaller less leveraged ones. It was noticed that 62% of IFR companies is from banking, investment &amp; finance sector and from insurance sector as well. This study is expected to inform monetary authorities on this subject and give more support to these two industries, as they were peers for other sectors in the UAE. Furthermore, the outcome of this paper will provide policy-makers with insight into the factors that motivate IFR among corporate organizations. © 2013 World Scientific Publishing Co. and Center for Pacific Basin Business, Economics and Finance Research.","author":[{"dropping-particle":"","family":"Miniaoui","given":"Hela","non-dropping-particle":"","parse-names":false,"suffix":""},{"dropping-particle":"","family":"Oyelere","given":"Peter","non-dropping-particle":"","parse-names":false,"suffix":""}],"container-title":"University of Wollongong in Dubai - Papers","id":"ITEM-1","issue":"4","issued":{"date-parts":[["2013","1","1"]]},"publisher":"World Scientific Publishing Co. Pte Ltd","title":"Determinants of Internet Financial Reporting Practices: Evidence from the UAE","type":"article-journal","volume":"16"},"uris":["http://www.mendeley.com/documents/?uuid=a1bb5472-c41f-3326-8c84-30770c68c0b3"]}],"mendeley":{"formattedCitation":"(Miniaoui &amp; Oyelere, 2013)","plainTextFormattedCitation":"(Miniaoui &amp; Oyelere, 2013)","previouslyFormattedCitation":"(Miniaoui &amp; Oyelere, 2013)"},"properties":{"noteIndex":0},"schema":"https://github.com/citation-style-language/schema/raw/master/csl-citation.json"}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(Miniaoui &amp; Oyelere, 2013)</w:t>
            </w:r>
            <w:r w:rsidRPr="008D7566">
              <w:rPr>
                <w:rFonts w:cs="Times New Roman"/>
                <w:sz w:val="20"/>
                <w:szCs w:val="20"/>
              </w:rPr>
              <w:fldChar w:fldCharType="end"/>
            </w:r>
          </w:p>
        </w:tc>
        <w:tc>
          <w:tcPr>
            <w:tcW w:w="1268" w:type="pct"/>
          </w:tcPr>
          <w:p w14:paraId="3EF5480D" w14:textId="6325079F"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Abu Dhabi</w:t>
            </w:r>
          </w:p>
        </w:tc>
        <w:tc>
          <w:tcPr>
            <w:tcW w:w="2142" w:type="pct"/>
          </w:tcPr>
          <w:p w14:paraId="53E3E4E9" w14:textId="73A75F7C"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Temuan penelitian ini mengidentifikasi leverage sebagai prediktor paling penting dari adopsi IFR oleh perusahaan yang terdaftar di UEA.</w:t>
            </w:r>
          </w:p>
        </w:tc>
      </w:tr>
      <w:tr w:rsidR="003B4259" w:rsidRPr="008D7566" w14:paraId="61E5A9A7" w14:textId="065D231C" w:rsidTr="001B039B">
        <w:tc>
          <w:tcPr>
            <w:tcW w:w="390" w:type="pct"/>
          </w:tcPr>
          <w:p w14:paraId="4F82744D"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9</w:t>
            </w:r>
          </w:p>
        </w:tc>
        <w:tc>
          <w:tcPr>
            <w:tcW w:w="1200" w:type="pct"/>
          </w:tcPr>
          <w:p w14:paraId="5AB47E5F" w14:textId="1B0B2442"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{"citationItems":[{"id":"ITEM-1","itemData":{"DOI":"10.1108/OIR-02-2014-0025/FULL/XML","ISSN":"14684527","abstract":"Purpose - The purpose of this paper is to establish the level of internet financial reporting (IFR) of Slovenian companies, including the contents as well as the presentations of online financial information. The second objective was to explore the opinions of users towards newer methods of online financial reporting. Design/methodology/approach - IFR was evaluated on the basis of the IFR index composed of 32 contents-related and 18 presentations-related elements. By means of regression analysis, the authors have established the intensity and direction of impact of six factors on the IFR index: size, profitability, the company's legal form, ownership concentration, age and sector. Findings - During the first research phase, the authors established that 110 (52.64 per cent) of large companies disclose its financial information on its web site. Factors which impact the IFR are as follows: company size, ownership concentration, legal form and sector of operation. Larger companies, companies with a lower ownership concentration, public limited companies and financial sector companies disclose financial information to a greater extent compared to other companies. Practical implications - This research will enable the comparison of the annual level of IFR in Slovenia and in other countries where such research has already been performed. Originality/value - Through the disclosure of financial information online, companies will be able to improve the possibility of attracting foreign investors who often rely on the internet as the only source of information.","author":[{"dropping-particle":"","family":"Dolinšek","given":"Tatjana","non-dropping-particle":"","parse-names":false,"suffix":""},{"dropping-particle":"","family":"Tominc","given":"Polona","non-dropping-particle":"","parse-names":false,"suffix":""},{"dropping-particle":"","family":"Skerbinjek","given":"Andreja Lutar","non-dropping-particle":"","parse-names":false,"suffix":""}],"container-title":"Online Information Review","id":"ITEM-1","issue":"7","issued":{"date-parts":[["2014","11","4"]]},"page":"842-860","publisher":"Emerald Group Holdings Ltd.","title":"The Determinants of Internet Financial Reporting in Slovenia","type":"article-journal","volume":"38"},"uris":["http://www.mendeley.com/documents/?uuid=c17de110-5471-3919-8ace-beaf7f78e8c4"]}],"mendeley":{"formattedCitation":"(Dolinšek et al., 2014)","plainTextFormattedCitation":"(Dolinšek et al., 2014)","previouslyFormattedCitation":"(Dolinšek et al., 2014)"},"properties":{"noteIndex":0},"schema":"https://github.com/citation-style-language/schema/raw/master/csl-citation.json"}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 xml:space="preserve">(Dolinšek </w:t>
            </w:r>
            <w:r w:rsidRPr="008D7566">
              <w:rPr>
                <w:rFonts w:cs="Times New Roman"/>
                <w:i/>
                <w:iCs/>
                <w:noProof/>
                <w:sz w:val="20"/>
                <w:szCs w:val="20"/>
              </w:rPr>
              <w:t>et al</w:t>
            </w:r>
            <w:r w:rsidRPr="008D7566">
              <w:rPr>
                <w:rFonts w:cs="Times New Roman"/>
                <w:noProof/>
                <w:sz w:val="20"/>
                <w:szCs w:val="20"/>
              </w:rPr>
              <w:t>., 2014)</w:t>
            </w:r>
            <w:r w:rsidRPr="008D7566">
              <w:rPr>
                <w:rFonts w:cs="Times New Roman"/>
                <w:sz w:val="20"/>
                <w:szCs w:val="20"/>
              </w:rPr>
              <w:fldChar w:fldCharType="end"/>
            </w:r>
          </w:p>
        </w:tc>
        <w:tc>
          <w:tcPr>
            <w:tcW w:w="1268" w:type="pct"/>
          </w:tcPr>
          <w:p w14:paraId="5CDE9D20" w14:textId="1EA250E1"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Slovenia</w:t>
            </w:r>
          </w:p>
        </w:tc>
        <w:tc>
          <w:tcPr>
            <w:tcW w:w="2142" w:type="pct"/>
          </w:tcPr>
          <w:p w14:paraId="4663133B" w14:textId="00BB5A9E"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 xml:space="preserve">Faktor-faktor yang mempengaruhi IFR adalah sebagai berikut: ukuran perusahaan, konsentrasi kepemilikan, bentuk hukum dan sektor operasi. Perusahaan yang lebih besar, </w:t>
            </w:r>
            <w:r w:rsidRPr="008D7566">
              <w:rPr>
                <w:rFonts w:cs="Times New Roman"/>
                <w:sz w:val="20"/>
                <w:szCs w:val="20"/>
              </w:rPr>
              <w:lastRenderedPageBreak/>
              <w:t>perusahaan dengan konsentrasi kepemilikan yang lebih rendah, perusahaan publik terbatas dan perusahaan sektor keuangan mengungkapkan informasi keuangan lebih banyak dibandingkan dengan perusahaan lain.</w:t>
            </w:r>
          </w:p>
        </w:tc>
      </w:tr>
      <w:tr w:rsidR="003B4259" w:rsidRPr="008D7566" w14:paraId="2BF145F4" w14:textId="538E8356" w:rsidTr="001B039B">
        <w:tc>
          <w:tcPr>
            <w:tcW w:w="390" w:type="pct"/>
          </w:tcPr>
          <w:p w14:paraId="42AA6919"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10</w:t>
            </w:r>
          </w:p>
        </w:tc>
        <w:tc>
          <w:tcPr>
            <w:tcW w:w="1200" w:type="pct"/>
          </w:tcPr>
          <w:p w14:paraId="1E8EC079"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{"citationItems":[{"id":"ITEM-1","itemData":{"abstract":"Financial reporting is one of the most important information for investors. The development of communications technology so rapidly the company can be utilized to deliver the information needed by investors to more easily and quickly. This study aims to examine the factors that affect the company's financial reporting on the Internet by non-financial companies in the personal website of the company. The variables used in this research are firm size, profitability, industry type, leverage, outside ownership and systematic risk. This research was conducted by a survey of non-financial companies listed on the Indonesia Stock Exchange in 2011. Technique sampling was used is stratified random sampling. The Hypothesis was examined by logistic regression. The results showed that only the firm size is positively related on corporate IFR practices and Profitability is negatively related on corporate IFR practices. While other variables, namely, industry type, leverage, outside ownership and systematic risk is not significant.","author":[{"dropping-particle":"","family":"Keumala","given":"Novita Sari","non-dropping-particle":"","parse-names":false,"suffix":""},{"dropping-particle":"","family":"Muid","given":"Dul","non-dropping-particle":"","parse-names":false,"suffix":""}],"container-title":"Diponegoro Journal of Accounting","id":"ITEM-1","issue":"3","issued":{"date-parts":[["2013","7"]]},"page":"645-654","title":"Analisis Faktor-Faktor yang Mempengaruhi Pelaporan Keuangan Perusahaan melalui Website Perusahaan","type":"article-journal","volume":"2"},"uris":["http://www.mendeley.com/documents/?uuid=accef294-90f6-339c-bd4b-178bfa0f506c"]}],"mendeley":{"formattedCitation":"(Keumala &amp; Muid, 2013)","plainTextFormattedCitation":"(Keumala &amp; Muid, 2013)","previouslyFormattedCitation":"(Keumala &amp; Muid, 2013)"},"properties":{"noteIndex":0},"schema":"https://github.com/citation-style-language/schema/raw/master/csl-citation.json"}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(Keumala &amp; Muid, 2013)</w:t>
            </w:r>
            <w:r w:rsidRPr="008D7566">
              <w:rPr>
                <w:rFonts w:cs="Times New Roman"/>
                <w:sz w:val="20"/>
                <w:szCs w:val="20"/>
              </w:rPr>
              <w:fldChar w:fldCharType="end"/>
            </w:r>
          </w:p>
        </w:tc>
        <w:tc>
          <w:tcPr>
            <w:tcW w:w="1268" w:type="pct"/>
          </w:tcPr>
          <w:p w14:paraId="76112466" w14:textId="540593B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tc>
        <w:tc>
          <w:tcPr>
            <w:tcW w:w="2142" w:type="pct"/>
          </w:tcPr>
          <w:p w14:paraId="1005072F" w14:textId="77070E48"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 xml:space="preserve">Hasil penelitian menunjukkan bahwa hanya ukuran perusahaan yang berhubungan positif dengan praktik IFR perusahaan dan profitabilitas berhubungan negatif dengan praktik IFR perusahaan. </w:t>
            </w:r>
          </w:p>
        </w:tc>
      </w:tr>
      <w:tr w:rsidR="003B4259" w:rsidRPr="008D7566" w14:paraId="75F10AE9" w14:textId="5344849D" w:rsidTr="001B039B">
        <w:tc>
          <w:tcPr>
            <w:tcW w:w="390" w:type="pct"/>
          </w:tcPr>
          <w:p w14:paraId="62157E1A"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11</w:t>
            </w:r>
          </w:p>
        </w:tc>
        <w:tc>
          <w:tcPr>
            <w:tcW w:w="1200" w:type="pct"/>
          </w:tcPr>
          <w:p w14:paraId="6D938AD4"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{"citationItems":[{"id":"ITEM-1","itemData":{"DOI":"10.24034/J25485024.Y2014.V18.I2.152","ISSN":"2548-5024","abstract":"Penelitian ini bertujuan untuk menguji, (1) apakah ada perbedaan nilai perusahaan antara perusahaan yang menerapkan Internet Financial Reporting (IFR) dan perusahaan yang tidak menerapkan. (2) apakah ada pengaruh tingkat pengungkapan informasi website (TPIW) dan luas lingkup pengungkapan IFR (LPI) terhadap nilai perusahaan (Q). Untuk menguji kerobasan hasil, penelitian ini menggunakan variabel kontrol yaitu ukuran perusahaan (SIZE) dan profitabilitas (ROA). Jumlah sampel yang diteliti sebanyak 184 perusahaan non keuangan yang terdaftar di BEI selama tahun 2012. Hasil penelitian menunjukkan bahwa perusahaan yang melakukan IFR terbukti memiliki nilai perusahaan yang lebih tinggi dibandingkan dengan perusahaan yang tidak melakukan. Perbedaan ini secara statistik signifikan. Penelitian ini juga mendokumentasi bahwa TPIW, LPI, dan ROA berpengaruh positif terhadap nilai perusahaan, sementara SIZE berpengaruh negatif. Temuan penelitian ini mengimplikasi bahwa perusahaan yang melakukan IFR, melakukan pengungkapan informasi lewat website yang semakin banyak, dan memiliki lingkup pengungkapan informasi website yang luas dapat menjadi sinyal positif bagi investor sehingga dapat meningkatkan nilai perusahaan.","author":[{"dropping-particle":"","family":"Narsa","given":"I Made","non-dropping-particle":"","parse-names":false,"suffix":""},{"dropping-particle":"","family":"Pratiwi","given":"Fitri Fenti","non-dropping-particle":"","parse-names":false,"suffix":""}],"container-title":"Jurnal Ekonomi dan Keuangan","id":"ITEM-1","issue":"2","issued":{"date-parts":[["2014","9","7"]]},"page":"259-273","publisher":"Sekolah Tinggi Ilmu Ekonomi Indonesia (STIESIA ) Surabaya","title":"Internet Financial Reporting, Pengungkapan Informasi Website, Luas Lingkup Pelaporan Internet, dan Nilai Perusahaan","type":"article-journal","volume":"18"},"uris":["http://www.mendeley.com/documents/?uuid=1750c630-9700-3ccf-9e14-3ded2e2ab467"]}],"mendeley":{"formattedCitation":"(Narsa &amp; Pratiwi, 2014)","plainTextFormattedCitation":"(Narsa &amp; Pratiwi, 2014)","previouslyFormattedCitation":"(Narsa &amp; Pratiwi, 2014)"},"properties":{"noteIndex":0},"schema":"https://github.com/citation-style-language/schema/raw/master/csl-citation.json"}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(Narsa &amp; Pratiwi, 2014)</w:t>
            </w:r>
            <w:r w:rsidRPr="008D7566">
              <w:rPr>
                <w:rFonts w:cs="Times New Roman"/>
                <w:sz w:val="20"/>
                <w:szCs w:val="20"/>
              </w:rPr>
              <w:fldChar w:fldCharType="end"/>
            </w:r>
          </w:p>
        </w:tc>
        <w:tc>
          <w:tcPr>
            <w:tcW w:w="1268" w:type="pct"/>
          </w:tcPr>
          <w:p w14:paraId="5F7E703D" w14:textId="7500B45C"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tc>
        <w:tc>
          <w:tcPr>
            <w:tcW w:w="2142" w:type="pct"/>
          </w:tcPr>
          <w:p w14:paraId="6178E4DE" w14:textId="4C82C21D" w:rsidR="003B4259" w:rsidRPr="008D7566" w:rsidRDefault="009A2BC6" w:rsidP="003B4259">
            <w:pPr>
              <w:spacing w:before="0" w:after="0" w:line="240" w:lineRule="auto"/>
              <w:jc w:val="left"/>
              <w:rPr>
                <w:rFonts w:cs="Times New Roman"/>
                <w:sz w:val="20"/>
                <w:szCs w:val="20"/>
              </w:rPr>
            </w:pPr>
            <w:r>
              <w:rPr>
                <w:rFonts w:cs="Times New Roman"/>
                <w:sz w:val="20"/>
                <w:szCs w:val="20"/>
              </w:rPr>
              <w:t>S</w:t>
            </w:r>
            <w:r w:rsidR="00AB5C48" w:rsidRPr="008D7566">
              <w:rPr>
                <w:rFonts w:cs="Times New Roman"/>
                <w:sz w:val="20"/>
                <w:szCs w:val="20"/>
              </w:rPr>
              <w:t>emakin banyak</w:t>
            </w:r>
            <w:r w:rsidR="00AB5C48">
              <w:rPr>
                <w:rFonts w:cs="Times New Roman"/>
                <w:sz w:val="20"/>
                <w:szCs w:val="20"/>
              </w:rPr>
              <w:t xml:space="preserve"> p</w:t>
            </w:r>
            <w:r w:rsidR="003B4259" w:rsidRPr="008D7566">
              <w:rPr>
                <w:rFonts w:cs="Times New Roman"/>
                <w:sz w:val="20"/>
                <w:szCs w:val="20"/>
              </w:rPr>
              <w:t>erusahaan yang melakukan IFR</w:t>
            </w:r>
            <w:r w:rsidR="00AB5C48">
              <w:rPr>
                <w:rFonts w:cs="Times New Roman"/>
                <w:sz w:val="20"/>
                <w:szCs w:val="20"/>
              </w:rPr>
              <w:t xml:space="preserve"> dengan </w:t>
            </w:r>
            <w:r w:rsidR="003B4259" w:rsidRPr="008D7566">
              <w:rPr>
                <w:rFonts w:cs="Times New Roman"/>
                <w:sz w:val="20"/>
                <w:szCs w:val="20"/>
              </w:rPr>
              <w:t xml:space="preserve">melakukan pengungkapan informasi lewat </w:t>
            </w:r>
            <w:r w:rsidR="003B4259" w:rsidRPr="008D7566">
              <w:rPr>
                <w:rFonts w:cs="Times New Roman"/>
                <w:i/>
                <w:iCs/>
                <w:sz w:val="20"/>
                <w:szCs w:val="20"/>
              </w:rPr>
              <w:t>websit</w:t>
            </w:r>
            <w:r w:rsidR="00D26E77">
              <w:rPr>
                <w:rFonts w:cs="Times New Roman"/>
                <w:i/>
                <w:iCs/>
                <w:sz w:val="20"/>
                <w:szCs w:val="20"/>
              </w:rPr>
              <w:t>e</w:t>
            </w:r>
            <w:r w:rsidR="003B4259" w:rsidRPr="008D7566">
              <w:rPr>
                <w:rFonts w:cs="Times New Roman"/>
                <w:sz w:val="20"/>
                <w:szCs w:val="20"/>
              </w:rPr>
              <w:t xml:space="preserve"> dan memiliki lingkup pengungkapan informasi </w:t>
            </w:r>
            <w:r w:rsidR="003B4259" w:rsidRPr="008D7566">
              <w:rPr>
                <w:rFonts w:cs="Times New Roman"/>
                <w:i/>
                <w:iCs/>
                <w:sz w:val="20"/>
                <w:szCs w:val="20"/>
              </w:rPr>
              <w:t>website</w:t>
            </w:r>
            <w:r w:rsidR="003B4259" w:rsidRPr="008D7566">
              <w:rPr>
                <w:rFonts w:cs="Times New Roman"/>
                <w:sz w:val="20"/>
                <w:szCs w:val="20"/>
              </w:rPr>
              <w:t xml:space="preserve"> yang luas dapat menjadi sinyal positif bagi investor sehingga dapat meningkatkan nilai perusahaan.</w:t>
            </w:r>
          </w:p>
        </w:tc>
      </w:tr>
      <w:tr w:rsidR="003B4259" w:rsidRPr="008D7566" w14:paraId="09C32BD7" w14:textId="4E4CB969" w:rsidTr="001B039B">
        <w:tc>
          <w:tcPr>
            <w:tcW w:w="390" w:type="pct"/>
          </w:tcPr>
          <w:p w14:paraId="3B3C8CEC"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12</w:t>
            </w:r>
          </w:p>
        </w:tc>
        <w:tc>
          <w:tcPr>
            <w:tcW w:w="1200" w:type="pct"/>
          </w:tcPr>
          <w:p w14:paraId="1CF71261"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{"citationItems":[{"id":"ITEM-1","itemData":{"DOI":"10.1504/IJBIS.2015.072743","ISSN":"17460980","abstract":"Internet financial reporting practices in Indonesia is one form of transparency and accountability of good corporate governance. Good corporate governance requires companies to present information timely, clear, and comparable, especially concerning financial issues, management and company ownership. The research objective is to compare the quality of corporate disclosure of internet financial reporting in Indonesia, Singapore, Japan, Malaysia and Australia. The sample in this research is the companies in each country (Malaysia, Singapore, Japan and Australia) are the best in the category of Forbes magazine (Forbes 2000). Indonesia's best to use the criteria established by SWA magazine (SWA 100). The result of this study indicates that there are differences in IFR quality between companies in Malaysia with companies in Australia and Japan. This study also shows that there is a difference in IFR quality between companies in Indonesia with companies in Australia, Singapore and Japan.","author":[{"dropping-particle":"","family":"Almilia","given":"Luciana Spica","non-dropping-particle":"","parse-names":false,"suffix":""}],"container-title":"International Journal of Business Information Systems","id":"ITEM-1","issue":"4","issued":{"date-parts":[["2015"]]},"page":"477-495","publisher":"Inderscience Publishers","title":"Comparing Internet Financial Reporting Practices: Indonesia, Malaysia, Singapore, Japan and Australia","type":"article-journal","volume":"20"},"uris":["http://www.mendeley.com/documents/?uuid=f06167a0-dcdf-30bf-b335-9d4f7dd38d3c"]}],"mendeley":{"formattedCitation":"(Almilia, 2015)","plainTextFormattedCitation":"(Almilia, 2015)","previouslyFormattedCitation":"(Almilia, 2015)"},"properties":{"noteIndex":0},"schema":"https://github.com/citation-style-language/schema/raw/master/csl-citation.json"}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(Almilia, 2015)</w:t>
            </w:r>
            <w:r w:rsidRPr="008D7566">
              <w:rPr>
                <w:rFonts w:cs="Times New Roman"/>
                <w:sz w:val="20"/>
                <w:szCs w:val="20"/>
              </w:rPr>
              <w:fldChar w:fldCharType="end"/>
            </w:r>
          </w:p>
        </w:tc>
        <w:tc>
          <w:tcPr>
            <w:tcW w:w="1268" w:type="pct"/>
          </w:tcPr>
          <w:p w14:paraId="3714284E"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p w14:paraId="1B5B0DFB"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Malaysia</w:t>
            </w:r>
          </w:p>
          <w:p w14:paraId="0F342144"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Singapura</w:t>
            </w:r>
          </w:p>
          <w:p w14:paraId="5DECE154"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Jepang</w:t>
            </w:r>
          </w:p>
          <w:p w14:paraId="19801E7E" w14:textId="638D331F"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Australia</w:t>
            </w:r>
          </w:p>
        </w:tc>
        <w:tc>
          <w:tcPr>
            <w:tcW w:w="2142" w:type="pct"/>
          </w:tcPr>
          <w:p w14:paraId="3E8830C1" w14:textId="2FD4C07D"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 memiliki praktik pengungkapan IFR yang lebih rendah dibandingkan dengan Australia, Singapura dan Jepang. Hasil penelitian juga menunjukkan bahwa praktik pelaporan keuangan melalui internet di Indonesia tidak jauh berbeda dengan Malaysia.</w:t>
            </w:r>
          </w:p>
        </w:tc>
      </w:tr>
      <w:tr w:rsidR="003B4259" w:rsidRPr="008D7566" w14:paraId="55B6303B" w14:textId="59E9672E" w:rsidTr="001B039B">
        <w:tc>
          <w:tcPr>
            <w:tcW w:w="390" w:type="pct"/>
          </w:tcPr>
          <w:p w14:paraId="1F7594C6"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13</w:t>
            </w:r>
          </w:p>
        </w:tc>
        <w:tc>
          <w:tcPr>
            <w:tcW w:w="1200" w:type="pct"/>
          </w:tcPr>
          <w:p w14:paraId="7CD93636"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{"citationItems":[{"id":"ITEM-1","itemData":{"DOI":"10.25105/MRAAI.V16I2.1643","ISSN":"2442-9708","abstract":"Purpose – Internet is a medium with applications that are used to streamline the communication process including the communication of financial statements to the parties concerned. This study examined the factors that affect the company's financial reporting on the internet property sector, real estate and building construction. These factors include firm size, leverage, profitability and liquidity of the financial reporting through the internet (IFR).Design/methodology/approach – Secondarydata were sourced from 53 samples of the company which listed in the Indonesia Stock Exchange in 2013. The study was conducted on Research data analysis using logistic regression analysis with dummy variables and t test (partial) with significance level of 5%.Findings –The analysis found that only the size of companies that have effect on the financial reporting through the internet (internet financial reporting). However leverage, profitability, and liquidity do not explain the company choice to use IFR.Originalitas – This is one of the studies to examine the factors that influence the disclosure of financial statements on the Internet at property sector, real estate and building construction. The artikel provides a valuable contribution to researchers and practitioners to extends the understanding of IFR at property sector, real estate and building construction Keywords: Internet Financial Reporting, Firm Size, Leverage, Profitability, Liquidity, Voluntary Disclosure","author":[{"dropping-particle":"","family":"Reskino","given":"","non-dropping-particle":"","parse-names":false,"suffix":""},{"dropping-particle":"","family":"Sinaga","given":"Nova Ninda Jufrida","non-dropping-particle":"","parse-names":false,"suffix":""}],"container-title":"Media Riset Akuntansi, Auditing &amp; Informasi","id":"ITEM-1","issue":"2","issued":{"date-parts":[["2016","2","7"]]},"page":"161-180","publisher":"Universitas Trisakti","title":"Kajian Empiris Internet Financial Reporting dan Praktek Pengungkapan","type":"article-journal","volume":"16"},"uris":["http://www.mendeley.com/documents/?uuid=7df3c2bf-1323-31ae-994b-cf21cdb86bbb"]}],"mendeley":{"formattedCitation":"(Reskino &amp; Sinaga, 2016)","plainTextFormattedCitation":"(Reskino &amp; Sinaga, 2016)","previouslyFormattedCitation":"(Reskino &amp; Sinaga, 2016)"},"properties":{"noteIndex":0},"schema":"https://github.com/citation-style-language/schema/raw/master/csl-citation.json"}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(Reskino &amp; Sinaga, 2016)</w:t>
            </w:r>
            <w:r w:rsidRPr="008D7566">
              <w:rPr>
                <w:rFonts w:cs="Times New Roman"/>
                <w:sz w:val="20"/>
                <w:szCs w:val="20"/>
              </w:rPr>
              <w:fldChar w:fldCharType="end"/>
            </w:r>
          </w:p>
        </w:tc>
        <w:tc>
          <w:tcPr>
            <w:tcW w:w="1268" w:type="pct"/>
          </w:tcPr>
          <w:p w14:paraId="257EE000" w14:textId="3AEF23C6"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tc>
        <w:tc>
          <w:tcPr>
            <w:tcW w:w="2142" w:type="pct"/>
          </w:tcPr>
          <w:p w14:paraId="13C3B2FC" w14:textId="4BB4FF50"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Analisis menemukan bahwa hanya ukuran perusahaan yang berpengaruh terhadap pelaporan keuangan melalui internet (</w:t>
            </w:r>
            <w:r w:rsidRPr="008D7566">
              <w:rPr>
                <w:rFonts w:cs="Times New Roman"/>
                <w:i/>
                <w:iCs/>
                <w:sz w:val="20"/>
                <w:szCs w:val="20"/>
              </w:rPr>
              <w:t>internet financial reporting)</w:t>
            </w:r>
            <w:r w:rsidRPr="008D7566">
              <w:rPr>
                <w:rFonts w:cs="Times New Roman"/>
                <w:sz w:val="20"/>
                <w:szCs w:val="20"/>
              </w:rPr>
              <w:t>. Namun, leverage, profitabilitas, dan likuiditas tidak menjelaskan pilihan perusahaan untuk menggunakan IFR.</w:t>
            </w:r>
          </w:p>
        </w:tc>
      </w:tr>
      <w:tr w:rsidR="003B4259" w:rsidRPr="008D7566" w14:paraId="76DDF794" w14:textId="25ABAB69" w:rsidTr="001B039B">
        <w:tc>
          <w:tcPr>
            <w:tcW w:w="390" w:type="pct"/>
          </w:tcPr>
          <w:p w14:paraId="49653A99"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14</w:t>
            </w:r>
          </w:p>
        </w:tc>
        <w:tc>
          <w:tcPr>
            <w:tcW w:w="1200" w:type="pct"/>
          </w:tcPr>
          <w:p w14:paraId="4B85E064"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{"citationItems":[{"id":"ITEM-1","itemData":{"DOI":"10.18196/RAB.020231","ISSN":"2716-4977","abstract":"Penelitian ini bertujuan untuk menganalisis faktor-faktor yang mempengaruhi pengungkapan Internet Financial Reporting (IFR) di perusahaan manufaktur yang terdaftar di Bursa Efek Indonesia dan Bursa Efek Malaysia periode 2014-2016. Variabel yang diteliti dalam penelitian ini terdiri dari ukuran perusahaan, profitabilitas, likuiditas, leverage, dan usia listing. Penelitian ini menggunakan metode purposive sampling, diperoleh 60 perusahaan manufaktur di Indonesia dan 99 perusahaan manufaktur di Malaysia. Tes yang dilakukan meliputi: statistik deskriptif, asumsi klasik, koefisien determinasi, uji F, regresi berganda, uji t, dan uji chow. Hasil penelitian menunjukkan bahwa ukuran perusahaan berpengaruh positif dan signifikan terhadap pengungkapan IFR di Indonesia dan Malaysia. Profitabilitas tidak mempengaruhi pengungkapan IFR, sedangkan di Malaysia pengaruh positif dan signifikan. Likuiditas tidak mempengaruhi pengungkapan IFR di Indonesia dan Malaysia, leverage tidak mempengaruhi pengungkapan IFR di Indonesia dan Malaysia. Usia listing tidak mempengaruhi pengungkapan IFR di Indonesia dan Malaysia. Ada perbedaan dalam pengungkapan IFR di Indonesia dan Malaysia. Ada perbedaan dalam ukuran perusahaan, profitabilitas, likuiditas, leverage, dan usia listing terhadap pengungkapan IFR di Indonesia dan Malaysia.","author":[{"dropping-particle":"","family":"Ilmawati","given":"Yusrina","non-dropping-particle":"","parse-names":false,"suffix":""},{"dropping-particle":"","family":"Indrasari","given":"Arum","non-dropping-particle":"","parse-names":false,"suffix":""}],"container-title":"Reviu Akuntansi dan Bisnis Indonesia","id":"ITEM-1","issue":"2","issued":{"date-parts":[["2018"]]},"page":"186-196","publisher":"Universitas Muhammadiyah Yogyakarta","title":"Analisis Faktor-Faktor yang Mempengaruhi Pengungkapan Internet Financial Reporting di Indonesia dan Malaysia (Studi Empiris pada Perusahaan Manufaktur yang Terdaftar di Bursa Efek Indonesia dan Bursa Malaysia Tahun 2014 -2016)","type":"article-journal","volume":"2"},"uris":["http://www.mendeley.com/documents/?uuid=40313881-58b5-3474-aa80-1bb3bf3188d7"]}],"mendeley":{"formattedCitation":"(Ilmawati &amp; Indrasari, 2018)","plainTextFormattedCitation":"(Ilmawati &amp; Indrasari, 2018)","previouslyFormattedCitation":"(Ilmawati &amp; Indrasari, 2018)"},"properties":{"noteIndex":0},"schema":"https://github.com/citation-style-language/schema/raw/master/csl-citation.json"}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(Ilmawati &amp; Indrasari, 2018)</w:t>
            </w:r>
            <w:r w:rsidRPr="008D7566">
              <w:rPr>
                <w:rFonts w:cs="Times New Roman"/>
                <w:sz w:val="20"/>
                <w:szCs w:val="20"/>
              </w:rPr>
              <w:fldChar w:fldCharType="end"/>
            </w:r>
          </w:p>
        </w:tc>
        <w:tc>
          <w:tcPr>
            <w:tcW w:w="1268" w:type="pct"/>
          </w:tcPr>
          <w:p w14:paraId="033C31E8"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p w14:paraId="375355FE"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Malaysia</w:t>
            </w:r>
          </w:p>
          <w:p w14:paraId="0DF5995E" w14:textId="77777777" w:rsidR="003B4259" w:rsidRPr="008D7566" w:rsidRDefault="003B4259" w:rsidP="003B4259">
            <w:pPr>
              <w:spacing w:before="0" w:after="0" w:line="240" w:lineRule="auto"/>
              <w:jc w:val="left"/>
              <w:rPr>
                <w:rFonts w:cs="Times New Roman"/>
                <w:sz w:val="20"/>
                <w:szCs w:val="20"/>
              </w:rPr>
            </w:pPr>
          </w:p>
        </w:tc>
        <w:tc>
          <w:tcPr>
            <w:tcW w:w="2142" w:type="pct"/>
          </w:tcPr>
          <w:p w14:paraId="618999CB" w14:textId="767217EA"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Ada perbedaan dalam pengungkapan IFR di Indonesia dan Malaysia. Ada perbedaan dalam ukuran perusahaan, profitabilitas, likuiditas, leverage, dan usia listing terhadap pengungkapan IFR di Indonesia dan Malaysia</w:t>
            </w:r>
          </w:p>
        </w:tc>
      </w:tr>
      <w:tr w:rsidR="003B4259" w:rsidRPr="008D7566" w14:paraId="15DA28A9" w14:textId="132EF91C" w:rsidTr="001B039B">
        <w:tc>
          <w:tcPr>
            <w:tcW w:w="390" w:type="pct"/>
          </w:tcPr>
          <w:p w14:paraId="3C6FEC1E"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15</w:t>
            </w:r>
          </w:p>
        </w:tc>
        <w:tc>
          <w:tcPr>
            <w:tcW w:w="1200" w:type="pct"/>
          </w:tcPr>
          <w:p w14:paraId="2CC1FE69"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{"citationItems":[{"id":"ITEM-1","itemData":{"DOI":"10.30813/JAB.V8I2.813","ISSN":"2598-6767","abstract":"Ilmu pengetahuan dan teknologi berkembang sejalan dengan perkembangan bisnis dan ekonomi. Perkembangan internet sebagai sarana untuk menyebarluaskan informasi tentang perusahaan telah menciptakan suatu bentuk komunikasi antara perusahaan dengan pemangku kepentingannya. Perusahaan sebagai penyedia data keuangan akan menjangkau pengguna yang lebih luas ketika menggunakan website. Fakta bahwa tidak semua perusahaan menyediakan situs web untuk menginformasikan perusahaan kepada pemangku kepentingan menyebabkan perlunya penelitian ini. Tujuan dari penelitian ini adalah untuk memperoleh bukti empiris mengenai faktor-faktor yang mempengaruhi pengungkapan informasi perusahaan melalui internet (website). Riset dilakukan terhadap 45 perusahaan di Bursa Efek Indonesia yang sahamnya tercatat di LQ45. Pengujian hipotesis dilakukan melalui regresi baik parsial maupun simultan. Hasil penelitian memberikan bukti empiris bahwa karakteristik perusahaan yang terdiri dari ukuran perusahaan (SIZE), leverage (LEV) dan jenis industri (IND) secara simultan tidak berpengaruh terhadap e-CTI. Namun untuk uji parsial untuk industri jenis ini (IND) terbukti memberikan hasil yang signifikan. Artinya, untuk perusahaan yang berada di LQ45, jenis industri berpengaruh terhadap keterbukaan informasi berbasis internet atau penggunaan website. Hal ini membuktikan bahwa perusahaan dalam industri tertentu akan lebih banyak mengungkapkan informasi dibandingkan dengan jenis industri lainnya.","author":[{"dropping-particle":"","family":"Giam","given":"Howard Sarmento","non-dropping-particle":"","parse-names":false,"suffix":""},{"dropping-particle":"","family":"Breliastiti","given":"Ririn","non-dropping-particle":"","parse-names":false,"suffix":""}],"container-title":"Jurnal Akuntansi Bisnis","id":"ITEM-1","issue":"2","issued":{"date-parts":[["2017","9","15"]]},"title":"Pengaruh Ukuran Perusahaan, Leverage dan Tipe Industri terhadap Corporate Information Transparency on the Internet (e-CTI) Perusahaan LQ45","type":"article-journal","volume":"8"},"uris":["http://www.mendeley.com/documents/?uuid=e3b8b812-fa8c-3ed3-b455-fea3010d4a08"]}],"mendeley":{"formattedCitation":"(Giam &amp; Breliastiti, 2017)","plainTextFormattedCitation":"(Giam &amp; Breliastiti, 2017)","previouslyFormattedCitation":"(Giam &amp; Breliastiti, 2017)"},"properties":{"noteIndex":0},"schema":"https://github.com/citation-style-language/schema/raw/master/csl-citation.json"}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(Giam &amp; Breliastiti, 2017)</w:t>
            </w:r>
            <w:r w:rsidRPr="008D7566">
              <w:rPr>
                <w:rFonts w:cs="Times New Roman"/>
                <w:sz w:val="20"/>
                <w:szCs w:val="20"/>
              </w:rPr>
              <w:fldChar w:fldCharType="end"/>
            </w:r>
          </w:p>
        </w:tc>
        <w:tc>
          <w:tcPr>
            <w:tcW w:w="1268" w:type="pct"/>
          </w:tcPr>
          <w:p w14:paraId="5A7D68F2" w14:textId="1316BA69"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tc>
        <w:tc>
          <w:tcPr>
            <w:tcW w:w="2142" w:type="pct"/>
          </w:tcPr>
          <w:p w14:paraId="018CE92E" w14:textId="7E86C90E"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Hasil penelitian memberikan bukti empiris bahwa karakteristik perusahaan yang terdiri dari ukuran perusahaan (SIZE), leverage (LEV) dan jenis industri (IND) secara simultan tidak berpengaruh terhadap e-CTI.</w:t>
            </w:r>
          </w:p>
        </w:tc>
      </w:tr>
      <w:tr w:rsidR="003B4259" w:rsidRPr="008D7566" w14:paraId="37ECB5D2" w14:textId="774DE05A" w:rsidTr="001B039B">
        <w:tc>
          <w:tcPr>
            <w:tcW w:w="390" w:type="pct"/>
          </w:tcPr>
          <w:p w14:paraId="6D568F8B"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t>16</w:t>
            </w:r>
          </w:p>
        </w:tc>
        <w:tc>
          <w:tcPr>
            <w:tcW w:w="1200" w:type="pct"/>
          </w:tcPr>
          <w:p w14:paraId="2CCDBD06"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2017)","plainTextFormattedCitation":"(Wiwin, 2017)","previouslyFormattedCitation":"(Wiwin, 2017)"},"properties":{"noteIndex":0},"schema":"https://github.com/citation-style-language/schema/raw/master/csl-citation.json"}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(Wiwin, 2017)</w:t>
            </w:r>
            <w:r w:rsidRPr="008D7566">
              <w:rPr>
                <w:rFonts w:cs="Times New Roman"/>
                <w:sz w:val="20"/>
                <w:szCs w:val="20"/>
              </w:rPr>
              <w:fldChar w:fldCharType="end"/>
            </w:r>
          </w:p>
        </w:tc>
        <w:tc>
          <w:tcPr>
            <w:tcW w:w="1268" w:type="pct"/>
          </w:tcPr>
          <w:p w14:paraId="69F9FD0C"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p w14:paraId="366DAA53"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Thailand</w:t>
            </w:r>
          </w:p>
          <w:p w14:paraId="282BFA63"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Singapura</w:t>
            </w:r>
          </w:p>
          <w:p w14:paraId="01CD006F" w14:textId="3A315F56"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Malaysia</w:t>
            </w:r>
          </w:p>
        </w:tc>
        <w:tc>
          <w:tcPr>
            <w:tcW w:w="2142" w:type="pct"/>
          </w:tcPr>
          <w:p w14:paraId="056CBF1F" w14:textId="7D777ABA"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Mekanisme tata kelola perusahaan</w:t>
            </w:r>
            <w:r w:rsidRPr="008D7566">
              <w:rPr>
                <w:rFonts w:cs="Times New Roman"/>
                <w:i/>
                <w:iCs/>
                <w:sz w:val="20"/>
                <w:szCs w:val="20"/>
              </w:rPr>
              <w:t xml:space="preserve"> </w:t>
            </w:r>
            <w:r w:rsidRPr="008D7566">
              <w:rPr>
                <w:rFonts w:cs="Times New Roman"/>
                <w:sz w:val="20"/>
                <w:szCs w:val="20"/>
              </w:rPr>
              <w:t>berupa ukuran dewan direksi terbukti berpengaruh positif terhadap e-CTI. Negara dengan nilai e-CTI tertinggi adalah Thailand (81,53%), kemudian Indonesia (78,58%), Singapura (78,48%), dan Malaysia (78,09%).</w:t>
            </w:r>
          </w:p>
        </w:tc>
      </w:tr>
      <w:tr w:rsidR="003B4259" w:rsidRPr="008D7566" w14:paraId="7F9FF57B" w14:textId="2C9E7699" w:rsidTr="001B039B">
        <w:tc>
          <w:tcPr>
            <w:tcW w:w="390" w:type="pct"/>
          </w:tcPr>
          <w:p w14:paraId="0F07FD8D" w14:textId="77777777" w:rsidR="003B4259" w:rsidRPr="008D7566" w:rsidRDefault="003B4259" w:rsidP="003B4259">
            <w:pPr>
              <w:spacing w:before="0" w:after="0" w:line="240" w:lineRule="auto"/>
              <w:jc w:val="center"/>
              <w:rPr>
                <w:rFonts w:cs="Times New Roman"/>
                <w:sz w:val="20"/>
                <w:szCs w:val="20"/>
              </w:rPr>
            </w:pPr>
            <w:r w:rsidRPr="008D7566">
              <w:rPr>
                <w:rFonts w:cs="Times New Roman"/>
                <w:sz w:val="20"/>
                <w:szCs w:val="20"/>
              </w:rPr>
              <w:lastRenderedPageBreak/>
              <w:t>17</w:t>
            </w:r>
          </w:p>
        </w:tc>
        <w:tc>
          <w:tcPr>
            <w:tcW w:w="1200" w:type="pct"/>
          </w:tcPr>
          <w:p w14:paraId="4096CFE8" w14:textId="21E76696"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2020)","plainTextFormattedCitation":"(Nathaniel Alexander et al., 2020)","previouslyFormattedCitation":"(Nathaniel Alexander et al., 2020)"},"properties":{"noteIndex":0},"schema":"https://github.com/citation-style-language/schema/raw/master/csl-citation.json"}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 xml:space="preserve">(Nathaniel Alexander </w:t>
            </w:r>
            <w:r w:rsidRPr="008D7566">
              <w:rPr>
                <w:rFonts w:cs="Times New Roman"/>
                <w:i/>
                <w:iCs/>
                <w:noProof/>
                <w:sz w:val="20"/>
                <w:szCs w:val="20"/>
              </w:rPr>
              <w:t>et al</w:t>
            </w:r>
            <w:r w:rsidRPr="008D7566">
              <w:rPr>
                <w:rFonts w:cs="Times New Roman"/>
                <w:noProof/>
                <w:sz w:val="20"/>
                <w:szCs w:val="20"/>
              </w:rPr>
              <w:t>., 2020)</w:t>
            </w:r>
            <w:r w:rsidRPr="008D7566">
              <w:rPr>
                <w:rFonts w:cs="Times New Roman"/>
                <w:sz w:val="20"/>
                <w:szCs w:val="20"/>
              </w:rPr>
              <w:fldChar w:fldCharType="end"/>
            </w:r>
          </w:p>
        </w:tc>
        <w:tc>
          <w:tcPr>
            <w:tcW w:w="1268" w:type="pct"/>
          </w:tcPr>
          <w:p w14:paraId="13234900"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p w14:paraId="4BB447E9"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Malaysia</w:t>
            </w:r>
          </w:p>
          <w:p w14:paraId="12C546E2" w14:textId="5E379759"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Thailand</w:t>
            </w:r>
          </w:p>
        </w:tc>
        <w:tc>
          <w:tcPr>
            <w:tcW w:w="2142" w:type="pct"/>
          </w:tcPr>
          <w:p w14:paraId="3ED4AA8F" w14:textId="49F5541E"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Hasil penelitian menunjukkan bahwa dari tujuh variabel yang digunakan hanya ukuran dewan direksi yang berpengaruh terhadap e-CTI</w:t>
            </w:r>
          </w:p>
        </w:tc>
      </w:tr>
      <w:tr w:rsidR="003B4259" w:rsidRPr="008D7566" w14:paraId="5547CD6F" w14:textId="51D68F75" w:rsidTr="001B039B">
        <w:tc>
          <w:tcPr>
            <w:tcW w:w="390" w:type="pct"/>
          </w:tcPr>
          <w:p w14:paraId="36995F1A" w14:textId="77777777" w:rsidR="003B4259" w:rsidRPr="008D7566" w:rsidRDefault="003B4259" w:rsidP="003B4259">
            <w:pPr>
              <w:spacing w:before="0" w:after="0" w:line="240" w:lineRule="auto"/>
              <w:rPr>
                <w:rFonts w:cs="Times New Roman"/>
                <w:sz w:val="20"/>
                <w:szCs w:val="20"/>
              </w:rPr>
            </w:pPr>
            <w:r w:rsidRPr="008D7566">
              <w:rPr>
                <w:rFonts w:cs="Times New Roman"/>
                <w:sz w:val="20"/>
                <w:szCs w:val="20"/>
              </w:rPr>
              <w:t>18</w:t>
            </w:r>
          </w:p>
        </w:tc>
        <w:tc>
          <w:tcPr>
            <w:tcW w:w="1200" w:type="pct"/>
          </w:tcPr>
          <w:p w14:paraId="34E2462E" w14:textId="40145A36"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2020)","plainTextFormattedCitation":"(Tanujaya et al., 2020)","previouslyFormattedCitation":"(Tanujaya et al., 2020)"},"properties":{"noteIndex":0},"schema":"https://github.com/citation-style-language/schema/raw/master/csl-citation.json"}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 xml:space="preserve">(Tanujaya </w:t>
            </w:r>
            <w:r w:rsidRPr="008D7566">
              <w:rPr>
                <w:rFonts w:cs="Times New Roman"/>
                <w:i/>
                <w:iCs/>
                <w:noProof/>
                <w:sz w:val="20"/>
                <w:szCs w:val="20"/>
              </w:rPr>
              <w:t>et al</w:t>
            </w:r>
            <w:r w:rsidRPr="008D7566">
              <w:rPr>
                <w:rFonts w:cs="Times New Roman"/>
                <w:noProof/>
                <w:sz w:val="20"/>
                <w:szCs w:val="20"/>
              </w:rPr>
              <w:t>., 2020)</w:t>
            </w:r>
            <w:r w:rsidRPr="008D7566">
              <w:rPr>
                <w:rFonts w:cs="Times New Roman"/>
                <w:sz w:val="20"/>
                <w:szCs w:val="20"/>
              </w:rPr>
              <w:fldChar w:fldCharType="end"/>
            </w:r>
          </w:p>
        </w:tc>
        <w:tc>
          <w:tcPr>
            <w:tcW w:w="1268" w:type="pct"/>
          </w:tcPr>
          <w:p w14:paraId="15B62C24"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p w14:paraId="08C82FC2"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 xml:space="preserve">Malaysia </w:t>
            </w:r>
          </w:p>
          <w:p w14:paraId="0064DF99" w14:textId="02DCCE51"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Singapura</w:t>
            </w:r>
          </w:p>
        </w:tc>
        <w:tc>
          <w:tcPr>
            <w:tcW w:w="2142" w:type="pct"/>
          </w:tcPr>
          <w:p w14:paraId="19E0847F" w14:textId="63596B9A"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Hasil penelitian mengatakan ukuran dewan direksi hanya variabel yang berpengaruh terhadap e-CTI.</w:t>
            </w:r>
          </w:p>
        </w:tc>
      </w:tr>
      <w:tr w:rsidR="003B4259" w:rsidRPr="008D7566" w14:paraId="49D5B7F5" w14:textId="51658664" w:rsidTr="001B039B">
        <w:trPr>
          <w:trHeight w:val="1909"/>
        </w:trPr>
        <w:tc>
          <w:tcPr>
            <w:tcW w:w="390" w:type="pct"/>
          </w:tcPr>
          <w:p w14:paraId="3EA0F83C" w14:textId="77777777" w:rsidR="003B4259" w:rsidRPr="008D7566" w:rsidRDefault="003B4259" w:rsidP="003B4259">
            <w:pPr>
              <w:spacing w:before="0" w:after="0" w:line="240" w:lineRule="auto"/>
              <w:rPr>
                <w:rFonts w:cs="Times New Roman"/>
                <w:sz w:val="20"/>
                <w:szCs w:val="20"/>
              </w:rPr>
            </w:pPr>
            <w:r w:rsidRPr="008D7566">
              <w:rPr>
                <w:rFonts w:cs="Times New Roman"/>
                <w:sz w:val="20"/>
                <w:szCs w:val="20"/>
              </w:rPr>
              <w:t>19</w:t>
            </w:r>
          </w:p>
        </w:tc>
        <w:tc>
          <w:tcPr>
            <w:tcW w:w="1200" w:type="pct"/>
          </w:tcPr>
          <w:p w14:paraId="405FF8A1" w14:textId="0B4B416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fldChar w:fldCharType="begin" w:fldLock="1"/>
            </w:r>
            <w:r w:rsidRPr="008D7566">
              <w:rPr>
                <w:rFonts w:cs="Times New Roman"/>
                <w:sz w:val="20"/>
                <w:szCs w:val="20"/>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2020)","plainTextFormattedCitation":"(Christpratama et al., 2020)","previouslyFormattedCitation":"(Christpratama et al., 2020)"},"properties":{"noteIndex":0},"schema":"https://github.com/citation-style-language/schema/raw/master/csl-citation.json"}</w:instrText>
            </w:r>
            <w:r w:rsidRPr="008D7566">
              <w:rPr>
                <w:rFonts w:cs="Times New Roman"/>
                <w:sz w:val="20"/>
                <w:szCs w:val="20"/>
              </w:rPr>
              <w:fldChar w:fldCharType="separate"/>
            </w:r>
            <w:r w:rsidRPr="008D7566">
              <w:rPr>
                <w:rFonts w:cs="Times New Roman"/>
                <w:noProof/>
                <w:sz w:val="20"/>
                <w:szCs w:val="20"/>
              </w:rPr>
              <w:t xml:space="preserve">(Christpratama </w:t>
            </w:r>
            <w:r w:rsidRPr="008D7566">
              <w:rPr>
                <w:rFonts w:cs="Times New Roman"/>
                <w:i/>
                <w:iCs/>
                <w:noProof/>
                <w:sz w:val="20"/>
                <w:szCs w:val="20"/>
              </w:rPr>
              <w:t>et al</w:t>
            </w:r>
            <w:r w:rsidRPr="008D7566">
              <w:rPr>
                <w:rFonts w:cs="Times New Roman"/>
                <w:noProof/>
                <w:sz w:val="20"/>
                <w:szCs w:val="20"/>
              </w:rPr>
              <w:t>., 2020)</w:t>
            </w:r>
            <w:r w:rsidRPr="008D7566">
              <w:rPr>
                <w:rFonts w:cs="Times New Roman"/>
                <w:sz w:val="20"/>
                <w:szCs w:val="20"/>
              </w:rPr>
              <w:fldChar w:fldCharType="end"/>
            </w:r>
          </w:p>
        </w:tc>
        <w:tc>
          <w:tcPr>
            <w:tcW w:w="1268" w:type="pct"/>
          </w:tcPr>
          <w:p w14:paraId="6BE3ACAD"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Indonesia</w:t>
            </w:r>
          </w:p>
          <w:p w14:paraId="18644BFC" w14:textId="77777777"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Singapura</w:t>
            </w:r>
          </w:p>
          <w:p w14:paraId="6794BDF3" w14:textId="5AC3B293" w:rsidR="003B4259" w:rsidRPr="008D7566" w:rsidRDefault="003B4259" w:rsidP="003B4259">
            <w:pPr>
              <w:spacing w:before="0" w:after="0" w:line="240" w:lineRule="auto"/>
              <w:jc w:val="left"/>
              <w:rPr>
                <w:rFonts w:cs="Times New Roman"/>
                <w:sz w:val="20"/>
                <w:szCs w:val="20"/>
              </w:rPr>
            </w:pPr>
            <w:r w:rsidRPr="008D7566">
              <w:rPr>
                <w:rFonts w:cs="Times New Roman"/>
                <w:sz w:val="20"/>
                <w:szCs w:val="20"/>
              </w:rPr>
              <w:t>Thailand</w:t>
            </w:r>
          </w:p>
        </w:tc>
        <w:tc>
          <w:tcPr>
            <w:tcW w:w="2142" w:type="pct"/>
          </w:tcPr>
          <w:p w14:paraId="4651C3EA" w14:textId="7F3B01BB" w:rsidR="003B4259" w:rsidRPr="008D7566" w:rsidRDefault="001B039B" w:rsidP="003B4259">
            <w:pPr>
              <w:spacing w:before="0" w:after="0" w:line="240" w:lineRule="auto"/>
              <w:jc w:val="left"/>
              <w:rPr>
                <w:rFonts w:cs="Times New Roman"/>
                <w:sz w:val="20"/>
                <w:szCs w:val="20"/>
              </w:rPr>
            </w:pPr>
            <w:r>
              <w:rPr>
                <w:rFonts w:cs="Times New Roman"/>
                <w:sz w:val="20"/>
                <w:szCs w:val="20"/>
              </w:rPr>
              <w:t>Sistem</w:t>
            </w:r>
            <w:r w:rsidR="003B4259" w:rsidRPr="008D7566">
              <w:rPr>
                <w:rFonts w:cs="Times New Roman"/>
                <w:sz w:val="20"/>
                <w:szCs w:val="20"/>
              </w:rPr>
              <w:t xml:space="preserve"> hukum, perkembangan ekonomi, ukuran dewan direksi dan proporsi direktur independen mempunyai pengaruh positif terhadap tingkat pengungkapan e-CTI. Inflasi, faktor budaya dan konsentrasi kepemilikan tidak memiliki pengaruh atas tingkat pengungkapan e-CTI.</w:t>
            </w:r>
          </w:p>
        </w:tc>
      </w:tr>
    </w:tbl>
    <w:bookmarkEnd w:id="57"/>
    <w:p w14:paraId="31C7D9CC" w14:textId="6A186BE2" w:rsidR="00A87A0C" w:rsidRDefault="00A87A0C" w:rsidP="00A87A0C">
      <w:pPr>
        <w:ind w:firstLine="720"/>
        <w:rPr>
          <w:rFonts w:eastAsia="Calibri" w:cs="Times New Roman"/>
        </w:rPr>
      </w:pPr>
      <w:r w:rsidRPr="009E3900">
        <w:rPr>
          <w:rFonts w:eastAsia="Calibri" w:cs="Times New Roman"/>
        </w:rPr>
        <w:t>Barako (2006) meneliti mengenai faktor-faktor yang mempengaruhi pengungkapan sukarela di negara berkembang</w:t>
      </w:r>
      <w:r w:rsidR="004C09ED">
        <w:rPr>
          <w:rFonts w:eastAsia="Calibri" w:cs="Times New Roman"/>
        </w:rPr>
        <w:t>, yaitu</w:t>
      </w:r>
      <w:r w:rsidRPr="009E3900">
        <w:rPr>
          <w:rFonts w:eastAsia="Calibri" w:cs="Times New Roman"/>
        </w:rPr>
        <w:t xml:space="preserve"> Kenya</w:t>
      </w:r>
      <w:r>
        <w:rPr>
          <w:rFonts w:eastAsia="Calibri" w:cs="Times New Roman"/>
        </w:rPr>
        <w:t xml:space="preserve"> dengan periode </w:t>
      </w:r>
      <w:r w:rsidRPr="009E3900">
        <w:rPr>
          <w:rFonts w:eastAsia="Calibri" w:cs="Times New Roman"/>
        </w:rPr>
        <w:t>1992 sampai 2001. Hasil menunjukkan bahwa tingkat pengungkapan sukarela dipengaruhi oleh atribut tata kelola perusahaan, struktur kepemilikan dan karakteristik perusahaan. Studi ini menemukan bahwa tingkat kepemilikan institusional dan asing memiliki dampak positif yang signifikan terhadap pengungkapan sukarela. Perusahaan besar dan perusahaan dengan utang tinggi secara sukarela mengungkapkan lebih banyak informasi. Sebaliknya, struktur kepemimpinan dewan, likuiditas, profitabilitas dan jenis perusahaan audit eksternal tidak memiliki pengaruh yang signifikan terhadap tingkat pengungkapan sukarela oleh perusahaan di Kenya.</w:t>
      </w:r>
    </w:p>
    <w:p w14:paraId="5AFB3329" w14:textId="076C53AC" w:rsidR="00A87A0C" w:rsidRPr="009E3900" w:rsidRDefault="00A87A0C" w:rsidP="00A87A0C">
      <w:pPr>
        <w:rPr>
          <w:rFonts w:eastAsia="Calibri" w:cs="Times New Roman"/>
        </w:rPr>
      </w:pPr>
      <w:r>
        <w:rPr>
          <w:rFonts w:eastAsia="Calibri" w:cs="Times New Roman"/>
        </w:rPr>
        <w:tab/>
      </w:r>
      <w:r w:rsidRPr="009E3900">
        <w:rPr>
          <w:rFonts w:eastAsia="Calibri" w:cs="Times New Roman"/>
        </w:rPr>
        <w:fldChar w:fldCharType="begin" w:fldLock="1"/>
      </w:r>
      <w:r w:rsidR="006D492A">
        <w:rPr>
          <w:rFonts w:eastAsia="Calibri" w:cs="Times New Roman"/>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Turrent &amp; Ariza (2012)</w:t>
      </w:r>
      <w:r w:rsidRPr="009E3900">
        <w:rPr>
          <w:rFonts w:eastAsia="Calibri" w:cs="Times New Roman"/>
        </w:rPr>
        <w:fldChar w:fldCharType="end"/>
      </w:r>
      <w:r w:rsidRPr="009E3900">
        <w:rPr>
          <w:rFonts w:eastAsia="Calibri" w:cs="Times New Roman"/>
        </w:rPr>
        <w:t xml:space="preserve"> meneliti </w:t>
      </w:r>
      <w:r w:rsidR="00722BA1">
        <w:rPr>
          <w:rFonts w:eastAsia="Calibri" w:cs="Times New Roman"/>
        </w:rPr>
        <w:t>e-CTI</w:t>
      </w:r>
      <w:r w:rsidRPr="009E3900">
        <w:rPr>
          <w:rFonts w:eastAsia="Calibri" w:cs="Times New Roman"/>
        </w:rPr>
        <w:t xml:space="preserve"> di internet </w:t>
      </w:r>
      <w:r w:rsidR="00722BA1">
        <w:rPr>
          <w:rFonts w:eastAsia="Calibri" w:cs="Times New Roman"/>
        </w:rPr>
        <w:t>di</w:t>
      </w:r>
      <w:r w:rsidRPr="009E3900">
        <w:rPr>
          <w:rFonts w:eastAsia="Calibri" w:cs="Times New Roman"/>
        </w:rPr>
        <w:t xml:space="preserve"> Spanyol (IBEX35) </w:t>
      </w:r>
      <w:r w:rsidR="00560EC4">
        <w:rPr>
          <w:rFonts w:eastAsia="Calibri" w:cs="Times New Roman"/>
        </w:rPr>
        <w:t>serta</w:t>
      </w:r>
      <w:r w:rsidRPr="009E3900">
        <w:rPr>
          <w:rFonts w:eastAsia="Calibri" w:cs="Times New Roman"/>
        </w:rPr>
        <w:t xml:space="preserve"> Meksiko (IPCY). </w:t>
      </w:r>
      <w:r w:rsidR="00560EC4">
        <w:rPr>
          <w:rFonts w:eastAsia="Calibri" w:cs="Times New Roman"/>
        </w:rPr>
        <w:t>Sampel p</w:t>
      </w:r>
      <w:r w:rsidRPr="009E3900">
        <w:rPr>
          <w:rFonts w:eastAsia="Calibri" w:cs="Times New Roman"/>
        </w:rPr>
        <w:t xml:space="preserve">enelitian ini total sebanyak 70 perusahaan dengan 35 berasal dari Spanyol </w:t>
      </w:r>
      <w:r w:rsidR="00560EC4">
        <w:rPr>
          <w:rFonts w:eastAsia="Calibri" w:cs="Times New Roman"/>
        </w:rPr>
        <w:t>serta</w:t>
      </w:r>
      <w:r w:rsidRPr="009E3900">
        <w:rPr>
          <w:rFonts w:eastAsia="Calibri" w:cs="Times New Roman"/>
        </w:rPr>
        <w:t xml:space="preserve"> 35 dari Meksiko. Studi ini membandingkan transparansi perusahaan emiten dari Meksiko (59%) dan Spanyol (80%) dengan membuat indeks transparansi perusahaan di internet (e-CTI). Kemudian melakukan </w:t>
      </w:r>
      <w:r w:rsidRPr="009E3900">
        <w:rPr>
          <w:rFonts w:eastAsia="Calibri" w:cs="Times New Roman"/>
        </w:rPr>
        <w:lastRenderedPageBreak/>
        <w:t xml:space="preserve">identifikasi faktor-faktor yang mempengaruhi indeks ini menggunakan analisis regresi berganda. Variabel yang memiliki pengaruh pada e-CTI adalah </w:t>
      </w:r>
      <w:r w:rsidR="00E84668">
        <w:rPr>
          <w:rFonts w:eastAsia="Calibri" w:cs="Times New Roman"/>
        </w:rPr>
        <w:t>lingkungan hukum</w:t>
      </w:r>
      <w:r w:rsidRPr="009E3900">
        <w:rPr>
          <w:rFonts w:eastAsia="Calibri" w:cs="Times New Roman"/>
        </w:rPr>
        <w:t xml:space="preserve">, </w:t>
      </w:r>
      <w:r w:rsidR="008C454E">
        <w:rPr>
          <w:rFonts w:eastAsia="Calibri" w:cs="Times New Roman"/>
        </w:rPr>
        <w:t>perkembangan</w:t>
      </w:r>
      <w:r w:rsidR="00FE738D">
        <w:rPr>
          <w:rFonts w:eastAsia="Calibri" w:cs="Times New Roman"/>
        </w:rPr>
        <w:t xml:space="preserve"> ekonomi</w:t>
      </w:r>
      <w:r w:rsidRPr="009E3900">
        <w:rPr>
          <w:rFonts w:eastAsia="Calibri" w:cs="Times New Roman"/>
        </w:rPr>
        <w:t xml:space="preserve">, inflasi, konsentrasi kepemilikan dan COB-CEO. Variabel lain seperti ukuran dan komposisi dewan, profitabilitas, </w:t>
      </w:r>
      <w:r w:rsidRPr="00BE10AB">
        <w:rPr>
          <w:rFonts w:eastAsia="Calibri" w:cs="Times New Roman"/>
          <w:i/>
          <w:iCs/>
        </w:rPr>
        <w:t>leverage</w:t>
      </w:r>
      <w:r w:rsidRPr="009E3900">
        <w:rPr>
          <w:rFonts w:eastAsia="Calibri" w:cs="Times New Roman"/>
        </w:rPr>
        <w:t xml:space="preserve"> dan ukuran perusahaan </w:t>
      </w:r>
      <w:r w:rsidR="007C4325">
        <w:rPr>
          <w:rFonts w:eastAsia="Calibri" w:cs="Times New Roman"/>
        </w:rPr>
        <w:t>menunjukkan</w:t>
      </w:r>
      <w:r w:rsidRPr="009E3900">
        <w:rPr>
          <w:rFonts w:eastAsia="Calibri" w:cs="Times New Roman"/>
        </w:rPr>
        <w:t xml:space="preserve"> hasil tidak signifikan terhadap e-CTI.</w:t>
      </w:r>
    </w:p>
    <w:p w14:paraId="71E693BE" w14:textId="45EFBA4F" w:rsidR="00A87A0C" w:rsidRPr="009E3900" w:rsidRDefault="00A87A0C" w:rsidP="00A87A0C">
      <w:pPr>
        <w:rPr>
          <w:rFonts w:eastAsia="Calibri" w:cs="Times New Roman"/>
        </w:rPr>
      </w:pPr>
      <w:r w:rsidRPr="009E3900">
        <w:rPr>
          <w:rFonts w:eastAsia="Calibri" w:cs="Times New Roman"/>
        </w:rPr>
        <w:tab/>
      </w:r>
      <w:r w:rsidRPr="009E3900">
        <w:rPr>
          <w:rFonts w:eastAsia="Calibri" w:cs="Times New Roman"/>
        </w:rPr>
        <w:fldChar w:fldCharType="begin" w:fldLock="1"/>
      </w:r>
      <w:r w:rsidR="006D492A">
        <w:rPr>
          <w:rFonts w:eastAsia="Calibri" w:cs="Times New Roman"/>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Mokoaleli-Mokoteli (2012)","plainTextFormattedCitation":"(Ojah &amp; Mokoteli, 2012)","previouslyFormattedCitation":"(Ojah &amp; Mokoteli, 2012)"},"properties":{"noteIndex":0},"schema":"https://github.com/citation-style-language/schema/raw/master/csl-citation.json"}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Ojah &amp; Mokoaleli-Mokoteli (2012)</w:t>
      </w:r>
      <w:r w:rsidRPr="009E3900">
        <w:rPr>
          <w:rFonts w:eastAsia="Calibri" w:cs="Times New Roman"/>
        </w:rPr>
        <w:fldChar w:fldCharType="end"/>
      </w:r>
      <w:r w:rsidRPr="009E3900">
        <w:rPr>
          <w:rFonts w:eastAsia="Calibri" w:cs="Times New Roman"/>
        </w:rPr>
        <w:t xml:space="preserve"> menggunakan sampel perusahaan dengan data panel dari tahun 1990 hingga 2008 yang terdiri dari 44 negara maju (12) dan negara berkembang (32). Penelitian ini menganalisis faktor penentu lingkungan makro dari pelaporan keuangan Internet (IFR) dalam konteks model tata kelola perusahaan. Hasil penelitian ini adalah empat faktor lingkungan makro</w:t>
      </w:r>
      <w:r w:rsidR="004C09ED">
        <w:rPr>
          <w:rFonts w:eastAsia="Calibri" w:cs="Times New Roman"/>
        </w:rPr>
        <w:t>, yaitu</w:t>
      </w:r>
      <w:r w:rsidRPr="009E3900">
        <w:rPr>
          <w:rFonts w:eastAsia="Calibri" w:cs="Times New Roman"/>
        </w:rPr>
        <w:t xml:space="preserve"> infrastruktur telekomunikasi komputer,</w:t>
      </w:r>
      <w:r>
        <w:rPr>
          <w:rFonts w:eastAsia="Calibri" w:cs="Times New Roman"/>
        </w:rPr>
        <w:t xml:space="preserve"> </w:t>
      </w:r>
      <w:bookmarkStart w:id="58" w:name="_Hlk135839527"/>
      <w:r w:rsidRPr="009E3900">
        <w:rPr>
          <w:rFonts w:eastAsia="Calibri" w:cs="Times New Roman"/>
        </w:rPr>
        <w:t>infrastruktur</w:t>
      </w:r>
      <w:r>
        <w:rPr>
          <w:rFonts w:eastAsia="Calibri" w:cs="Times New Roman"/>
        </w:rPr>
        <w:t xml:space="preserve"> lingkungan politik,</w:t>
      </w:r>
      <w:r w:rsidRPr="009E3900">
        <w:rPr>
          <w:rFonts w:eastAsia="Calibri" w:cs="Times New Roman"/>
        </w:rPr>
        <w:t xml:space="preserve"> ruang lingkup pasar keuangan (ekonomi) secara signifikan memengaruhi adopsi IFR perusahaan</w:t>
      </w:r>
      <w:bookmarkEnd w:id="58"/>
      <w:r w:rsidRPr="009E3900">
        <w:rPr>
          <w:rFonts w:eastAsia="Calibri" w:cs="Times New Roman"/>
        </w:rPr>
        <w:t>. Temuan ini menunjukkan persyaratan infrastruktur lingkungan yang harus disediakan atau dikembangkan oleh pemerintah bagi perusahaan untuk secara efektif mengadopsi IFR dan dengan demikian, menuai manfaat bagi pengungkapan.</w:t>
      </w:r>
      <w:r>
        <w:rPr>
          <w:rFonts w:eastAsia="Calibri" w:cs="Times New Roman"/>
        </w:rPr>
        <w:t xml:space="preserve"> </w:t>
      </w:r>
    </w:p>
    <w:p w14:paraId="35BED6C9" w14:textId="77777777" w:rsidR="00A87A0C" w:rsidRPr="009E3900" w:rsidRDefault="00A87A0C" w:rsidP="00A87A0C">
      <w:pPr>
        <w:rPr>
          <w:rFonts w:eastAsia="Calibri" w:cs="Times New Roman"/>
        </w:rPr>
      </w:pPr>
      <w:r>
        <w:rPr>
          <w:rFonts w:eastAsia="Calibri" w:cs="Times New Roman"/>
        </w:rPr>
        <w:tab/>
      </w:r>
      <w:r w:rsidRPr="009E3900">
        <w:rPr>
          <w:rFonts w:eastAsia="Calibri" w:cs="Times New Roman"/>
        </w:rPr>
        <w:fldChar w:fldCharType="begin" w:fldLock="1"/>
      </w:r>
      <w:r w:rsidR="006D492A">
        <w:rPr>
          <w:rFonts w:eastAsia="Calibri" w:cs="Times New Roman"/>
        </w:rPr>
        <w:instrText>ADDIN CSL_CITATION {"citationItems":[{"id":"ITEM-1","itemData":{"abstract":"Financial reporting is one of the most important information for investors. The development of communications technology so rapidly the company can be utilized to deliver the information needed by investors to more easily and quickly. This study aims to examine the factors that affect the company's financial reporting on the Internet by non-financial companies in the personal website of the company. The variables used in this research are firm size, profitability, industry type, leverage, outside ownership and systematic risk. This research was conducted by a survey of non-financial companies listed on the Indonesia Stock Exchange in 2011. Technique sampling was used is stratified random sampling. The Hypothesis was examined by logistic regression. The results showed that only the firm size is positively related on corporate IFR practices and Profitability is negatively related on corporate IFR practices. While other variables, namely, industry type, leverage, outside ownership and systematic risk is not significant.","author":[{"dropping-particle":"","family":"Keumala","given":"Novita Sari","non-dropping-particle":"","parse-names":false,"suffix":""},{"dropping-particle":"","family":"Muid","given":"Dul","non-dropping-particle":"","parse-names":false,"suffix":""}],"container-title":"Diponegoro Journal of Accounting","id":"ITEM-1","issue":"3","issued":{"date-parts":[["2013","7"]]},"page":"645-654","title":"Analisis Faktor-Faktor yang Mempengaruhi Pelaporan Keuangan Perusahaan melalui Website Perusahaan","type":"article-journal","volume":"2"},"uris":["http://www.mendeley.com/documents/?uuid=accef294-90f6-339c-bd4b-178bfa0f506c"]}],"mendeley":{"formattedCitation":"(Keumala &amp; Muid, 2013)","manualFormatting":"Keumala &amp; Muid (2013)","plainTextFormattedCitation":"(Keumala &amp; Muid, 2013)","previouslyFormattedCitation":"(Keumala &amp; Muid, 2013)"},"properties":{"noteIndex":0},"schema":"https://github.com/citation-style-language/schema/raw/master/csl-citation.json"}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Keumala &amp; Muid (2013)</w:t>
      </w:r>
      <w:r w:rsidRPr="009E3900">
        <w:rPr>
          <w:rFonts w:eastAsia="Calibri" w:cs="Times New Roman"/>
        </w:rPr>
        <w:fldChar w:fldCharType="end"/>
      </w:r>
      <w:r w:rsidRPr="009E3900">
        <w:rPr>
          <w:rFonts w:eastAsia="Calibri" w:cs="Times New Roman"/>
        </w:rPr>
        <w:t xml:space="preserve"> meneliti tentang pengaruh ukuran perusahaan, profitabilitas, jenis industri, </w:t>
      </w:r>
      <w:r w:rsidRPr="00BE10AB">
        <w:rPr>
          <w:rFonts w:eastAsia="Calibri" w:cs="Times New Roman"/>
          <w:i/>
          <w:iCs/>
        </w:rPr>
        <w:t>leverage</w:t>
      </w:r>
      <w:r w:rsidRPr="009E3900">
        <w:rPr>
          <w:rFonts w:eastAsia="Calibri" w:cs="Times New Roman"/>
        </w:rPr>
        <w:t xml:space="preserve">, </w:t>
      </w:r>
      <w:r w:rsidRPr="00BE10AB">
        <w:rPr>
          <w:rFonts w:eastAsia="Calibri" w:cs="Times New Roman"/>
          <w:i/>
          <w:iCs/>
        </w:rPr>
        <w:t>outside ownership</w:t>
      </w:r>
      <w:r w:rsidRPr="009E3900">
        <w:rPr>
          <w:rFonts w:eastAsia="Calibri" w:cs="Times New Roman"/>
        </w:rPr>
        <w:t xml:space="preserve"> dan risiko sistematik terhadap praktik IFR. Penelitian ini menggunakan populasi perusahaan non-finansial yang </w:t>
      </w:r>
      <w:r w:rsidRPr="009E3900">
        <w:rPr>
          <w:rFonts w:eastAsia="Calibri" w:cs="Times New Roman"/>
          <w:i/>
          <w:iCs/>
        </w:rPr>
        <w:t>listing</w:t>
      </w:r>
      <w:r w:rsidRPr="009E3900">
        <w:rPr>
          <w:rFonts w:eastAsia="Calibri" w:cs="Times New Roman"/>
        </w:rPr>
        <w:t xml:space="preserve"> di Bursa Efek Indonesia (BEI) pada tahun 2011 dan 78 perusahaan sebagai sampel penelitian terdiri dari 12 kelompok industri, yaitu </w:t>
      </w:r>
      <w:r w:rsidRPr="009E3900">
        <w:rPr>
          <w:rFonts w:eastAsia="Calibri" w:cs="Times New Roman"/>
          <w:i/>
          <w:iCs/>
        </w:rPr>
        <w:t xml:space="preserve">Agriculture, Forest and Fishing, Animal Feed and Husbandry, Mining and mining </w:t>
      </w:r>
      <w:r w:rsidRPr="009E3900">
        <w:rPr>
          <w:rFonts w:eastAsia="Calibri" w:cs="Times New Roman"/>
          <w:i/>
          <w:iCs/>
        </w:rPr>
        <w:lastRenderedPageBreak/>
        <w:t>service, Construction, Manufacturing, Transportation Service, Telecommunication, Wholesale and Retail Trade, Real Estate and Property, Hotel and Travel Service, Holding and Other Investment Companies, Others</w:t>
      </w:r>
      <w:r w:rsidRPr="009E3900">
        <w:rPr>
          <w:rFonts w:eastAsia="Calibri" w:cs="Times New Roman"/>
        </w:rPr>
        <w:t xml:space="preserve">. Hasil penelitian ini adalah variabel ukuran perusahaan variabel ukuran perusahaan dan profitabilitas berpengaruh signifikan terhadap praktik IFR. Variabel jenis industri, </w:t>
      </w:r>
      <w:r w:rsidRPr="004D138A">
        <w:rPr>
          <w:rFonts w:eastAsia="Calibri" w:cs="Times New Roman"/>
          <w:i/>
          <w:iCs/>
        </w:rPr>
        <w:t>leverage</w:t>
      </w:r>
      <w:r w:rsidRPr="009E3900">
        <w:rPr>
          <w:rFonts w:eastAsia="Calibri" w:cs="Times New Roman"/>
        </w:rPr>
        <w:t xml:space="preserve">, </w:t>
      </w:r>
      <w:r w:rsidRPr="009E3900">
        <w:rPr>
          <w:rFonts w:eastAsia="Calibri" w:cs="Times New Roman"/>
          <w:i/>
          <w:iCs/>
        </w:rPr>
        <w:t>outside ownership</w:t>
      </w:r>
      <w:r w:rsidRPr="009E3900">
        <w:rPr>
          <w:rFonts w:eastAsia="Calibri" w:cs="Times New Roman"/>
        </w:rPr>
        <w:t>, risiko sistematik tidak berpengaruh signifikan terhadap praktik IFR.</w:t>
      </w:r>
    </w:p>
    <w:p w14:paraId="7542B31C" w14:textId="533E5B86" w:rsidR="00A87A0C" w:rsidRDefault="00A87A0C" w:rsidP="00A87A0C">
      <w:pPr>
        <w:rPr>
          <w:rFonts w:eastAsia="Calibri" w:cs="Times New Roman"/>
        </w:rPr>
      </w:pPr>
      <w:r>
        <w:rPr>
          <w:rFonts w:eastAsia="Calibri" w:cs="Times New Roman"/>
        </w:rPr>
        <w:tab/>
      </w:r>
      <w:r w:rsidRPr="009E3900">
        <w:rPr>
          <w:rFonts w:eastAsia="Calibri" w:cs="Times New Roman"/>
        </w:rPr>
        <w:fldChar w:fldCharType="begin" w:fldLock="1"/>
      </w:r>
      <w:r w:rsidR="006D492A">
        <w:rPr>
          <w:rFonts w:eastAsia="Calibri" w:cs="Times New Roman"/>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Wiwin (2017)</w:t>
      </w:r>
      <w:r w:rsidRPr="009E3900">
        <w:rPr>
          <w:rFonts w:eastAsia="Calibri" w:cs="Times New Roman"/>
        </w:rPr>
        <w:fldChar w:fldCharType="end"/>
      </w:r>
      <w:r w:rsidRPr="009E3900">
        <w:rPr>
          <w:rFonts w:eastAsia="Calibri" w:cs="Times New Roman"/>
        </w:rPr>
        <w:t xml:space="preserve"> menguji apakah ada hubungan antara transparansi informasi perusahaan (e-CTI) dengan faktor makro (</w:t>
      </w:r>
      <w:r w:rsidR="00E84668">
        <w:rPr>
          <w:rFonts w:eastAsia="Calibri" w:cs="Times New Roman"/>
        </w:rPr>
        <w:t>lingkungan hukum</w:t>
      </w:r>
      <w:r w:rsidRPr="009E3900">
        <w:rPr>
          <w:rFonts w:eastAsia="Calibri" w:cs="Times New Roman"/>
        </w:rPr>
        <w:t xml:space="preserve">, </w:t>
      </w:r>
      <w:r w:rsidR="00B432C9" w:rsidRPr="009E3900">
        <w:rPr>
          <w:rFonts w:eastAsia="Calibri" w:cs="Times New Roman"/>
        </w:rPr>
        <w:t>inflasi</w:t>
      </w:r>
      <w:r w:rsidR="00B432C9">
        <w:rPr>
          <w:rFonts w:eastAsia="Calibri" w:cs="Times New Roman"/>
        </w:rPr>
        <w:t xml:space="preserve">, </w:t>
      </w:r>
      <w:r w:rsidR="008C454E">
        <w:rPr>
          <w:rFonts w:eastAsia="Calibri" w:cs="Times New Roman"/>
        </w:rPr>
        <w:t>perkembangan</w:t>
      </w:r>
      <w:r w:rsidR="00FE738D">
        <w:rPr>
          <w:rFonts w:eastAsia="Calibri" w:cs="Times New Roman"/>
        </w:rPr>
        <w:t xml:space="preserve"> ekonomi</w:t>
      </w:r>
      <w:r w:rsidRPr="009E3900">
        <w:rPr>
          <w:rFonts w:eastAsia="Calibri" w:cs="Times New Roman"/>
        </w:rPr>
        <w:t xml:space="preserve">, dan faktor budaya) dan </w:t>
      </w:r>
      <w:r w:rsidR="006858A9">
        <w:rPr>
          <w:rFonts w:eastAsia="Calibri" w:cs="Times New Roman"/>
          <w:szCs w:val="24"/>
        </w:rPr>
        <w:t xml:space="preserve">mekanisme </w:t>
      </w:r>
      <w:r w:rsidR="00B432C9" w:rsidRPr="00B432C9">
        <w:rPr>
          <w:rFonts w:eastAsia="Calibri" w:cs="Times New Roman"/>
          <w:szCs w:val="24"/>
        </w:rPr>
        <w:t>tata kelola perusahaan</w:t>
      </w:r>
      <w:r w:rsidR="006858A9">
        <w:rPr>
          <w:rFonts w:eastAsia="Calibri" w:cs="Times New Roman"/>
          <w:szCs w:val="24"/>
        </w:rPr>
        <w:t xml:space="preserve"> </w:t>
      </w:r>
      <w:r w:rsidRPr="009E3900">
        <w:rPr>
          <w:rFonts w:eastAsia="Calibri" w:cs="Times New Roman"/>
        </w:rPr>
        <w:t>(</w:t>
      </w:r>
      <w:r w:rsidR="00E1150F">
        <w:rPr>
          <w:rFonts w:eastAsia="Calibri" w:cs="Times New Roman"/>
        </w:rPr>
        <w:t>ukuran dewan direksi</w:t>
      </w:r>
      <w:r w:rsidRPr="009E3900">
        <w:rPr>
          <w:rFonts w:eastAsia="Calibri" w:cs="Times New Roman"/>
        </w:rPr>
        <w:t xml:space="preserve">, </w:t>
      </w:r>
      <w:r w:rsidR="00E1150F">
        <w:rPr>
          <w:rFonts w:eastAsia="Calibri" w:cs="Times New Roman"/>
        </w:rPr>
        <w:t>proporsi direktur</w:t>
      </w:r>
      <w:r w:rsidR="008A0871">
        <w:rPr>
          <w:rFonts w:eastAsia="Calibri" w:cs="Times New Roman"/>
        </w:rPr>
        <w:t xml:space="preserve"> independen</w:t>
      </w:r>
      <w:r w:rsidRPr="009E3900">
        <w:rPr>
          <w:rFonts w:eastAsia="Calibri" w:cs="Times New Roman"/>
        </w:rPr>
        <w:t xml:space="preserve">, dan konsentrasi kepemilikan). Penelitian ini mengambil lokasi di bursa efek </w:t>
      </w:r>
      <w:r w:rsidR="00B432C9" w:rsidRPr="009E3900">
        <w:rPr>
          <w:rFonts w:eastAsia="Calibri" w:cs="Times New Roman"/>
        </w:rPr>
        <w:t>Malaysia</w:t>
      </w:r>
      <w:r w:rsidR="00B432C9">
        <w:rPr>
          <w:rFonts w:eastAsia="Calibri" w:cs="Times New Roman"/>
        </w:rPr>
        <w:t>,</w:t>
      </w:r>
      <w:r w:rsidR="00B432C9" w:rsidRPr="009E3900">
        <w:rPr>
          <w:rFonts w:eastAsia="Calibri" w:cs="Times New Roman"/>
        </w:rPr>
        <w:t xml:space="preserve"> </w:t>
      </w:r>
      <w:r w:rsidRPr="009E3900">
        <w:rPr>
          <w:rFonts w:eastAsia="Calibri" w:cs="Times New Roman"/>
        </w:rPr>
        <w:t xml:space="preserve">Singapura, dan Indonesia dengan total sampel sebanyak 102 perusahaan. Hasil penelitian ini hanya </w:t>
      </w:r>
      <w:r w:rsidR="00E1150F">
        <w:rPr>
          <w:rFonts w:eastAsia="Calibri" w:cs="Times New Roman"/>
        </w:rPr>
        <w:t>ukuran dewan direksi</w:t>
      </w:r>
      <w:r w:rsidRPr="009E3900">
        <w:rPr>
          <w:rFonts w:eastAsia="Calibri" w:cs="Times New Roman"/>
        </w:rPr>
        <w:t xml:space="preserve"> terbukti</w:t>
      </w:r>
      <w:r w:rsidR="00B432C9">
        <w:rPr>
          <w:rFonts w:eastAsia="Calibri" w:cs="Times New Roman"/>
        </w:rPr>
        <w:t xml:space="preserve"> memiliki </w:t>
      </w:r>
      <w:r w:rsidRPr="009E3900">
        <w:rPr>
          <w:rFonts w:eastAsia="Calibri" w:cs="Times New Roman"/>
        </w:rPr>
        <w:t xml:space="preserve">pengaruh positif </w:t>
      </w:r>
      <w:r w:rsidR="00B432C9">
        <w:rPr>
          <w:rFonts w:eastAsia="Calibri" w:cs="Times New Roman"/>
        </w:rPr>
        <w:t>pada</w:t>
      </w:r>
      <w:r w:rsidRPr="009E3900">
        <w:rPr>
          <w:rFonts w:eastAsia="Calibri" w:cs="Times New Roman"/>
        </w:rPr>
        <w:t xml:space="preserve"> e-CTI.</w:t>
      </w:r>
      <w:r>
        <w:rPr>
          <w:rFonts w:eastAsia="Calibri" w:cs="Times New Roman"/>
        </w:rPr>
        <w:t xml:space="preserve"> Tingkat e-CTI yang dihasilkan adalah </w:t>
      </w:r>
      <w:r w:rsidRPr="009E3900">
        <w:rPr>
          <w:rFonts w:eastAsia="Calibri" w:cs="Times New Roman"/>
        </w:rPr>
        <w:t>Thailand (81,53%), kemudian Indonesia (78,58%), Singapura (78,48%), dan Malaysia (78,09%)</w:t>
      </w:r>
      <w:r>
        <w:rPr>
          <w:rFonts w:eastAsia="Calibri" w:cs="Times New Roman"/>
        </w:rPr>
        <w:t>.</w:t>
      </w:r>
    </w:p>
    <w:p w14:paraId="1ADE2E10" w14:textId="7CEECCF6" w:rsidR="00A87A0C" w:rsidRDefault="00A87A0C" w:rsidP="00A87A0C">
      <w:pPr>
        <w:rPr>
          <w:rFonts w:eastAsia="Calibri" w:cs="Times New Roman"/>
        </w:rPr>
      </w:pPr>
      <w:r>
        <w:rPr>
          <w:rFonts w:eastAsia="Calibri" w:cs="Times New Roman"/>
        </w:rPr>
        <w:tab/>
      </w:r>
      <w:r w:rsidRPr="009E3900">
        <w:rPr>
          <w:rFonts w:eastAsia="Calibri" w:cs="Times New Roman"/>
        </w:rPr>
        <w:fldChar w:fldCharType="begin" w:fldLock="1"/>
      </w:r>
      <w:r w:rsidR="006D492A">
        <w:rPr>
          <w:rFonts w:eastAsia="Calibri" w:cs="Times New Roman"/>
        </w:rPr>
        <w:instrText>ADDIN CSL_CITATION {"citationItems":[{"id":"ITEM-1","itemData":{"DOI":"10.30813/JAB.V8I2.813","ISSN":"2598-6767","abstract":"Ilmu pengetahuan dan teknologi berkembang sejalan dengan perkembangan bisnis dan ekonomi. Perkembangan internet sebagai sarana untuk menyebarluaskan informasi tentang perusahaan telah menciptakan suatu bentuk komunikasi antara perusahaan dengan pemangku kepentingannya. Perusahaan sebagai penyedia data keuangan akan menjangkau pengguna yang lebih luas ketika menggunakan website. Fakta bahwa tidak semua perusahaan menyediakan situs web untuk menginformasikan perusahaan kepada pemangku kepentingan menyebabkan perlunya penelitian ini. Tujuan dari penelitian ini adalah untuk memperoleh bukti empiris mengenai faktor-faktor yang mempengaruhi pengungkapan informasi perusahaan melalui internet (website). Riset dilakukan terhadap 45 perusahaan di Bursa Efek Indonesia yang sahamnya tercatat di LQ45. Pengujian hipotesis dilakukan melalui regresi baik parsial maupun simultan. Hasil penelitian memberikan bukti empiris bahwa karakteristik perusahaan yang terdiri dari ukuran perusahaan (SIZE), leverage (LEV) dan jenis industri (IND) secara simultan tidak berpengaruh terhadap e-CTI. Namun untuk uji parsial untuk industri jenis ini (IND) terbukti memberikan hasil yang signifikan. Artinya, untuk perusahaan yang berada di LQ45, jenis industri berpengaruh terhadap keterbukaan informasi berbasis internet atau penggunaan website. Hal ini membuktikan bahwa perusahaan dalam industri tertentu akan lebih banyak mengungkapkan informasi dibandingkan dengan jenis industri lainnya.","author":[{"dropping-particle":"","family":"Giam","given":"Howard Sarmento","non-dropping-particle":"","parse-names":false,"suffix":""},{"dropping-particle":"","family":"Breliastiti","given":"Ririn","non-dropping-particle":"","parse-names":false,"suffix":""}],"container-title":"Jurnal Akuntansi Bisnis","id":"ITEM-1","issue":"2","issued":{"date-parts":[["2017","9","15"]]},"title":"Pengaruh Ukuran Perusahaan, Leverage dan Tipe Industri terhadap Corporate Information Transparency on the Internet (e-CTI) Perusahaan LQ45","type":"article-journal","volume":"8"},"uris":["http://www.mendeley.com/documents/?uuid=e3b8b812-fa8c-3ed3-b455-fea3010d4a08"]}],"mendeley":{"formattedCitation":"(Giam &amp; Breliastiti, 2017)","manualFormatting":"Giam &amp; Breliastiti (2017)","plainTextFormattedCitation":"(Giam &amp; Breliastiti, 2017)","previouslyFormattedCitation":"(Giam &amp; Breliastiti, 2017)"},"properties":{"noteIndex":0},"schema":"https://github.com/citation-style-language/schema/raw/master/csl-citation.json"}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Giam &amp; Breliastiti (2017)</w:t>
      </w:r>
      <w:r w:rsidRPr="009E3900">
        <w:rPr>
          <w:rFonts w:eastAsia="Calibri" w:cs="Times New Roman"/>
        </w:rPr>
        <w:fldChar w:fldCharType="end"/>
      </w:r>
      <w:r w:rsidRPr="009E3900">
        <w:rPr>
          <w:rFonts w:eastAsia="Calibri" w:cs="Times New Roman"/>
        </w:rPr>
        <w:t xml:space="preserve"> meneliti pengaruh ukuran perusahaan, </w:t>
      </w:r>
      <w:r w:rsidR="00A00ADB" w:rsidRPr="009E3900">
        <w:rPr>
          <w:rFonts w:eastAsia="Calibri" w:cs="Times New Roman"/>
        </w:rPr>
        <w:t>leverage</w:t>
      </w:r>
      <w:r w:rsidR="00A00ADB">
        <w:rPr>
          <w:rFonts w:eastAsia="Calibri" w:cs="Times New Roman"/>
        </w:rPr>
        <w:t xml:space="preserve">, dan </w:t>
      </w:r>
      <w:r w:rsidRPr="009E3900">
        <w:rPr>
          <w:rFonts w:eastAsia="Calibri" w:cs="Times New Roman"/>
        </w:rPr>
        <w:t>tipe industri terhadap transparansi informasi perusahaan LQ45 pada periode 2013</w:t>
      </w:r>
      <w:r>
        <w:rPr>
          <w:rFonts w:eastAsia="Calibri" w:cs="Times New Roman"/>
        </w:rPr>
        <w:t>-</w:t>
      </w:r>
      <w:r w:rsidRPr="009E3900">
        <w:rPr>
          <w:rFonts w:eastAsia="Calibri" w:cs="Times New Roman"/>
        </w:rPr>
        <w:t>2014. Tipe industri dikategorikan dalam sembilan sektor, yaitu (1)</w:t>
      </w:r>
      <w:r>
        <w:rPr>
          <w:rFonts w:eastAsia="Calibri" w:cs="Times New Roman"/>
        </w:rPr>
        <w:t xml:space="preserve"> </w:t>
      </w:r>
      <w:r w:rsidRPr="009E3900">
        <w:rPr>
          <w:rFonts w:eastAsia="Calibri" w:cs="Times New Roman"/>
        </w:rPr>
        <w:t>keuangan, (2) properti dan real</w:t>
      </w:r>
      <w:r>
        <w:rPr>
          <w:rFonts w:eastAsia="Calibri" w:cs="Times New Roman"/>
        </w:rPr>
        <w:t xml:space="preserve"> </w:t>
      </w:r>
      <w:r w:rsidRPr="009E3900">
        <w:rPr>
          <w:rFonts w:eastAsia="Calibri" w:cs="Times New Roman"/>
        </w:rPr>
        <w:t>estate, (3) industri dasar dan kimia, (4)</w:t>
      </w:r>
      <w:r>
        <w:rPr>
          <w:rFonts w:eastAsia="Calibri" w:cs="Times New Roman"/>
        </w:rPr>
        <w:t xml:space="preserve"> </w:t>
      </w:r>
      <w:r w:rsidRPr="009E3900">
        <w:rPr>
          <w:rFonts w:eastAsia="Calibri" w:cs="Times New Roman"/>
        </w:rPr>
        <w:t xml:space="preserve">infrastruktur, utilitas dan transportasi, (5) industri barang konsumsi, (6) pertambangan, (7) aneka industri, (8) pertanian, dan (9) perdagangan, jasa dan investasi. </w:t>
      </w:r>
      <w:r>
        <w:rPr>
          <w:rFonts w:eastAsia="Calibri" w:cs="Times New Roman"/>
        </w:rPr>
        <w:t>H</w:t>
      </w:r>
      <w:r w:rsidRPr="009E3900">
        <w:rPr>
          <w:rFonts w:eastAsia="Calibri" w:cs="Times New Roman"/>
        </w:rPr>
        <w:t xml:space="preserve">asil </w:t>
      </w:r>
      <w:r>
        <w:rPr>
          <w:rFonts w:eastAsia="Calibri" w:cs="Times New Roman"/>
        </w:rPr>
        <w:t xml:space="preserve">yang didapat </w:t>
      </w:r>
      <w:r>
        <w:rPr>
          <w:rFonts w:eastAsia="Calibri" w:cs="Times New Roman"/>
        </w:rPr>
        <w:lastRenderedPageBreak/>
        <w:t xml:space="preserve">adalah </w:t>
      </w:r>
      <w:r w:rsidRPr="009E3900">
        <w:rPr>
          <w:rFonts w:eastAsia="Calibri" w:cs="Times New Roman"/>
        </w:rPr>
        <w:t xml:space="preserve">hanya tipe industri yang </w:t>
      </w:r>
      <w:r>
        <w:rPr>
          <w:rFonts w:eastAsia="Calibri" w:cs="Times New Roman"/>
        </w:rPr>
        <w:t xml:space="preserve">dapat memberi </w:t>
      </w:r>
      <w:r w:rsidRPr="009E3900">
        <w:rPr>
          <w:rFonts w:eastAsia="Calibri" w:cs="Times New Roman"/>
        </w:rPr>
        <w:t xml:space="preserve">pengaruh signifikan terhadap pelaporan berbasis internet (e-CTI). </w:t>
      </w:r>
      <w:bookmarkStart w:id="59" w:name="_Hlk136357459"/>
      <w:r>
        <w:rPr>
          <w:rFonts w:eastAsia="Calibri" w:cs="Times New Roman"/>
        </w:rPr>
        <w:t xml:space="preserve">Hal ini karena perusahaan yang memiliki risiko cukup tinggi </w:t>
      </w:r>
      <w:r w:rsidRPr="009E3900">
        <w:rPr>
          <w:rFonts w:eastAsia="Calibri" w:cs="Times New Roman"/>
        </w:rPr>
        <w:t xml:space="preserve">(pertambangan) akan mengungkapkan informasi </w:t>
      </w:r>
      <w:r>
        <w:rPr>
          <w:rFonts w:eastAsia="Calibri" w:cs="Times New Roman"/>
        </w:rPr>
        <w:t xml:space="preserve">yang cenderung </w:t>
      </w:r>
      <w:r w:rsidRPr="009E3900">
        <w:rPr>
          <w:rFonts w:eastAsia="Calibri" w:cs="Times New Roman"/>
        </w:rPr>
        <w:t>lebih transparan dibandingkan perusahaan dengan risiko yang rendah.</w:t>
      </w:r>
    </w:p>
    <w:bookmarkEnd w:id="59"/>
    <w:p w14:paraId="5899DD13" w14:textId="77777777" w:rsidR="00A87A0C" w:rsidRDefault="00A87A0C" w:rsidP="00A87A0C">
      <w:pPr>
        <w:ind w:firstLine="720"/>
        <w:rPr>
          <w:rFonts w:eastAsia="Calibri" w:cs="Times New Roman"/>
        </w:rPr>
      </w:pPr>
      <w:r w:rsidRPr="009E3900">
        <w:rPr>
          <w:rFonts w:eastAsia="Calibri" w:cs="Times New Roman"/>
        </w:rPr>
        <w:t xml:space="preserve">Penelitian </w:t>
      </w:r>
      <w:r w:rsidRPr="009E3900">
        <w:rPr>
          <w:rFonts w:eastAsia="Calibri" w:cs="Times New Roman"/>
        </w:rPr>
        <w:fldChar w:fldCharType="begin" w:fldLock="1"/>
      </w:r>
      <w:r w:rsidR="006D492A">
        <w:rPr>
          <w:rFonts w:eastAsia="Calibri" w:cs="Times New Roman"/>
        </w:rPr>
        <w:instrText>ADDIN CSL_CITATION {"citationItems":[{"id":"ITEM-1","itemData":{"DOI":"10.18196/RAB.020231","ISSN":"2716-4977","abstract":"Penelitian ini bertujuan untuk menganalisis faktor-faktor yang mempengaruhi pengungkapan Internet Financial Reporting (IFR) di perusahaan manufaktur yang terdaftar di Bursa Efek Indonesia dan Bursa Efek Malaysia periode 2014-2016. Variabel yang diteliti dalam penelitian ini terdiri dari ukuran perusahaan, profitabilitas, likuiditas, leverage, dan usia listing. Penelitian ini menggunakan metode purposive sampling, diperoleh 60 perusahaan manufaktur di Indonesia dan 99 perusahaan manufaktur di Malaysia. Tes yang dilakukan meliputi: statistik deskriptif, asumsi klasik, koefisien determinasi, uji F, regresi berganda, uji t, dan uji chow. Hasil penelitian menunjukkan bahwa ukuran perusahaan berpengaruh positif dan signifikan terhadap pengungkapan IFR di Indonesia dan Malaysia. Profitabilitas tidak mempengaruhi pengungkapan IFR, sedangkan di Malaysia pengaruh positif dan signifikan. Likuiditas tidak mempengaruhi pengungkapan IFR di Indonesia dan Malaysia, leverage tidak mempengaruhi pengungkapan IFR di Indonesia dan Malaysia. Usia listing tidak mempengaruhi pengungkapan IFR di Indonesia dan Malaysia. Ada perbedaan dalam pengungkapan IFR di Indonesia dan Malaysia. Ada perbedaan dalam ukuran perusahaan, profitabilitas, likuiditas, leverage, dan usia listing terhadap pengungkapan IFR di Indonesia dan Malaysia.","author":[{"dropping-particle":"","family":"Ilmawati","given":"Yusrina","non-dropping-particle":"","parse-names":false,"suffix":""},{"dropping-particle":"","family":"Indrasari","given":"Arum","non-dropping-particle":"","parse-names":false,"suffix":""}],"container-title":"Reviu Akuntansi dan Bisnis Indonesia","id":"ITEM-1","issue":"2","issued":{"date-parts":[["2018"]]},"page":"186-196","publisher":"Universitas Muhammadiyah Yogyakarta","title":"Analisis Faktor-Faktor yang Mempengaruhi Pengungkapan Internet Financial Reporting di Indonesia dan Malaysia (Studi Empiris pada Perusahaan Manufaktur yang Terdaftar di Bursa Efek Indonesia dan Bursa Malaysia Tahun 2014 -2016)","type":"article-journal","volume":"2"},"uris":["http://www.mendeley.com/documents/?uuid=40313881-58b5-3474-aa80-1bb3bf3188d7"]}],"mendeley":{"formattedCitation":"(Ilmawati &amp; Indrasari, 2018)","manualFormatting":"Ilmawati &amp; Indrasari (2018)","plainTextFormattedCitation":"(Ilmawati &amp; Indrasari, 2018)","previouslyFormattedCitation":"(Ilmawati &amp; Indrasari, 2018)"},"properties":{"noteIndex":0},"schema":"https://github.com/citation-style-language/schema/raw/master/csl-citation.json"}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Ilmawati &amp; Indrasari (2018)</w:t>
      </w:r>
      <w:r w:rsidRPr="009E3900">
        <w:rPr>
          <w:rFonts w:eastAsia="Calibri" w:cs="Times New Roman"/>
        </w:rPr>
        <w:fldChar w:fldCharType="end"/>
      </w:r>
      <w:r w:rsidRPr="009E3900">
        <w:rPr>
          <w:rFonts w:eastAsia="Calibri" w:cs="Times New Roman"/>
        </w:rPr>
        <w:t xml:space="preserve"> menganalisis faktor-faktor yang mempengaruhi pengungkapan </w:t>
      </w:r>
      <w:r w:rsidRPr="009E3900">
        <w:rPr>
          <w:rFonts w:eastAsia="Calibri" w:cs="Times New Roman"/>
          <w:i/>
          <w:iCs/>
        </w:rPr>
        <w:t>Internet Financial Reporting</w:t>
      </w:r>
      <w:r w:rsidRPr="009E3900">
        <w:rPr>
          <w:rFonts w:eastAsia="Calibri" w:cs="Times New Roman"/>
        </w:rPr>
        <w:t xml:space="preserve"> (IFR) </w:t>
      </w:r>
      <w:r>
        <w:rPr>
          <w:rFonts w:eastAsia="Calibri" w:cs="Times New Roman"/>
        </w:rPr>
        <w:t xml:space="preserve">pada </w:t>
      </w:r>
      <w:r w:rsidRPr="009E3900">
        <w:rPr>
          <w:rFonts w:eastAsia="Calibri" w:cs="Times New Roman"/>
        </w:rPr>
        <w:t>Bursa Efek Indonesia dan Bursa Efek Malaysia periode 2014-2016</w:t>
      </w:r>
      <w:r>
        <w:rPr>
          <w:rFonts w:eastAsia="Calibri" w:cs="Times New Roman"/>
        </w:rPr>
        <w:t xml:space="preserve">. Sampel yang dipilih adalah perusahaan yang masuk ke dalam kategori </w:t>
      </w:r>
      <w:r w:rsidRPr="009E3900">
        <w:rPr>
          <w:rFonts w:eastAsia="Calibri" w:cs="Times New Roman"/>
        </w:rPr>
        <w:t>perusahaan manufaktur</w:t>
      </w:r>
      <w:r>
        <w:rPr>
          <w:rFonts w:eastAsia="Calibri" w:cs="Times New Roman"/>
        </w:rPr>
        <w:t xml:space="preserve"> dan </w:t>
      </w:r>
      <w:r w:rsidRPr="009E3900">
        <w:rPr>
          <w:rFonts w:eastAsia="Calibri" w:cs="Times New Roman"/>
        </w:rPr>
        <w:t xml:space="preserve">diperoleh 60 perusahaan manufaktur di Indonesia dan 99 perusahaan manufaktur di Malaysia. Variabel </w:t>
      </w:r>
      <w:r>
        <w:rPr>
          <w:rFonts w:eastAsia="Calibri" w:cs="Times New Roman"/>
        </w:rPr>
        <w:t xml:space="preserve">penelitian </w:t>
      </w:r>
      <w:r w:rsidRPr="009E3900">
        <w:rPr>
          <w:rFonts w:eastAsia="Calibri" w:cs="Times New Roman"/>
        </w:rPr>
        <w:t>terdiri dari ukuran perusahaan, leverage, usia listing</w:t>
      </w:r>
      <w:r>
        <w:rPr>
          <w:rFonts w:eastAsia="Calibri" w:cs="Times New Roman"/>
        </w:rPr>
        <w:t xml:space="preserve">, </w:t>
      </w:r>
      <w:r w:rsidRPr="009E3900">
        <w:rPr>
          <w:rFonts w:eastAsia="Calibri" w:cs="Times New Roman"/>
        </w:rPr>
        <w:t>profitabilitas</w:t>
      </w:r>
      <w:r>
        <w:rPr>
          <w:rFonts w:eastAsia="Calibri" w:cs="Times New Roman"/>
        </w:rPr>
        <w:t xml:space="preserve"> dan</w:t>
      </w:r>
      <w:r w:rsidRPr="009E3900">
        <w:rPr>
          <w:rFonts w:eastAsia="Calibri" w:cs="Times New Roman"/>
        </w:rPr>
        <w:t xml:space="preserve"> likuiditas. </w:t>
      </w:r>
      <w:r>
        <w:rPr>
          <w:rFonts w:eastAsia="Calibri" w:cs="Times New Roman"/>
        </w:rPr>
        <w:t>Hasil penelitian menyimpulkan bahwa terdapat</w:t>
      </w:r>
      <w:r w:rsidRPr="009E3900">
        <w:rPr>
          <w:rFonts w:eastAsia="Calibri" w:cs="Times New Roman"/>
        </w:rPr>
        <w:t xml:space="preserve"> perbedaan dalam pengungkapan IFR di Indonesia dan Malaysia</w:t>
      </w:r>
      <w:r>
        <w:rPr>
          <w:rFonts w:eastAsia="Calibri" w:cs="Times New Roman"/>
        </w:rPr>
        <w:t xml:space="preserve"> pada </w:t>
      </w:r>
      <w:r w:rsidRPr="009E3900">
        <w:rPr>
          <w:rFonts w:eastAsia="Calibri" w:cs="Times New Roman"/>
        </w:rPr>
        <w:t>ukuran perusahaan, leverage, usia listing</w:t>
      </w:r>
      <w:r>
        <w:rPr>
          <w:rFonts w:eastAsia="Calibri" w:cs="Times New Roman"/>
        </w:rPr>
        <w:t xml:space="preserve">, </w:t>
      </w:r>
      <w:r w:rsidRPr="009E3900">
        <w:rPr>
          <w:rFonts w:eastAsia="Calibri" w:cs="Times New Roman"/>
        </w:rPr>
        <w:t>profitabilitas</w:t>
      </w:r>
      <w:r>
        <w:rPr>
          <w:rFonts w:eastAsia="Calibri" w:cs="Times New Roman"/>
        </w:rPr>
        <w:t xml:space="preserve"> dan</w:t>
      </w:r>
      <w:r w:rsidRPr="009E3900">
        <w:rPr>
          <w:rFonts w:eastAsia="Calibri" w:cs="Times New Roman"/>
        </w:rPr>
        <w:t xml:space="preserve"> likuiditas terhadap pengungkapan IFR</w:t>
      </w:r>
      <w:r>
        <w:rPr>
          <w:rFonts w:eastAsia="Calibri" w:cs="Times New Roman"/>
        </w:rPr>
        <w:t xml:space="preserve"> di kedua negara tersebut.</w:t>
      </w:r>
    </w:p>
    <w:p w14:paraId="21C303C3" w14:textId="40B8F32E" w:rsidR="00A87A0C" w:rsidRDefault="00A87A0C" w:rsidP="00A87A0C">
      <w:pPr>
        <w:rPr>
          <w:rFonts w:eastAsia="Calibri" w:cs="Times New Roman"/>
        </w:rPr>
      </w:pPr>
      <w:r>
        <w:rPr>
          <w:rFonts w:eastAsia="Calibri" w:cs="Times New Roman"/>
        </w:rPr>
        <w:tab/>
      </w:r>
      <w:r w:rsidRPr="009E3900">
        <w:rPr>
          <w:rFonts w:eastAsia="Calibri" w:cs="Times New Roman"/>
        </w:rPr>
        <w:fldChar w:fldCharType="begin" w:fldLock="1"/>
      </w:r>
      <w:r w:rsidR="006D492A">
        <w:rPr>
          <w:rFonts w:eastAsia="Calibri" w:cs="Times New Roman"/>
        </w:rPr>
        <w:instrText>ADDIN CSL_CITATION {"citationItems":[{"id":"ITEM-1","itemData":{"DOI":"10.24127/AKUISISI.V15I2.458","ISSN":"2477-2984","abstract":"Tujuan penelitian ini adalah untuk menganalisis serta mendapatkan bukti empiris mengenai pengaruh kepemilikan domestik, kepemilikan asing, ukuran dewan komisaris, komisaris independen dan ukuran perusahaan terhadap transparansi tata kelola perusahaan.  Populasi pada penelitian ini adalah perusahaan manufaktur yang tercatat di Bursa Efek Indonesia periode 2015-2017. Pengambilan sampel pada penelitian ini menggunakan metode  purposive sampling . Setelah melewati serangkaian penyesuaian dengan kriteria dari teknik pengambilan sampel maka diperoleh sebanyak 86 perusahaan, dan jumlah sample selama tiga tahun adalah 258.  Hasil penelitian ini menunjukkan bahwa kepemilikan domestik, kepemilikan asing, ukuran dewan komisaris dan ukuran perusahaan berpengaruh positif terhadap transparansi tata kelola perusahaan, yang berarti bahwa semakin besar kepemilikan domestik, kepemilikan asing, ukuran dewan komisaris serta ukuran perusahaan maka semakin tinggi dan semakin ketat pengawasan terhadap pihak manajemen sehingga meningkatkan transparansi tata kelola perusahaan. Lebih lanjut variabel komisaris independen dalam penelitian ini tidak berpengaruh terhadap transparansi tata kelola perusahaan.","author":[{"dropping-particle":"","family":"Ridho","given":"Muhammad","non-dropping-particle":"","parse-names":false,"suffix":""},{"dropping-particle":"","family":"Amin","given":"Al","non-dropping-particle":"","parse-names":false,"suffix":""},{"dropping-particle":"","family":"Ghozali","given":"Imam","non-dropping-particle":"","parse-names":false,"suffix":""}],"container-title":"Akuisisi: Jurnal Akuntansi","id":"ITEM-1","issue":"2","issued":{"date-parts":[["2019","5","12"]]},"page":"35-41","publisher":"Muhammadiyah Metro University","title":"Pengaruh Kepemilikan Domistik, Kepemilikan Asing, Ukuran Dewan Komisasris, Komisaris Independen dan Ukuran Perusahaan Terhadap Transparansi Tata Kelola Perusahaan","type":"article-journal","volume":"15"},"uris":["http://www.mendeley.com/documents/?uuid=43ed4aee-fd3d-3a30-9f3d-5ea31fa267cf"]}],"mendeley":{"formattedCitation":"(Ridho et al., 2019)","manualFormatting":"Ridho et al. (2019)","plainTextFormattedCitation":"(Ridho et al., 2019)","previouslyFormattedCitation":"(Ridho et al., 2019)"},"properties":{"noteIndex":0},"schema":"https://github.com/citation-style-language/schema/raw/master/csl-citation.json"}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 xml:space="preserve">Ridho </w:t>
      </w:r>
      <w:r w:rsidR="0030481B" w:rsidRPr="0030481B">
        <w:rPr>
          <w:rFonts w:eastAsia="Calibri" w:cs="Times New Roman"/>
          <w:i/>
          <w:iCs/>
          <w:noProof/>
        </w:rPr>
        <w:t>et al</w:t>
      </w:r>
      <w:r w:rsidRPr="009E3900">
        <w:rPr>
          <w:rFonts w:eastAsia="Calibri" w:cs="Times New Roman"/>
          <w:noProof/>
        </w:rPr>
        <w:t>. (2019)</w:t>
      </w:r>
      <w:r w:rsidRPr="009E3900">
        <w:rPr>
          <w:rFonts w:eastAsia="Calibri" w:cs="Times New Roman"/>
        </w:rPr>
        <w:fldChar w:fldCharType="end"/>
      </w:r>
      <w:r w:rsidRPr="009E3900">
        <w:rPr>
          <w:rFonts w:eastAsia="Calibri" w:cs="Times New Roman"/>
        </w:rPr>
        <w:t xml:space="preserve"> melakukan penelitian untuk menganalisis mengenai pengaruh kepemilikan domestik, kepemilikan asing, ukuran dewan </w:t>
      </w:r>
      <w:r w:rsidR="005D465A">
        <w:rPr>
          <w:rFonts w:eastAsia="Calibri" w:cs="Times New Roman"/>
        </w:rPr>
        <w:t>komisaris</w:t>
      </w:r>
      <w:r w:rsidRPr="009E3900">
        <w:rPr>
          <w:rFonts w:eastAsia="Calibri" w:cs="Times New Roman"/>
        </w:rPr>
        <w:t xml:space="preserve">, </w:t>
      </w:r>
      <w:r w:rsidR="00E1150F">
        <w:rPr>
          <w:rFonts w:eastAsia="Calibri" w:cs="Times New Roman"/>
        </w:rPr>
        <w:t>proporsi direktur</w:t>
      </w:r>
      <w:r w:rsidRPr="009E3900">
        <w:rPr>
          <w:rFonts w:eastAsia="Calibri" w:cs="Times New Roman"/>
        </w:rPr>
        <w:t xml:space="preserve"> independen dan ukuran perusahaan terhadap transparansi tata kelola perusahaan. Populasi penelitian ini menggunakan 86 perusahaan di BEI dengan periode 2015-2017, sehingga memberikan total sampel sebanyak 258 perusahaan. Hasil penelitian ini menunjukkan bahwa kepemilikan domestik, kepemilikan asing, ukuran dewan komisaris dan ukuran perusahaan berpengaruh </w:t>
      </w:r>
      <w:r w:rsidRPr="009E3900">
        <w:rPr>
          <w:rFonts w:eastAsia="Calibri" w:cs="Times New Roman"/>
        </w:rPr>
        <w:lastRenderedPageBreak/>
        <w:t>positif terhadap transparansi tata kelola perusahaan. Variabel komisaris independen dalam penelitian ini tidak berpengaruh terhadap transparansi tata kelola perusahaan.</w:t>
      </w:r>
    </w:p>
    <w:p w14:paraId="51740BDB" w14:textId="49DEBFF4" w:rsidR="00A87A0C" w:rsidRPr="009E3900" w:rsidRDefault="00A87A0C" w:rsidP="00A87A0C">
      <w:pPr>
        <w:ind w:firstLine="720"/>
        <w:rPr>
          <w:rFonts w:eastAsia="Calibri" w:cs="Times New Roman"/>
        </w:rPr>
      </w:pPr>
      <w:r w:rsidRPr="009E3900">
        <w:rPr>
          <w:rFonts w:eastAsia="Calibri" w:cs="Times New Roman"/>
        </w:rPr>
        <w:t xml:space="preserve">Penelitian dari </w:t>
      </w:r>
      <w:r w:rsidRPr="009E3900">
        <w:rPr>
          <w:rFonts w:eastAsia="Calibri" w:cs="Times New Roman"/>
        </w:rPr>
        <w:fldChar w:fldCharType="begin" w:fldLock="1"/>
      </w:r>
      <w:r w:rsidR="006D492A">
        <w:rPr>
          <w:rFonts w:eastAsia="Calibri" w:cs="Times New Roman"/>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 xml:space="preserve">Christpratama </w:t>
      </w:r>
      <w:r w:rsidR="0030481B" w:rsidRPr="0030481B">
        <w:rPr>
          <w:rFonts w:eastAsia="Calibri" w:cs="Times New Roman"/>
          <w:i/>
          <w:iCs/>
          <w:noProof/>
        </w:rPr>
        <w:t>et al</w:t>
      </w:r>
      <w:r w:rsidRPr="009E3900">
        <w:rPr>
          <w:rFonts w:eastAsia="Calibri" w:cs="Times New Roman"/>
          <w:noProof/>
        </w:rPr>
        <w:t>. (2020)</w:t>
      </w:r>
      <w:r w:rsidRPr="009E3900">
        <w:rPr>
          <w:rFonts w:eastAsia="Calibri" w:cs="Times New Roman"/>
        </w:rPr>
        <w:fldChar w:fldCharType="end"/>
      </w:r>
      <w:r w:rsidRPr="009E3900">
        <w:rPr>
          <w:rFonts w:eastAsia="Calibri" w:cs="Times New Roman"/>
        </w:rPr>
        <w:t xml:space="preserve"> mengenai transparansi di bursa efek Indonesia, Singapura dan Thailand dengan total 84 perusahaan manufaktur pada tahun 2017. Hasil </w:t>
      </w:r>
      <w:r w:rsidR="007C4325">
        <w:rPr>
          <w:rFonts w:eastAsia="Calibri" w:cs="Times New Roman"/>
        </w:rPr>
        <w:t xml:space="preserve">menunjukkan </w:t>
      </w:r>
      <w:r>
        <w:rPr>
          <w:rFonts w:eastAsia="Calibri" w:cs="Times New Roman"/>
        </w:rPr>
        <w:t>bahwa</w:t>
      </w:r>
      <w:r w:rsidRPr="009E3900">
        <w:rPr>
          <w:rFonts w:eastAsia="Calibri" w:cs="Times New Roman"/>
        </w:rPr>
        <w:t xml:space="preserve"> </w:t>
      </w:r>
      <w:r w:rsidR="00E84668">
        <w:rPr>
          <w:rFonts w:eastAsia="Calibri" w:cs="Times New Roman"/>
        </w:rPr>
        <w:t>lingkungan hukum</w:t>
      </w:r>
      <w:r w:rsidRPr="009E3900">
        <w:rPr>
          <w:rFonts w:eastAsia="Calibri" w:cs="Times New Roman"/>
        </w:rPr>
        <w:t xml:space="preserve">, </w:t>
      </w:r>
      <w:r w:rsidR="005D465A">
        <w:rPr>
          <w:rFonts w:eastAsia="Calibri" w:cs="Times New Roman"/>
        </w:rPr>
        <w:t>proporsi direktur</w:t>
      </w:r>
      <w:r w:rsidR="008A0871">
        <w:rPr>
          <w:rFonts w:eastAsia="Calibri" w:cs="Times New Roman"/>
        </w:rPr>
        <w:t xml:space="preserve"> independen</w:t>
      </w:r>
      <w:r w:rsidR="00A00ADB">
        <w:rPr>
          <w:rFonts w:eastAsia="Calibri" w:cs="Times New Roman"/>
        </w:rPr>
        <w:t xml:space="preserve">, </w:t>
      </w:r>
      <w:r w:rsidR="008C454E">
        <w:rPr>
          <w:rFonts w:eastAsia="Calibri" w:cs="Times New Roman"/>
        </w:rPr>
        <w:t>perkembangan</w:t>
      </w:r>
      <w:r w:rsidR="00FE738D">
        <w:rPr>
          <w:rFonts w:eastAsia="Calibri" w:cs="Times New Roman"/>
        </w:rPr>
        <w:t xml:space="preserve"> ekonomi</w:t>
      </w:r>
      <w:r w:rsidRPr="009E3900">
        <w:rPr>
          <w:rFonts w:eastAsia="Calibri" w:cs="Times New Roman"/>
        </w:rPr>
        <w:t xml:space="preserve">, </w:t>
      </w:r>
      <w:r w:rsidR="00A00ADB">
        <w:rPr>
          <w:rFonts w:eastAsia="Calibri" w:cs="Times New Roman"/>
        </w:rPr>
        <w:t xml:space="preserve">dan </w:t>
      </w:r>
      <w:r w:rsidR="005D465A">
        <w:rPr>
          <w:rFonts w:eastAsia="Calibri" w:cs="Times New Roman"/>
        </w:rPr>
        <w:t>ukuran dewan direksi</w:t>
      </w:r>
      <w:r w:rsidRPr="009E3900">
        <w:rPr>
          <w:rFonts w:eastAsia="Calibri" w:cs="Times New Roman"/>
        </w:rPr>
        <w:t xml:space="preserve"> </w:t>
      </w:r>
      <w:r>
        <w:rPr>
          <w:rFonts w:eastAsia="Calibri" w:cs="Times New Roman"/>
        </w:rPr>
        <w:t xml:space="preserve">memiliki </w:t>
      </w:r>
      <w:r w:rsidRPr="009E3900">
        <w:rPr>
          <w:rFonts w:eastAsia="Calibri" w:cs="Times New Roman"/>
        </w:rPr>
        <w:t xml:space="preserve">pengaruh positif terhadap tingkat pengungkapan e-CTI. Sedangkan, </w:t>
      </w:r>
      <w:r>
        <w:rPr>
          <w:rFonts w:eastAsia="Calibri" w:cs="Times New Roman"/>
        </w:rPr>
        <w:t xml:space="preserve">variabel lainnya seperti </w:t>
      </w:r>
      <w:r w:rsidRPr="009E3900">
        <w:rPr>
          <w:rFonts w:eastAsia="Calibri" w:cs="Times New Roman"/>
        </w:rPr>
        <w:t>inflasi, konsentrasi kepemilikan</w:t>
      </w:r>
      <w:r>
        <w:rPr>
          <w:rFonts w:eastAsia="Calibri" w:cs="Times New Roman"/>
        </w:rPr>
        <w:t xml:space="preserve">, dan </w:t>
      </w:r>
      <w:r w:rsidRPr="009E3900">
        <w:rPr>
          <w:rFonts w:eastAsia="Calibri" w:cs="Times New Roman"/>
        </w:rPr>
        <w:t>budaya</w:t>
      </w:r>
      <w:r>
        <w:rPr>
          <w:rFonts w:eastAsia="Calibri" w:cs="Times New Roman"/>
        </w:rPr>
        <w:t xml:space="preserve"> </w:t>
      </w:r>
      <w:r w:rsidRPr="009E3900">
        <w:rPr>
          <w:rFonts w:eastAsia="Calibri" w:cs="Times New Roman"/>
        </w:rPr>
        <w:t xml:space="preserve">tidak berpengaruh terhadap tingkat pengungkapan e-CTI. </w:t>
      </w:r>
      <w:r>
        <w:rPr>
          <w:rFonts w:eastAsia="Calibri" w:cs="Times New Roman"/>
        </w:rPr>
        <w:t xml:space="preserve">Penelitian ini juga menyimpulkan bahwa </w:t>
      </w:r>
      <w:r w:rsidRPr="009E3900">
        <w:rPr>
          <w:rFonts w:eastAsia="Calibri" w:cs="Times New Roman"/>
        </w:rPr>
        <w:t>tingkat pengungkapan</w:t>
      </w:r>
      <w:r>
        <w:rPr>
          <w:rFonts w:eastAsia="Calibri" w:cs="Times New Roman"/>
        </w:rPr>
        <w:t xml:space="preserve"> di internet</w:t>
      </w:r>
      <w:r w:rsidRPr="009E3900">
        <w:rPr>
          <w:rFonts w:eastAsia="Calibri" w:cs="Times New Roman"/>
        </w:rPr>
        <w:t xml:space="preserve"> </w:t>
      </w:r>
      <w:r>
        <w:rPr>
          <w:rFonts w:eastAsia="Calibri" w:cs="Times New Roman"/>
        </w:rPr>
        <w:t>(</w:t>
      </w:r>
      <w:r w:rsidRPr="009E3900">
        <w:rPr>
          <w:rFonts w:eastAsia="Calibri" w:cs="Times New Roman"/>
        </w:rPr>
        <w:t>e-CTI</w:t>
      </w:r>
      <w:r>
        <w:rPr>
          <w:rFonts w:eastAsia="Calibri" w:cs="Times New Roman"/>
        </w:rPr>
        <w:t xml:space="preserve">) di ketiga negara sampel adalah </w:t>
      </w:r>
      <w:r w:rsidRPr="009E3900">
        <w:rPr>
          <w:rFonts w:eastAsia="Calibri" w:cs="Times New Roman"/>
        </w:rPr>
        <w:t>sama.</w:t>
      </w:r>
      <w:r>
        <w:rPr>
          <w:rFonts w:eastAsia="Calibri" w:cs="Times New Roman"/>
        </w:rPr>
        <w:t xml:space="preserve"> Namun, nilai tersebut tidak dipaparkan berapa besar masing-masing tingkat e-CTI di ketiga negara tersebut.</w:t>
      </w:r>
    </w:p>
    <w:p w14:paraId="6BF7BD5A" w14:textId="002737A3" w:rsidR="00D92B57" w:rsidRDefault="00A87A0C" w:rsidP="00A87A0C">
      <w:pPr>
        <w:ind w:firstLine="720"/>
      </w:pPr>
      <w:r w:rsidRPr="009E3900">
        <w:rPr>
          <w:rFonts w:eastAsia="Calibri" w:cs="Times New Roman"/>
        </w:rPr>
        <w:t xml:space="preserve">Penelitian </w:t>
      </w:r>
      <w:r w:rsidRPr="009E3900">
        <w:rPr>
          <w:rFonts w:eastAsia="Calibri" w:cs="Times New Roman"/>
        </w:rPr>
        <w:fldChar w:fldCharType="begin" w:fldLock="1"/>
      </w:r>
      <w:r w:rsidR="006D492A">
        <w:rPr>
          <w:rFonts w:eastAsia="Calibri" w:cs="Times New Roman"/>
        </w:rP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 xml:space="preserve">Tanujaya </w:t>
      </w:r>
      <w:r w:rsidR="0030481B" w:rsidRPr="0030481B">
        <w:rPr>
          <w:rFonts w:eastAsia="Calibri" w:cs="Times New Roman"/>
          <w:i/>
          <w:iCs/>
          <w:noProof/>
        </w:rPr>
        <w:t>et al</w:t>
      </w:r>
      <w:r w:rsidRPr="009E3900">
        <w:rPr>
          <w:rFonts w:eastAsia="Calibri" w:cs="Times New Roman"/>
          <w:noProof/>
        </w:rPr>
        <w:t>. (2020)</w:t>
      </w:r>
      <w:r w:rsidRPr="009E3900">
        <w:rPr>
          <w:rFonts w:eastAsia="Calibri" w:cs="Times New Roman"/>
        </w:rPr>
        <w:fldChar w:fldCharType="end"/>
      </w:r>
      <w:r w:rsidRPr="009E3900">
        <w:rPr>
          <w:rFonts w:eastAsia="Calibri" w:cs="Times New Roman"/>
        </w:rPr>
        <w:t xml:space="preserve"> menguji transparansi informasi pada perusahaan di bursa efek Indonesia, Malaysia, dan Singapura dengan total sampel sebanyak 65 perusahaan paling </w:t>
      </w:r>
      <w:r w:rsidRPr="001B1FF3">
        <w:rPr>
          <w:rFonts w:eastAsia="Calibri" w:cs="Times New Roman"/>
          <w:i/>
          <w:iCs/>
        </w:rPr>
        <w:t>liquid</w:t>
      </w:r>
      <w:r w:rsidRPr="009E3900">
        <w:rPr>
          <w:rFonts w:eastAsia="Calibri" w:cs="Times New Roman"/>
        </w:rPr>
        <w:t xml:space="preserve"> di tahun 2017. </w:t>
      </w:r>
      <w:r w:rsidRPr="009E3900">
        <w:rPr>
          <w:rFonts w:eastAsia="Calibri" w:cs="Times New Roman"/>
        </w:rPr>
        <w:fldChar w:fldCharType="begin" w:fldLock="1"/>
      </w:r>
      <w:r w:rsidR="006D492A">
        <w:rPr>
          <w:rFonts w:eastAsia="Calibri" w:cs="Times New Roman"/>
        </w:rP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 xml:space="preserve">Nathaniel Alexander </w:t>
      </w:r>
      <w:r w:rsidR="0030481B" w:rsidRPr="0030481B">
        <w:rPr>
          <w:rFonts w:eastAsia="Calibri" w:cs="Times New Roman"/>
          <w:i/>
          <w:iCs/>
          <w:noProof/>
        </w:rPr>
        <w:t>et al</w:t>
      </w:r>
      <w:r w:rsidRPr="009E3900">
        <w:rPr>
          <w:rFonts w:eastAsia="Calibri" w:cs="Times New Roman"/>
          <w:noProof/>
        </w:rPr>
        <w:t>. (2020)</w:t>
      </w:r>
      <w:r w:rsidRPr="009E3900">
        <w:rPr>
          <w:rFonts w:eastAsia="Calibri" w:cs="Times New Roman"/>
        </w:rPr>
        <w:fldChar w:fldCharType="end"/>
      </w:r>
      <w:r w:rsidRPr="009E3900">
        <w:rPr>
          <w:rFonts w:eastAsia="Calibri" w:cs="Times New Roman"/>
        </w:rPr>
        <w:t xml:space="preserve"> juga meneliti tingkat transparansi informasi perusahaan di tiga negara</w:t>
      </w:r>
      <w:r w:rsidR="004C09ED">
        <w:rPr>
          <w:rFonts w:eastAsia="Calibri" w:cs="Times New Roman"/>
        </w:rPr>
        <w:t>, yaitu</w:t>
      </w:r>
      <w:r w:rsidRPr="009E3900">
        <w:rPr>
          <w:rFonts w:eastAsia="Calibri" w:cs="Times New Roman"/>
        </w:rPr>
        <w:t xml:space="preserve"> Indonesia, Malaysia, dan Thailand dengan sampel sebanyak 90 perusahaan di tahun 2017. Kedua penelitian menggunakan tujuh variabel yang terdiri dari: faktor makro, yaitu </w:t>
      </w:r>
      <w:r w:rsidR="00E84668">
        <w:rPr>
          <w:rFonts w:eastAsia="Calibri" w:cs="Times New Roman"/>
        </w:rPr>
        <w:t>lingkungan hukum</w:t>
      </w:r>
      <w:r w:rsidRPr="009E3900">
        <w:rPr>
          <w:rFonts w:eastAsia="Calibri" w:cs="Times New Roman"/>
        </w:rPr>
        <w:t>, inflasi</w:t>
      </w:r>
      <w:r>
        <w:rPr>
          <w:rFonts w:eastAsia="Calibri" w:cs="Times New Roman"/>
        </w:rPr>
        <w:t xml:space="preserve">, </w:t>
      </w:r>
      <w:r w:rsidR="001D51ED" w:rsidRPr="009E3900">
        <w:rPr>
          <w:rFonts w:eastAsia="Calibri" w:cs="Times New Roman"/>
        </w:rPr>
        <w:t xml:space="preserve">budaya </w:t>
      </w:r>
      <w:r w:rsidR="001D51ED">
        <w:rPr>
          <w:rFonts w:eastAsia="Calibri" w:cs="Times New Roman"/>
        </w:rPr>
        <w:t xml:space="preserve">dan </w:t>
      </w:r>
      <w:r w:rsidR="008C454E">
        <w:rPr>
          <w:rFonts w:eastAsia="Calibri" w:cs="Times New Roman"/>
        </w:rPr>
        <w:t>perkembangan</w:t>
      </w:r>
      <w:r w:rsidR="00FE738D">
        <w:rPr>
          <w:rFonts w:eastAsia="Calibri" w:cs="Times New Roman"/>
        </w:rPr>
        <w:t xml:space="preserve"> ekonomi</w:t>
      </w:r>
      <w:r w:rsidRPr="009E3900">
        <w:rPr>
          <w:rFonts w:eastAsia="Calibri" w:cs="Times New Roman"/>
        </w:rPr>
        <w:t xml:space="preserve">. Sedangkan, </w:t>
      </w:r>
      <w:r w:rsidR="006858A9">
        <w:rPr>
          <w:rFonts w:eastAsia="Calibri" w:cs="Times New Roman"/>
          <w:szCs w:val="24"/>
        </w:rPr>
        <w:t xml:space="preserve">mekanisme </w:t>
      </w:r>
      <w:r w:rsidR="003F639D" w:rsidRPr="003F639D">
        <w:rPr>
          <w:rFonts w:eastAsia="Calibri" w:cs="Times New Roman"/>
          <w:szCs w:val="24"/>
        </w:rPr>
        <w:t>tata kelola perusahaan</w:t>
      </w:r>
      <w:r w:rsidR="003F639D" w:rsidRPr="009B4D8E">
        <w:rPr>
          <w:rFonts w:eastAsia="Calibri" w:cs="Times New Roman"/>
          <w:szCs w:val="24"/>
        </w:rPr>
        <w:t xml:space="preserve"> </w:t>
      </w:r>
      <w:r w:rsidRPr="009E3900">
        <w:rPr>
          <w:rFonts w:eastAsia="Calibri" w:cs="Times New Roman"/>
        </w:rPr>
        <w:t>terdiri atas konsentrasi kepemilikan</w:t>
      </w:r>
      <w:r>
        <w:rPr>
          <w:rFonts w:eastAsia="Calibri" w:cs="Times New Roman"/>
        </w:rPr>
        <w:t xml:space="preserve">, </w:t>
      </w:r>
      <w:r w:rsidR="005D465A">
        <w:rPr>
          <w:rFonts w:eastAsia="Calibri" w:cs="Times New Roman"/>
        </w:rPr>
        <w:t>proporsi direktur</w:t>
      </w:r>
      <w:r w:rsidR="008A0871">
        <w:rPr>
          <w:rFonts w:eastAsia="Calibri" w:cs="Times New Roman"/>
        </w:rPr>
        <w:t xml:space="preserve"> independen</w:t>
      </w:r>
      <w:r>
        <w:rPr>
          <w:rFonts w:eastAsia="Calibri" w:cs="Times New Roman"/>
        </w:rPr>
        <w:t xml:space="preserve">, dan </w:t>
      </w:r>
      <w:r w:rsidR="005D465A">
        <w:rPr>
          <w:rFonts w:eastAsia="Calibri" w:cs="Times New Roman"/>
        </w:rPr>
        <w:t>ukuran dewan direksi</w:t>
      </w:r>
      <w:r>
        <w:rPr>
          <w:rFonts w:eastAsia="Calibri" w:cs="Times New Roman"/>
        </w:rPr>
        <w:t xml:space="preserve">. </w:t>
      </w:r>
      <w:r w:rsidRPr="009E3900">
        <w:rPr>
          <w:rFonts w:eastAsia="Calibri" w:cs="Times New Roman"/>
        </w:rPr>
        <w:t xml:space="preserve">Hasil dari kedua penelitian menujukan bahwa dari tujuh variabel yang digunakan hanya </w:t>
      </w:r>
      <w:r w:rsidR="005D465A">
        <w:rPr>
          <w:rFonts w:eastAsia="Calibri" w:cs="Times New Roman"/>
        </w:rPr>
        <w:t>ukuran dewan direksi</w:t>
      </w:r>
      <w:r w:rsidRPr="009E3900">
        <w:rPr>
          <w:rFonts w:eastAsia="Calibri" w:cs="Times New Roman"/>
        </w:rPr>
        <w:t xml:space="preserve"> </w:t>
      </w:r>
      <w:r w:rsidRPr="009E3900">
        <w:rPr>
          <w:rFonts w:eastAsia="Calibri" w:cs="Times New Roman"/>
        </w:rPr>
        <w:lastRenderedPageBreak/>
        <w:t>yang berpengaruh terhadap e-CTI. Jumlah dewan direksi yang banyak akan meningkatkan kemampuan dewan direksi dalam mendorong manajemen untuk lebih</w:t>
      </w:r>
      <w:r w:rsidR="00D92B57">
        <w:t>.</w:t>
      </w:r>
    </w:p>
    <w:p w14:paraId="601B2195" w14:textId="386EC184" w:rsidR="002C2B28" w:rsidRDefault="00CF7332" w:rsidP="00E70EFE">
      <w:pPr>
        <w:ind w:firstLine="720"/>
        <w:rPr>
          <w:rFonts w:cs="Times New Roman"/>
          <w:b/>
          <w:szCs w:val="24"/>
        </w:rPr>
      </w:pPr>
      <w:r>
        <w:t xml:space="preserve">Penelitian ini memiliki </w:t>
      </w:r>
      <w:r w:rsidR="009C0723">
        <w:t xml:space="preserve">tiga </w:t>
      </w:r>
      <w:r>
        <w:t>perbedaan dengan penelitian-penelitian terdahulu</w:t>
      </w:r>
      <w:r w:rsidR="009C0723">
        <w:t xml:space="preserve">. Pertama, </w:t>
      </w:r>
      <w:r w:rsidR="002A0FAB">
        <w:t xml:space="preserve">lokasi </w:t>
      </w:r>
      <w:r w:rsidR="009C0723">
        <w:t>s</w:t>
      </w:r>
      <w:r>
        <w:t xml:space="preserve">ampel </w:t>
      </w:r>
      <w:r w:rsidR="009C0723">
        <w:t xml:space="preserve">penelitian </w:t>
      </w:r>
      <w:r w:rsidR="00897B64">
        <w:t xml:space="preserve">menggunakan </w:t>
      </w:r>
      <w:r w:rsidR="005B366F">
        <w:t xml:space="preserve">perusahaan paling likuid di </w:t>
      </w:r>
      <w:r>
        <w:t xml:space="preserve">negara India, Indonesia dan Singapura </w:t>
      </w:r>
      <w:r w:rsidR="009C0723">
        <w:t xml:space="preserve">yang </w:t>
      </w:r>
      <w:r>
        <w:t xml:space="preserve">belum </w:t>
      </w:r>
      <w:r w:rsidR="00897B64">
        <w:t>pernah dilakukan perbandingan sebelumnya</w:t>
      </w:r>
      <w:r w:rsidR="009C0723">
        <w:t xml:space="preserve"> pada tingkat transparansi informasi perusahaan melalui </w:t>
      </w:r>
      <w:r w:rsidR="009C0723" w:rsidRPr="002A0FAB">
        <w:rPr>
          <w:i/>
          <w:iCs/>
        </w:rPr>
        <w:t>website</w:t>
      </w:r>
      <w:r w:rsidR="005B366F">
        <w:rPr>
          <w:i/>
          <w:iCs/>
        </w:rPr>
        <w:t xml:space="preserve"> </w:t>
      </w:r>
      <w:r w:rsidR="005B366F">
        <w:t>(e-CTI)</w:t>
      </w:r>
      <w:r w:rsidR="00897B64">
        <w:t>. Hal lain yang menjadikan penelitian ini berbeda adalah variabel stabilitas lingkungan politik</w:t>
      </w:r>
      <w:r w:rsidR="004B7BB3">
        <w:t>. Penggunaan variabel tersebut</w:t>
      </w:r>
      <w:r w:rsidR="00897B64">
        <w:t xml:space="preserve"> untuk menjadi faktor makro </w:t>
      </w:r>
      <w:r w:rsidR="005B366F">
        <w:t>dalam hal</w:t>
      </w:r>
      <w:r w:rsidR="00897B64">
        <w:t xml:space="preserve"> menilai stabilitas lingkungan politik </w:t>
      </w:r>
      <w:r w:rsidR="004B7BB3">
        <w:t>di</w:t>
      </w:r>
      <w:r w:rsidR="00897B64">
        <w:t xml:space="preserve"> negara India, Indonesia dan Singapur</w:t>
      </w:r>
      <w:r w:rsidR="004B7BB3">
        <w:t xml:space="preserve">a, sehingga melihat pengaruhnya terhadap tingkat transparansi informasi perusahaan melalui </w:t>
      </w:r>
      <w:r w:rsidR="004B7BB3" w:rsidRPr="002A0FAB">
        <w:rPr>
          <w:i/>
          <w:iCs/>
        </w:rPr>
        <w:t>website</w:t>
      </w:r>
      <w:r w:rsidR="004B7BB3">
        <w:rPr>
          <w:i/>
          <w:iCs/>
        </w:rPr>
        <w:t xml:space="preserve"> </w:t>
      </w:r>
      <w:r w:rsidR="004B7BB3">
        <w:t>(e-CTI)</w:t>
      </w:r>
      <w:r w:rsidR="00897B64">
        <w:t xml:space="preserve">. </w:t>
      </w:r>
      <w:bookmarkStart w:id="60" w:name="_Hlk139521635"/>
    </w:p>
    <w:p w14:paraId="1A281C02" w14:textId="63C38D93" w:rsidR="00143CC6" w:rsidRDefault="008A0BA9" w:rsidP="00562632">
      <w:pPr>
        <w:pStyle w:val="BAB2"/>
        <w:spacing w:before="0" w:after="0"/>
      </w:pPr>
      <w:bookmarkStart w:id="61" w:name="_Toc140835857"/>
      <w:bookmarkStart w:id="62" w:name="_Hlk140846163"/>
      <w:r>
        <w:t>Pengembangan Hipotesi</w:t>
      </w:r>
      <w:r w:rsidR="005C69B6">
        <w:t>s</w:t>
      </w:r>
      <w:bookmarkEnd w:id="61"/>
    </w:p>
    <w:p w14:paraId="27A2484F" w14:textId="7B5A2A7F" w:rsidR="000A71D9" w:rsidRDefault="000A71D9" w:rsidP="00562632">
      <w:pPr>
        <w:pStyle w:val="Heading3"/>
        <w:spacing w:before="0" w:after="0"/>
      </w:pPr>
      <w:bookmarkStart w:id="63" w:name="_Toc140835858"/>
      <w:r>
        <w:t>Faktor Makro</w:t>
      </w:r>
      <w:bookmarkEnd w:id="63"/>
    </w:p>
    <w:p w14:paraId="0FC74B60" w14:textId="47B60BFF" w:rsidR="00E6622E" w:rsidRPr="000D576C" w:rsidRDefault="00E84668" w:rsidP="00562632">
      <w:pPr>
        <w:spacing w:before="0" w:after="0"/>
        <w:rPr>
          <w:b/>
          <w:bCs/>
        </w:rPr>
      </w:pPr>
      <w:r>
        <w:rPr>
          <w:b/>
          <w:bCs/>
        </w:rPr>
        <w:t xml:space="preserve">Lingkungan </w:t>
      </w:r>
      <w:r w:rsidR="00F6712E">
        <w:rPr>
          <w:b/>
          <w:bCs/>
        </w:rPr>
        <w:t>H</w:t>
      </w:r>
      <w:r>
        <w:rPr>
          <w:b/>
          <w:bCs/>
        </w:rPr>
        <w:t>ukum</w:t>
      </w:r>
      <w:r w:rsidR="00560EC4" w:rsidRPr="000D576C">
        <w:rPr>
          <w:b/>
          <w:bCs/>
        </w:rPr>
        <w:t xml:space="preserve"> </w:t>
      </w:r>
    </w:p>
    <w:p w14:paraId="6BA362C3" w14:textId="6F29F1A3" w:rsidR="002C270B" w:rsidRPr="00F03EE3" w:rsidRDefault="002C270B" w:rsidP="0092311B">
      <w:pPr>
        <w:spacing w:after="0"/>
      </w:pPr>
      <w:bookmarkStart w:id="64" w:name="_Hlk136356671"/>
      <w:r w:rsidRPr="00F03EE3">
        <w:t>Perusahaan akan lebih rajin melaporkan perilakunya dan bertindak dengan penuh tanggung</w:t>
      </w:r>
      <w:r w:rsidR="0087096B">
        <w:t xml:space="preserve"> </w:t>
      </w:r>
      <w:r w:rsidRPr="00F03EE3">
        <w:t xml:space="preserve">jawab kepada stakeholders pada saat perusahaan diawasi dalam lingkungan </w:t>
      </w:r>
      <w:r w:rsidR="00CF1110">
        <w:t xml:space="preserve">hukum </w:t>
      </w:r>
      <w:r w:rsidRPr="00F03EE3">
        <w:t xml:space="preserve">dengan peraturan yang kokoh serta suatu </w:t>
      </w:r>
      <w:r w:rsidR="00E84668">
        <w:t>lingkungan hukum</w:t>
      </w:r>
      <w:r w:rsidRPr="00F03EE3">
        <w:t xml:space="preserve"> yang memiliki orientasi kepada stakeholders </w:t>
      </w:r>
      <w:r w:rsidRPr="00F03EE3">
        <w:fldChar w:fldCharType="begin" w:fldLock="1"/>
      </w:r>
      <w:r w:rsidR="006D492A">
        <w:instrText>ADDIN CSL_CITATION {"citationItems":[{"id":"ITEM-1","itemData":{"DOI":"10.1177/0002764205285172","ISSN":"00027642","abstract":"This article develops a series of causal propositions specifying the institutional conditions under which firms are likely to act in socially responsible ways, as defined by a standard of minimally...","author":[{"dropping-particle":"","family":"Campbell","given":"John L.","non-dropping-particle":"","parse-names":false,"suffix":""}],"container-title":"American Behavioral Scientist","id":"ITEM-1","issue":"7","issued":{"date-parts":[["2006","3","1"]]},"page":"925-938","publisher":"Sage PublicationsSage CA: Thousand Oaks, CA","title":"Institutional Analysis and the Paradox of Corporate Social Responsibility","type":"article-journal","volume":"49"},"uris":["http://www.mendeley.com/documents/?uuid=d59db8e3-1ec9-3556-a964-ad6127f54564"]}],"mendeley":{"formattedCitation":"(Campbell, 2006)","plainTextFormattedCitation":"(Campbell, 2006)","previouslyFormattedCitation":"(Campbell, 2006)"},"properties":{"noteIndex":0},"schema":"https://github.com/citation-style-language/schema/raw/master/csl-citation.json"}</w:instrText>
      </w:r>
      <w:r w:rsidRPr="00F03EE3">
        <w:fldChar w:fldCharType="separate"/>
      </w:r>
      <w:r w:rsidR="006D492A" w:rsidRPr="006D492A">
        <w:rPr>
          <w:noProof/>
        </w:rPr>
        <w:t>(Campbell, 2006)</w:t>
      </w:r>
      <w:r w:rsidRPr="00F03EE3">
        <w:fldChar w:fldCharType="end"/>
      </w:r>
      <w:bookmarkEnd w:id="64"/>
      <w:r w:rsidRPr="00F03EE3">
        <w:t xml:space="preserve">. </w:t>
      </w:r>
      <w:r w:rsidRPr="00F03EE3">
        <w:fldChar w:fldCharType="begin" w:fldLock="1"/>
      </w:r>
      <w:r w:rsidR="006D492A">
        <w:instrText>ADDIN CSL_CITATION {"citationItems":[{"id":"ITEM-1","itemData":{"DOI":"10.1080/0963818042000339617","ISSN":"14684497","abstract":"Investors and stakeholders in continental Europe are becoming increasingly concerned about corporate environmental policies. As a result, many firms are voluntarily increasing the extent of their e...","author":[{"dropping-particle":"","family":"Cormier","given":"Denis","non-dropping-particle":"","parse-names":false,"suffix":""},{"dropping-particle":"","family":"Magnan","given":"Michel","non-dropping-particle":"","parse-names":false,"suffix":""},{"dropping-particle":"","family":"Velthoven","given":"Barbara","non-dropping-particle":"Van","parse-names":false,"suffix":""}],"container-title":"https://doi.org/10.1080/0963818042000339617","id":"ITEM-1","issue":"1","issued":{"date-parts":[["2011","1","1"]]},"page":"3-39","publisher":" Routledge Journals, Taylor &amp; Francis Group Ltd on behalf of the EAA ","title":"Environmental disclosure quality in large German companies: Economic incentives, public pressures or institutional conditions?","type":"article-journal","volume":"14"},"uris":["http://www.mendeley.com/documents/?uuid=0b9078a4-d444-3626-a6ce-16f82cccc599"]}],"mendeley":{"formattedCitation":"(Cormier et al., 2011)","manualFormatting":"Cormier et al. (2011)","plainTextFormattedCitation":"(Cormier et al., 2011)","previouslyFormattedCitation":"(Cormier et al., 2011)"},"properties":{"noteIndex":0},"schema":"https://github.com/citation-style-language/schema/raw/master/csl-citation.json"}</w:instrText>
      </w:r>
      <w:r w:rsidRPr="00F03EE3">
        <w:fldChar w:fldCharType="separate"/>
      </w:r>
      <w:r w:rsidRPr="00F03EE3">
        <w:rPr>
          <w:noProof/>
        </w:rPr>
        <w:t xml:space="preserve">Cormier </w:t>
      </w:r>
      <w:r w:rsidR="0030481B" w:rsidRPr="0030481B">
        <w:rPr>
          <w:i/>
          <w:iCs/>
          <w:noProof/>
        </w:rPr>
        <w:t>et al</w:t>
      </w:r>
      <w:r w:rsidRPr="00F03EE3">
        <w:rPr>
          <w:noProof/>
        </w:rPr>
        <w:t>. (2011)</w:t>
      </w:r>
      <w:r w:rsidRPr="00F03EE3">
        <w:fldChar w:fldCharType="end"/>
      </w:r>
      <w:r w:rsidRPr="00F03EE3">
        <w:t xml:space="preserve"> mengatakan bahwa undang-undang dan peraturan yang mengikat di suatu negara merupakan faktor yang dapat mempengaruhi kualitas pada pengungkapan transparansi. </w:t>
      </w:r>
      <w:r w:rsidR="00D56816">
        <w:t xml:space="preserve">Lingkungan hukum yang memiliki agen </w:t>
      </w:r>
      <w:r w:rsidR="00D56816" w:rsidRPr="007856C3">
        <w:rPr>
          <w:rFonts w:eastAsia="Calibri" w:cs="Times New Roman"/>
          <w:szCs w:val="24"/>
        </w:rPr>
        <w:t xml:space="preserve">(polisi, hak milik hingga </w:t>
      </w:r>
      <w:r w:rsidR="00D56816" w:rsidRPr="007856C3">
        <w:rPr>
          <w:rFonts w:eastAsia="Calibri" w:cs="Times New Roman"/>
          <w:szCs w:val="24"/>
        </w:rPr>
        <w:lastRenderedPageBreak/>
        <w:t xml:space="preserve">pengadilan) </w:t>
      </w:r>
      <w:r w:rsidR="00D56816">
        <w:rPr>
          <w:rFonts w:eastAsia="Calibri" w:cs="Times New Roman"/>
          <w:szCs w:val="24"/>
        </w:rPr>
        <w:t xml:space="preserve">taat </w:t>
      </w:r>
      <w:r w:rsidR="00D56816" w:rsidRPr="007856C3">
        <w:rPr>
          <w:rFonts w:eastAsia="Calibri" w:cs="Times New Roman"/>
          <w:szCs w:val="24"/>
        </w:rPr>
        <w:t>aturan masyarakat</w:t>
      </w:r>
      <w:r w:rsidR="00D56816">
        <w:rPr>
          <w:rFonts w:eastAsia="Calibri" w:cs="Times New Roman"/>
          <w:szCs w:val="24"/>
        </w:rPr>
        <w:t>, penerapan</w:t>
      </w:r>
      <w:r w:rsidR="00D56816" w:rsidRPr="007856C3">
        <w:rPr>
          <w:rFonts w:eastAsia="Calibri" w:cs="Times New Roman"/>
          <w:szCs w:val="24"/>
        </w:rPr>
        <w:t xml:space="preserve"> kebijakan aturan yang sehat untuk memberi dukungan pada sektor swasta</w:t>
      </w:r>
      <w:r w:rsidR="00D56816">
        <w:rPr>
          <w:rFonts w:eastAsia="Calibri" w:cs="Times New Roman"/>
          <w:szCs w:val="24"/>
        </w:rPr>
        <w:t xml:space="preserve">, dan pencegahan korupsi mampu memberikan lingkungan yang mendorong perusahaan dalam melakukan praktik transparansi. </w:t>
      </w:r>
      <w:r w:rsidRPr="00F03EE3">
        <w:t xml:space="preserve">Hasil penelitian </w:t>
      </w:r>
      <w:r w:rsidRPr="00F03EE3">
        <w:fldChar w:fldCharType="begin" w:fldLock="1"/>
      </w:r>
      <w:r w:rsidR="006D492A">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F03EE3">
        <w:fldChar w:fldCharType="separate"/>
      </w:r>
      <w:r w:rsidRPr="00F03EE3">
        <w:rPr>
          <w:noProof/>
        </w:rPr>
        <w:t>Turrent &amp; Ariza (2012)</w:t>
      </w:r>
      <w:r w:rsidRPr="00F03EE3">
        <w:fldChar w:fldCharType="end"/>
      </w:r>
      <w:r w:rsidRPr="00F03EE3">
        <w:t xml:space="preserve"> mengatakan bahwa e-CTI secara signifikan terkait dengan faktor kelembagaan formal seperti </w:t>
      </w:r>
      <w:r w:rsidR="00CF1110">
        <w:t>lingkungan</w:t>
      </w:r>
      <w:r w:rsidRPr="00F03EE3">
        <w:t xml:space="preserve"> hukum</w:t>
      </w:r>
      <w:r w:rsidR="00CF1110">
        <w:t xml:space="preserve"> yang kuat</w:t>
      </w:r>
      <w:r w:rsidRPr="00F03EE3">
        <w:rPr>
          <w:i/>
          <w:iCs/>
        </w:rPr>
        <w:t xml:space="preserve">. </w:t>
      </w:r>
      <w:r w:rsidRPr="00F03EE3">
        <w:rPr>
          <w:i/>
          <w:iCs/>
        </w:rPr>
        <w:fldChar w:fldCharType="begin" w:fldLock="1"/>
      </w:r>
      <w:r w:rsidR="006D492A">
        <w:rPr>
          <w:i/>
          <w:iCs/>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(2012)","plainTextFormattedCitation":"(Ojah &amp; Mokoteli, 2012)","previouslyFormattedCitation":"(Ojah &amp; Mokoteli, 2012)"},"properties":{"noteIndex":0},"schema":"https://github.com/citation-style-language/schema/raw/master/csl-citation.json"}</w:instrText>
      </w:r>
      <w:r w:rsidRPr="00F03EE3">
        <w:rPr>
          <w:i/>
          <w:iCs/>
        </w:rPr>
        <w:fldChar w:fldCharType="separate"/>
      </w:r>
      <w:r w:rsidRPr="00F03EE3">
        <w:rPr>
          <w:iCs/>
          <w:noProof/>
        </w:rPr>
        <w:t>Ojah &amp; Mokoteli (2012)</w:t>
      </w:r>
      <w:r w:rsidRPr="00F03EE3">
        <w:rPr>
          <w:i/>
          <w:iCs/>
        </w:rPr>
        <w:fldChar w:fldCharType="end"/>
      </w:r>
      <w:r w:rsidRPr="00F03EE3">
        <w:rPr>
          <w:i/>
          <w:iCs/>
        </w:rPr>
        <w:t xml:space="preserve"> </w:t>
      </w:r>
      <w:r w:rsidRPr="00F03EE3">
        <w:t xml:space="preserve">memiliki hasil lain </w:t>
      </w:r>
      <w:r w:rsidR="00E61F9D">
        <w:t>di mana</w:t>
      </w:r>
      <w:r w:rsidRPr="00F03EE3">
        <w:t xml:space="preserve"> </w:t>
      </w:r>
      <w:r w:rsidR="00E84668">
        <w:t>lingkungan hukum</w:t>
      </w:r>
      <w:r w:rsidRPr="00F03EE3">
        <w:t xml:space="preserve"> berpengaruh negatif terhadap perusahaan yang memilih mengadopsi IFR. Hal ini karena </w:t>
      </w:r>
      <w:r w:rsidR="00E84668">
        <w:t>lingkungan hukum</w:t>
      </w:r>
      <w:r w:rsidRPr="00F03EE3">
        <w:t xml:space="preserve"> yang sudah efektif tidak lagi </w:t>
      </w:r>
      <w:r w:rsidR="001F2FCC">
        <w:t>memerlukan</w:t>
      </w:r>
      <w:r w:rsidRPr="00F03EE3">
        <w:t xml:space="preserve"> adanya penyebaran tambahan informasi seperti IFR. Namun, </w:t>
      </w:r>
      <w:r w:rsidR="00CF1110">
        <w:t xml:space="preserve">lingkungan </w:t>
      </w:r>
      <w:r w:rsidRPr="00F03EE3">
        <w:t xml:space="preserve">hukum yang berbeda di setiap negara menjadikan </w:t>
      </w:r>
      <w:r w:rsidR="00957D70">
        <w:t xml:space="preserve">hasil </w:t>
      </w:r>
      <w:r w:rsidRPr="00F03EE3">
        <w:t>yang berbeda</w:t>
      </w:r>
      <w:r w:rsidR="00E33792">
        <w:t xml:space="preserve"> pada lingkungan hukum negara India, Indonesia dan Singapura</w:t>
      </w:r>
      <w:r w:rsidRPr="00F03EE3">
        <w:t>. Oleh karena itu, hipotesis yang diangkat adalah:</w:t>
      </w:r>
    </w:p>
    <w:p w14:paraId="3E1BD260" w14:textId="77777777" w:rsidR="00E70EFE" w:rsidRDefault="002C270B" w:rsidP="00E70EFE">
      <w:bookmarkStart w:id="65" w:name="_Hlk136356680"/>
      <w:r w:rsidRPr="00F03EE3">
        <w:rPr>
          <w:rFonts w:eastAsia="Calibri"/>
        </w:rPr>
        <w:t xml:space="preserve">H1: </w:t>
      </w:r>
      <w:r w:rsidR="00E84668">
        <w:rPr>
          <w:rFonts w:eastAsia="Calibri"/>
        </w:rPr>
        <w:t>Lingkungan hukum</w:t>
      </w:r>
      <w:r w:rsidRPr="00F03EE3">
        <w:rPr>
          <w:rFonts w:eastAsia="Calibri"/>
        </w:rPr>
        <w:t xml:space="preserve"> suatu negara </w:t>
      </w:r>
      <w:r w:rsidRPr="00F03EE3">
        <w:t>berpengaruh positif terhadap e</w:t>
      </w:r>
      <w:r>
        <w:t>-CTI</w:t>
      </w:r>
      <w:bookmarkEnd w:id="65"/>
    </w:p>
    <w:p w14:paraId="7A780D0A" w14:textId="4C628DD5" w:rsidR="00E6622E" w:rsidRPr="0092311B" w:rsidRDefault="00A74E75" w:rsidP="00E70EFE">
      <w:pPr>
        <w:rPr>
          <w:b/>
          <w:bCs/>
        </w:rPr>
      </w:pPr>
      <w:r>
        <w:rPr>
          <w:b/>
          <w:bCs/>
        </w:rPr>
        <w:t>P</w:t>
      </w:r>
      <w:r w:rsidR="00944D45">
        <w:rPr>
          <w:b/>
          <w:bCs/>
        </w:rPr>
        <w:t>eningkatan</w:t>
      </w:r>
      <w:r w:rsidR="00E6622E" w:rsidRPr="0092311B">
        <w:rPr>
          <w:b/>
          <w:bCs/>
        </w:rPr>
        <w:t xml:space="preserve"> </w:t>
      </w:r>
      <w:r w:rsidR="00560EC4" w:rsidRPr="0092311B">
        <w:rPr>
          <w:b/>
          <w:bCs/>
        </w:rPr>
        <w:t xml:space="preserve">Ekonomi </w:t>
      </w:r>
    </w:p>
    <w:p w14:paraId="6A992A99" w14:textId="092778CC" w:rsidR="002C270B" w:rsidRPr="00F03EE3" w:rsidRDefault="00A64E92" w:rsidP="00E70EFE">
      <w:r w:rsidRPr="009E3900">
        <w:rPr>
          <w:rFonts w:eastAsia="Calibri" w:cs="Times New Roman"/>
        </w:rPr>
        <w:t>Perkembangan India merupakan salah satu negara yang tumbuh dengan relatif cepat sehingga India termasuk dalam sepuluh negara dengan ekonomi terkuat di dunia berdasarkan Produk Nasional Bruto. Indonesia mengalami peningkatan pada pendapatan perkapita pada tahun 2023 hingga menembus 5.000 USD dan hal ini akan sejalan dengan penurunan kesenjangan pendapatan</w:t>
      </w:r>
      <w:r>
        <w:rPr>
          <w:rFonts w:eastAsia="Calibri" w:cs="Times New Roman"/>
        </w:rPr>
        <w:t xml:space="preserve">. </w:t>
      </w:r>
      <w:r w:rsidR="00944D45">
        <w:rPr>
          <w:rFonts w:eastAsia="Calibri" w:cs="Times New Roman"/>
        </w:rPr>
        <w:t>Peningkatan</w:t>
      </w:r>
      <w:r>
        <w:t xml:space="preserve"> ekonomi di negara Singapura pada tahun 2022 sebesar 3,8%. </w:t>
      </w:r>
      <w:r w:rsidR="00957D70">
        <w:t xml:space="preserve">Hasil yang dipaparkan </w:t>
      </w:r>
      <w:r w:rsidR="00CA73D7">
        <w:t xml:space="preserve">indeks </w:t>
      </w:r>
      <w:r w:rsidR="00957D70">
        <w:t xml:space="preserve">GDP per kapita pada </w:t>
      </w:r>
      <w:r w:rsidR="00957D70" w:rsidRPr="00CA73D7">
        <w:rPr>
          <w:i/>
          <w:iCs/>
        </w:rPr>
        <w:t>World Bank</w:t>
      </w:r>
      <w:r w:rsidR="00957D70">
        <w:t xml:space="preserve"> pada tahun 2022</w:t>
      </w:r>
      <w:r w:rsidR="00CA73D7">
        <w:t>, nilai indeks ketiga negara India, Indonesia dan Singapura mengalami peningkatan dari tahun sebelumnya.</w:t>
      </w:r>
      <w:r w:rsidR="002C270B" w:rsidRPr="00F03EE3">
        <w:t xml:space="preserve"> </w:t>
      </w:r>
      <w:r w:rsidR="002C270B" w:rsidRPr="00F03EE3">
        <w:fldChar w:fldCharType="begin" w:fldLock="1"/>
      </w:r>
      <w:r w:rsidR="006A78F8">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002C270B" w:rsidRPr="00F03EE3">
        <w:fldChar w:fldCharType="separate"/>
      </w:r>
      <w:r w:rsidR="006D492A" w:rsidRPr="006D492A">
        <w:rPr>
          <w:noProof/>
        </w:rPr>
        <w:t xml:space="preserve">Turrent </w:t>
      </w:r>
      <w:r w:rsidR="006D492A" w:rsidRPr="006D492A">
        <w:rPr>
          <w:noProof/>
        </w:rPr>
        <w:lastRenderedPageBreak/>
        <w:t>&amp; Ariza</w:t>
      </w:r>
      <w:r w:rsidR="006A78F8">
        <w:rPr>
          <w:noProof/>
        </w:rPr>
        <w:t xml:space="preserve"> (</w:t>
      </w:r>
      <w:r w:rsidR="006D492A" w:rsidRPr="006D492A">
        <w:rPr>
          <w:noProof/>
        </w:rPr>
        <w:t>2012)</w:t>
      </w:r>
      <w:r w:rsidR="002C270B" w:rsidRPr="00F03EE3">
        <w:fldChar w:fldCharType="end"/>
      </w:r>
      <w:r w:rsidR="002C270B" w:rsidRPr="00F03EE3">
        <w:t xml:space="preserve"> dan </w:t>
      </w:r>
      <w:r w:rsidR="002C270B" w:rsidRPr="00F03EE3">
        <w:fldChar w:fldCharType="begin" w:fldLock="1"/>
      </w:r>
      <w:r w:rsidR="006A78F8">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002C270B" w:rsidRPr="00F03EE3">
        <w:fldChar w:fldCharType="separate"/>
      </w:r>
      <w:r w:rsidR="006D492A" w:rsidRPr="006D492A">
        <w:rPr>
          <w:noProof/>
        </w:rPr>
        <w:t xml:space="preserve">Christpratama </w:t>
      </w:r>
      <w:r w:rsidR="0030481B" w:rsidRPr="0030481B">
        <w:rPr>
          <w:i/>
          <w:iCs/>
          <w:noProof/>
        </w:rPr>
        <w:t>et al</w:t>
      </w:r>
      <w:r w:rsidR="006D492A" w:rsidRPr="006D492A">
        <w:rPr>
          <w:noProof/>
        </w:rPr>
        <w:t>.</w:t>
      </w:r>
      <w:r w:rsidR="006A78F8">
        <w:rPr>
          <w:noProof/>
        </w:rPr>
        <w:t xml:space="preserve"> (</w:t>
      </w:r>
      <w:r w:rsidR="006D492A" w:rsidRPr="006D492A">
        <w:rPr>
          <w:noProof/>
        </w:rPr>
        <w:t>2020)</w:t>
      </w:r>
      <w:r w:rsidR="002C270B" w:rsidRPr="00F03EE3">
        <w:fldChar w:fldCharType="end"/>
      </w:r>
      <w:r w:rsidR="002C270B" w:rsidRPr="00F03EE3">
        <w:t xml:space="preserve"> memiliki hasil penelitian bahwa </w:t>
      </w:r>
      <w:r w:rsidR="0017436A">
        <w:t>p</w:t>
      </w:r>
      <w:r w:rsidR="00FE738D">
        <w:t>eningkatan ekonomi</w:t>
      </w:r>
      <w:r w:rsidR="002C270B" w:rsidRPr="00F03EE3">
        <w:t xml:space="preserve"> memiliki pengaruh terhadap tingkat pengungkapan e-CTI. Pada penelitian </w:t>
      </w:r>
      <w:r w:rsidR="002C270B" w:rsidRPr="00F03EE3">
        <w:fldChar w:fldCharType="begin" w:fldLock="1"/>
      </w:r>
      <w:r w:rsidR="006A78F8">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002C270B" w:rsidRPr="00F03EE3">
        <w:fldChar w:fldCharType="separate"/>
      </w:r>
      <w:r w:rsidR="006D492A" w:rsidRPr="006D492A">
        <w:rPr>
          <w:noProof/>
        </w:rPr>
        <w:t xml:space="preserve">Tanujaya </w:t>
      </w:r>
      <w:r w:rsidR="0030481B" w:rsidRPr="0030481B">
        <w:rPr>
          <w:i/>
          <w:iCs/>
          <w:noProof/>
        </w:rPr>
        <w:t>et al</w:t>
      </w:r>
      <w:r w:rsidR="006D492A" w:rsidRPr="006D492A">
        <w:rPr>
          <w:noProof/>
        </w:rPr>
        <w:t xml:space="preserve">. </w:t>
      </w:r>
      <w:r w:rsidR="006A78F8">
        <w:rPr>
          <w:noProof/>
        </w:rPr>
        <w:t>(</w:t>
      </w:r>
      <w:r w:rsidR="006D492A" w:rsidRPr="006D492A">
        <w:rPr>
          <w:noProof/>
        </w:rPr>
        <w:t>2020)</w:t>
      </w:r>
      <w:r w:rsidR="002C270B" w:rsidRPr="00F03EE3">
        <w:fldChar w:fldCharType="end"/>
      </w:r>
      <w:r w:rsidR="002C270B" w:rsidRPr="00F03EE3">
        <w:t xml:space="preserve"> dan </w:t>
      </w:r>
      <w:r w:rsidR="002C270B" w:rsidRPr="00F03EE3">
        <w:fldChar w:fldCharType="begin" w:fldLock="1"/>
      </w:r>
      <w:r w:rsidR="006A78F8">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002C270B" w:rsidRPr="00F03EE3">
        <w:fldChar w:fldCharType="separate"/>
      </w:r>
      <w:r w:rsidR="006D492A" w:rsidRPr="006D492A">
        <w:rPr>
          <w:noProof/>
        </w:rPr>
        <w:t xml:space="preserve">Nathaniel Alexander </w:t>
      </w:r>
      <w:r w:rsidR="0030481B" w:rsidRPr="0030481B">
        <w:rPr>
          <w:i/>
          <w:iCs/>
          <w:noProof/>
        </w:rPr>
        <w:t>et al</w:t>
      </w:r>
      <w:r w:rsidR="006D492A" w:rsidRPr="006D492A">
        <w:rPr>
          <w:noProof/>
        </w:rPr>
        <w:t>.</w:t>
      </w:r>
      <w:r w:rsidR="006A78F8">
        <w:rPr>
          <w:noProof/>
        </w:rPr>
        <w:t xml:space="preserve"> (</w:t>
      </w:r>
      <w:r w:rsidR="006D492A" w:rsidRPr="006D492A">
        <w:rPr>
          <w:noProof/>
        </w:rPr>
        <w:t>2020)</w:t>
      </w:r>
      <w:r w:rsidR="002C270B" w:rsidRPr="00F03EE3">
        <w:fldChar w:fldCharType="end"/>
      </w:r>
      <w:r w:rsidR="002C270B" w:rsidRPr="00F03EE3">
        <w:t xml:space="preserve"> memiliki hasil yang berbanding terbalik</w:t>
      </w:r>
      <w:r w:rsidR="0017436A">
        <w:t>,</w:t>
      </w:r>
      <w:r w:rsidR="002C270B" w:rsidRPr="00F03EE3">
        <w:t xml:space="preserve"> yaitu </w:t>
      </w:r>
      <w:r w:rsidR="0017436A">
        <w:t>p</w:t>
      </w:r>
      <w:r w:rsidR="00FE738D">
        <w:t>eningkatan ekonomi</w:t>
      </w:r>
      <w:r w:rsidR="002C270B" w:rsidRPr="00F03EE3">
        <w:t xml:space="preserve"> tidak memiliki pengaruh terhadap tingkat pengungkapan e-CTI. Namun, </w:t>
      </w:r>
      <w:bookmarkStart w:id="66" w:name="_Hlk136356788"/>
      <w:r w:rsidR="002C270B" w:rsidRPr="00F03EE3">
        <w:t xml:space="preserve">kenaikan </w:t>
      </w:r>
      <w:r w:rsidR="0017436A">
        <w:t>p</w:t>
      </w:r>
      <w:r w:rsidR="00FE738D">
        <w:t>eningkatan ekonomi</w:t>
      </w:r>
      <w:r w:rsidR="002C270B" w:rsidRPr="00F03EE3">
        <w:t xml:space="preserve"> di suatu negara dapat menimbulkan peningkatan juga pada informasi-informasi yang diungkapkan kepada publik </w:t>
      </w:r>
      <w:r w:rsidR="002C270B" w:rsidRPr="00F03EE3">
        <w:fldChar w:fldCharType="begin" w:fldLock="1"/>
      </w:r>
      <w:r w:rsidR="006D492A">
        <w:instrText>ADDIN CSL_CITATION {"citationItems":[{"id":"ITEM-1","itemData":{"abstract":"his paper uses a novel approach to examine motives for segment disclosure. It is generally assumed that firms prefer not to disclose disaggregated segment information for proprietary reasons, although there is mixed support for this assertion in empirical work. We develop an approach that uses the location characteristics of geographic segments to empirically identify reasons for withholding or disclosing segments. Using hand-collected segment data around a switch in reporting standards that forced firms to reveal more disaggregated segment information, we find that proprietary as well as agency costs, determine the (non-) disclosure of segments. Firms disclose segments in areas that have high (predicted) economic growth when there are strong incentives to show off to analysts and investors.","author":[{"dropping-particle":"","family":"Leung","given":"Edith","non-dropping-particle":"","parse-names":false,"suffix":""},{"dropping-particle":"","family":"Verriest","given":"Arnt","non-dropping-particle":"","parse-names":false,"suffix":""}],"id":"ITEM-1","issued":{"date-parts":[["2014"]]},"publisher-place":"Hongkong","title":"The Geography of Disclosure: Evidence from Segment Reporting","type":"report"},"uris":["http://www.mendeley.com/documents/?uuid=ab3fd773-7752-4233-96d9-5292328b9ad6"]}],"mendeley":{"formattedCitation":"(Leung &amp; Verriest, 2014)","plainTextFormattedCitation":"(Leung &amp; Verriest, 2014)","previouslyFormattedCitation":"(Leung &amp; Verriest, 2014)"},"properties":{"noteIndex":0},"schema":"https://github.com/citation-style-language/schema/raw/master/csl-citation.json"}</w:instrText>
      </w:r>
      <w:r w:rsidR="002C270B" w:rsidRPr="00F03EE3">
        <w:fldChar w:fldCharType="separate"/>
      </w:r>
      <w:r w:rsidR="006D492A" w:rsidRPr="006D492A">
        <w:rPr>
          <w:noProof/>
        </w:rPr>
        <w:t>(Leung &amp; Verriest, 2014)</w:t>
      </w:r>
      <w:r w:rsidR="002C270B" w:rsidRPr="00F03EE3">
        <w:fldChar w:fldCharType="end"/>
      </w:r>
      <w:r w:rsidR="002C270B" w:rsidRPr="00F03EE3">
        <w:t>. Hal ini akan membuat tingkat transparansi di internet meningkat. Oleh karena itu, hipotesis yang diangkat adalah:</w:t>
      </w:r>
    </w:p>
    <w:p w14:paraId="0EBD614C" w14:textId="77777777" w:rsidR="00712DC3" w:rsidRDefault="002C270B" w:rsidP="00712DC3">
      <w:r w:rsidRPr="00F03EE3">
        <w:t xml:space="preserve">H2: Semakin tinggi </w:t>
      </w:r>
      <w:r w:rsidR="00944D45">
        <w:t>peningkatan</w:t>
      </w:r>
      <w:r w:rsidRPr="00F03EE3">
        <w:t xml:space="preserve"> ekonomi negara, semakin tinggi tingkat e-CTI</w:t>
      </w:r>
      <w:bookmarkStart w:id="67" w:name="_Hlk136380468"/>
      <w:bookmarkEnd w:id="66"/>
    </w:p>
    <w:p w14:paraId="5521EA6A" w14:textId="52652EB3" w:rsidR="00E6622E" w:rsidRPr="00712DC3" w:rsidRDefault="00E6622E" w:rsidP="00712DC3">
      <w:r w:rsidRPr="00BA070A">
        <w:rPr>
          <w:b/>
          <w:bCs/>
        </w:rPr>
        <w:t xml:space="preserve">Stabilitas </w:t>
      </w:r>
      <w:r w:rsidR="00213115" w:rsidRPr="00BA070A">
        <w:rPr>
          <w:b/>
          <w:bCs/>
        </w:rPr>
        <w:t xml:space="preserve">Lingkungan </w:t>
      </w:r>
      <w:bookmarkEnd w:id="67"/>
      <w:r w:rsidR="00213115">
        <w:rPr>
          <w:b/>
          <w:bCs/>
        </w:rPr>
        <w:t>Politik</w:t>
      </w:r>
    </w:p>
    <w:p w14:paraId="112ADA86" w14:textId="1C55DDE9" w:rsidR="00094CA2" w:rsidRPr="00F03EE3" w:rsidRDefault="00094CA2" w:rsidP="00094CA2">
      <w:bookmarkStart w:id="68" w:name="_Hlk139759990"/>
      <w:r w:rsidRPr="000D576C">
        <w:t xml:space="preserve">Penerapan dari semua bentuk standar pelaporan akuntansi kurang lengkap apabila pengaruh dari lingkungan politik yang juga menjadi faktor utama mencapai pengungkapan total tidak dipertimbangkan </w:t>
      </w:r>
      <w:r w:rsidRPr="000D576C">
        <w:fldChar w:fldCharType="begin" w:fldLock="1"/>
      </w:r>
      <w:r w:rsidR="00AA4E94">
        <w:instrText>ADDIN CSL_CITATION {"citationItems":[{"id":"ITEM-1","itemData":{"DOI":"10.2753/PIN1099-9922110400","ISSN":"15580989","abstract":"This article examines the evolving definition of transparency from a postmodernist approach. It traces the meaning of transparency from its use by nongovernmental and supranational organizations to its use in the international relations, nonprofit, public policy, and administration literature. It finds that the definition of transparency reveals three metaphors: transparency as a public value embraced by society to counter corruption, transparency synonymous with open decision-making by governments and nonprofits, and transparency as a complex tool of good governance in programs, policies, organizations, and nations. In the first metaphor, transparency is subtly intertwined with accountability. In the second, as transparency encourages openness, it increases concerns for secrecy and privacy. In the third, policymakers create transparency alongside accountability, efficiency, and effectiveness. The analysis concludes that these meanings affect the way organization members conduct and will conduct their day-to-day activities and how policies are and will be created. Transparency is becoming an unofficial mandate by the public and is often a legal mandate.","author":[{"dropping-particle":"","family":"Ball","given":"Carolyn","non-dropping-particle":"","parse-names":false,"suffix":""}],"container-title":"Public Integrity","id":"ITEM-1","issue":"4","issued":{"date-parts":[["2009","9","1"]]},"page":"293-308","publisher":"Taylor and Francis Ltd.","title":"What is Transparency?","type":"article-journal","volume":"11"},"uris":["http://www.mendeley.com/documents/?uuid=da31ce5d-9eda-3ddf-8763-0395629abd4c"]}],"mendeley":{"formattedCitation":"(C. Ball, 2009)","manualFormatting":"(Ball, 2009)","plainTextFormattedCitation":"(C. Ball, 2009)","previouslyFormattedCitation":"(C. Ball, 2009)"},"properties":{"noteIndex":0},"schema":"https://github.com/citation-style-language/schema/raw/master/csl-citation.json"}</w:instrText>
      </w:r>
      <w:r w:rsidRPr="000D576C">
        <w:fldChar w:fldCharType="separate"/>
      </w:r>
      <w:r w:rsidR="00D625BF" w:rsidRPr="000D576C">
        <w:rPr>
          <w:noProof/>
        </w:rPr>
        <w:t>(Ball, 2009)</w:t>
      </w:r>
      <w:r w:rsidRPr="000D576C">
        <w:fldChar w:fldCharType="end"/>
      </w:r>
      <w:r w:rsidRPr="000D576C">
        <w:t xml:space="preserve">. </w:t>
      </w:r>
      <w:bookmarkEnd w:id="68"/>
      <w:r w:rsidRPr="000D576C">
        <w:t>Hongkong, China, Thailand, Singapura, dan Malaysia telah menerapkan standar pelaporan akuntansi yang terbaik, namun tetap gagal dalam praktik pengungkapan. Hal tersebut disebabkan oleh pengendalian lingkungan politik yang kurang tegas</w:t>
      </w:r>
      <w:r w:rsidR="0087096B">
        <w:t>,</w:t>
      </w:r>
      <w:r w:rsidRPr="000D576C">
        <w:t xml:space="preserve"> seperti adanya struktur piramida kekeluargaan, pemberian kekuasaan yang berlebih pada manajer dan pemberantasan korup yang kurang optimal </w:t>
      </w:r>
      <w:r w:rsidRPr="000D576C">
        <w:fldChar w:fldCharType="begin" w:fldLock="1"/>
      </w:r>
      <w:r w:rsidR="006D492A" w:rsidRPr="000D576C">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0D576C">
        <w:fldChar w:fldCharType="separate"/>
      </w:r>
      <w:r w:rsidR="006D492A" w:rsidRPr="000D576C">
        <w:rPr>
          <w:noProof/>
        </w:rPr>
        <w:t>(Ojah &amp; Mokoteli, 2012)</w:t>
      </w:r>
      <w:r w:rsidRPr="000D576C">
        <w:fldChar w:fldCharType="end"/>
      </w:r>
      <w:r w:rsidRPr="000D576C">
        <w:t xml:space="preserve">. Sehingga, </w:t>
      </w:r>
      <w:bookmarkStart w:id="69" w:name="_Hlk136356879"/>
      <w:r w:rsidR="00AF62A9">
        <w:t>t</w:t>
      </w:r>
      <w:r w:rsidR="001F2FCC">
        <w:rPr>
          <w:rFonts w:eastAsia="Calibri" w:cs="Times New Roman"/>
        </w:rPr>
        <w:t>erciptanya lingkungan politik yang mendekati stabil akan</w:t>
      </w:r>
      <w:r w:rsidR="001F2FCC" w:rsidRPr="009E3900">
        <w:rPr>
          <w:rFonts w:eastAsia="Calibri" w:cs="Times New Roman"/>
        </w:rPr>
        <w:t xml:space="preserve"> mendorong akuntabilitas</w:t>
      </w:r>
      <w:r w:rsidRPr="000D576C">
        <w:t>, memberikan hak individu atau kelompok, dan efektivitas dalam tata kelola akan mendorong ekspektasi penerapan mekanisme pengungkapan yang</w:t>
      </w:r>
      <w:r w:rsidRPr="00F03EE3">
        <w:t xml:space="preserve"> </w:t>
      </w:r>
      <w:r w:rsidRPr="00F03EE3">
        <w:lastRenderedPageBreak/>
        <w:t xml:space="preserve">efektif seperti IFR daripada yang kurang stabil. </w:t>
      </w:r>
      <w:r w:rsidRPr="00F03EE3">
        <w:fldChar w:fldCharType="begin" w:fldLock="1"/>
      </w:r>
      <w:r w:rsidR="006D492A">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2012","plainTextFormattedCitation":"(Ojah &amp; Mokoteli, 2012)","previouslyFormattedCitation":"(Ojah &amp; Mokoteli, 2012)"},"properties":{"noteIndex":0},"schema":"https://github.com/citation-style-language/schema/raw/master/csl-citation.json"}</w:instrText>
      </w:r>
      <w:r w:rsidRPr="00F03EE3">
        <w:fldChar w:fldCharType="separate"/>
      </w:r>
      <w:r w:rsidRPr="00F03EE3">
        <w:rPr>
          <w:noProof/>
        </w:rPr>
        <w:t>Ojah &amp; Mokoteli, 2012</w:t>
      </w:r>
      <w:r w:rsidRPr="00F03EE3">
        <w:fldChar w:fldCharType="end"/>
      </w:r>
      <w:r w:rsidRPr="00F03EE3">
        <w:t xml:space="preserve"> juga memberikan hasil bahwa infrastruktur lingkungan politik secara signifikan memengaruhi adopsi IFR perusahaan. Oleh karena itu, hipotesis yang diangkat adalah:</w:t>
      </w:r>
    </w:p>
    <w:p w14:paraId="340DFD61" w14:textId="47027B90" w:rsidR="00D478BD" w:rsidRDefault="00094CA2" w:rsidP="00D478BD">
      <w:r w:rsidRPr="00F03EE3">
        <w:t>H</w:t>
      </w:r>
      <w:r w:rsidR="00AE4682">
        <w:t>3</w:t>
      </w:r>
      <w:r w:rsidRPr="00F03EE3">
        <w:t xml:space="preserve">: Stabilitas lingkungan politik suatu negara berpengaruh positif terhadap e-CTI </w:t>
      </w:r>
    </w:p>
    <w:p w14:paraId="78FE8EA9" w14:textId="67EC9E52" w:rsidR="000A71D9" w:rsidRDefault="000A71D9" w:rsidP="000A71D9">
      <w:pPr>
        <w:pStyle w:val="Heading3"/>
      </w:pPr>
      <w:bookmarkStart w:id="70" w:name="_Toc140835859"/>
      <w:bookmarkEnd w:id="69"/>
      <w:r>
        <w:t xml:space="preserve">Mekanisme </w:t>
      </w:r>
      <w:r w:rsidR="003F639D" w:rsidRPr="003F639D">
        <w:rPr>
          <w:rFonts w:eastAsia="Calibri"/>
        </w:rPr>
        <w:t>Tata Kelola Perusahaan</w:t>
      </w:r>
      <w:bookmarkEnd w:id="70"/>
    </w:p>
    <w:p w14:paraId="17BE3CA5" w14:textId="0D11EF75" w:rsidR="007B73C4" w:rsidRPr="00BA070A" w:rsidRDefault="008A0871" w:rsidP="00BA070A">
      <w:pPr>
        <w:rPr>
          <w:b/>
          <w:bCs/>
        </w:rPr>
      </w:pPr>
      <w:r>
        <w:rPr>
          <w:b/>
          <w:bCs/>
        </w:rPr>
        <w:t>Komisaris</w:t>
      </w:r>
    </w:p>
    <w:p w14:paraId="78294793" w14:textId="731CD290" w:rsidR="00094CA2" w:rsidRPr="00F03EE3" w:rsidRDefault="00094CA2" w:rsidP="00094CA2">
      <w:pPr>
        <w:rPr>
          <w:rFonts w:eastAsia="Calibri"/>
        </w:rPr>
      </w:pPr>
      <w:bookmarkStart w:id="71" w:name="_Hlk136356908"/>
      <w:r w:rsidRPr="00F03EE3">
        <w:t xml:space="preserve">Semakin besar jumlah </w:t>
      </w:r>
      <w:r w:rsidR="00C55742">
        <w:rPr>
          <w:rFonts w:eastAsia="Calibri" w:cs="Times New Roman"/>
        </w:rPr>
        <w:t>komisaris</w:t>
      </w:r>
      <w:r w:rsidR="00C55742" w:rsidRPr="009E3900">
        <w:rPr>
          <w:rFonts w:eastAsia="Calibri" w:cs="Times New Roman"/>
        </w:rPr>
        <w:t xml:space="preserve"> </w:t>
      </w:r>
      <w:r w:rsidRPr="00F03EE3">
        <w:t>yang dimiliki oleh perusahaan maka akan sejajar dengan meningkatnya kemampuan mereka dalam mengawasi perilaku manajemen. Hal ini juga akan berdampak baik kepada transparansi informasi yang dihasilkan oleh manajemen (</w:t>
      </w:r>
      <w:r w:rsidRPr="00F03EE3">
        <w:fldChar w:fldCharType="begin" w:fldLock="1"/>
      </w:r>
      <w:r w:rsidR="006D492A">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Pr="00F03EE3">
        <w:fldChar w:fldCharType="separate"/>
      </w:r>
      <w:r w:rsidRPr="00F03EE3">
        <w:rPr>
          <w:noProof/>
        </w:rPr>
        <w:t xml:space="preserve">Nathaniel Alexander </w:t>
      </w:r>
      <w:r w:rsidR="0030481B" w:rsidRPr="0030481B">
        <w:rPr>
          <w:i/>
          <w:iCs/>
          <w:noProof/>
        </w:rPr>
        <w:t>et al</w:t>
      </w:r>
      <w:r w:rsidRPr="00F03EE3">
        <w:rPr>
          <w:noProof/>
        </w:rPr>
        <w:t>., 2020)</w:t>
      </w:r>
      <w:r w:rsidRPr="00F03EE3">
        <w:fldChar w:fldCharType="end"/>
      </w:r>
      <w:r w:rsidRPr="00F03EE3">
        <w:t xml:space="preserve">. </w:t>
      </w:r>
      <w:bookmarkEnd w:id="71"/>
      <w:r w:rsidRPr="00F03EE3">
        <w:t xml:space="preserve">Penelitian-penelitian sebelumnya mengatakan bahwa </w:t>
      </w:r>
      <w:r w:rsidR="008A0871">
        <w:t>komisaris</w:t>
      </w:r>
      <w:r w:rsidRPr="00F03EE3">
        <w:t xml:space="preserve"> </w:t>
      </w:r>
      <w:r w:rsidR="001F2FCC">
        <w:t xml:space="preserve">memiliki </w:t>
      </w:r>
      <w:r w:rsidRPr="00F03EE3">
        <w:t xml:space="preserve">pengaruh positif terhadap e-CTI </w:t>
      </w:r>
      <w:r w:rsidRPr="00F03EE3">
        <w:fldChar w:fldCharType="begin" w:fldLock="1"/>
      </w:r>
      <w:r w:rsidR="006D492A">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F03EE3">
        <w:fldChar w:fldCharType="separate"/>
      </w:r>
      <w:r w:rsidRPr="00F03EE3">
        <w:rPr>
          <w:noProof/>
        </w:rPr>
        <w:t>(Wiwin, 2017</w:t>
      </w:r>
      <w:r w:rsidRPr="00F03EE3">
        <w:fldChar w:fldCharType="end"/>
      </w:r>
      <w:r w:rsidRPr="00F03EE3">
        <w:t xml:space="preserve">; </w:t>
      </w:r>
      <w:r w:rsidRPr="00F03EE3">
        <w:fldChar w:fldCharType="begin" w:fldLock="1"/>
      </w:r>
      <w:r w:rsidR="006D492A">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F03EE3">
        <w:fldChar w:fldCharType="separate"/>
      </w:r>
      <w:r w:rsidRPr="00F03EE3">
        <w:rPr>
          <w:noProof/>
        </w:rPr>
        <w:t xml:space="preserve">Tanujaya </w:t>
      </w:r>
      <w:r w:rsidR="0030481B" w:rsidRPr="0030481B">
        <w:rPr>
          <w:i/>
          <w:iCs/>
          <w:noProof/>
        </w:rPr>
        <w:t>et al</w:t>
      </w:r>
      <w:r w:rsidRPr="00F03EE3">
        <w:rPr>
          <w:noProof/>
        </w:rPr>
        <w:t>., 2020</w:t>
      </w:r>
      <w:r w:rsidRPr="00F03EE3">
        <w:fldChar w:fldCharType="end"/>
      </w:r>
      <w:r w:rsidRPr="00F03EE3">
        <w:t xml:space="preserve">; </w:t>
      </w:r>
      <w:r w:rsidRPr="00F03EE3">
        <w:fldChar w:fldCharType="begin" w:fldLock="1"/>
      </w:r>
      <w:r w:rsidR="006D492A">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F03EE3">
        <w:fldChar w:fldCharType="separate"/>
      </w:r>
      <w:r w:rsidRPr="00F03EE3">
        <w:rPr>
          <w:noProof/>
        </w:rPr>
        <w:t xml:space="preserve">Christpratama </w:t>
      </w:r>
      <w:r w:rsidR="0030481B" w:rsidRPr="0030481B">
        <w:rPr>
          <w:i/>
          <w:iCs/>
          <w:noProof/>
        </w:rPr>
        <w:t>et al</w:t>
      </w:r>
      <w:r w:rsidRPr="00F03EE3">
        <w:rPr>
          <w:noProof/>
        </w:rPr>
        <w:t>., 2020)</w:t>
      </w:r>
      <w:r w:rsidRPr="00F03EE3">
        <w:fldChar w:fldCharType="end"/>
      </w:r>
      <w:r w:rsidRPr="00F03EE3">
        <w:t xml:space="preserve">. Sedangkan, </w:t>
      </w:r>
      <w:r w:rsidRPr="00F03EE3">
        <w:fldChar w:fldCharType="begin" w:fldLock="1"/>
      </w:r>
      <w:r w:rsidR="006D492A">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F03EE3">
        <w:fldChar w:fldCharType="separate"/>
      </w:r>
      <w:r w:rsidRPr="00F03EE3">
        <w:rPr>
          <w:noProof/>
        </w:rPr>
        <w:t>Turrent &amp; Ariza (2012)</w:t>
      </w:r>
      <w:r w:rsidRPr="00F03EE3">
        <w:fldChar w:fldCharType="end"/>
      </w:r>
      <w:r w:rsidRPr="00F03EE3">
        <w:t xml:space="preserve"> mengatakan sebaliknya. </w:t>
      </w:r>
      <w:r w:rsidRPr="00F03EE3">
        <w:rPr>
          <w:rFonts w:eastAsia="Calibri"/>
        </w:rPr>
        <w:t>Oleh karena itu, hipotesis yang diangkat adalah:</w:t>
      </w:r>
    </w:p>
    <w:p w14:paraId="62ABD719" w14:textId="44F70300" w:rsidR="00C22143" w:rsidRDefault="00094CA2" w:rsidP="00094CA2">
      <w:bookmarkStart w:id="72" w:name="_Hlk136356913"/>
      <w:r w:rsidRPr="00F03EE3">
        <w:rPr>
          <w:rFonts w:eastAsia="Calibri"/>
        </w:rPr>
        <w:t>H</w:t>
      </w:r>
      <w:r w:rsidR="00AE4682">
        <w:rPr>
          <w:rFonts w:eastAsia="Calibri"/>
        </w:rPr>
        <w:t>4</w:t>
      </w:r>
      <w:r w:rsidRPr="00F03EE3">
        <w:rPr>
          <w:rFonts w:eastAsia="Calibri"/>
        </w:rPr>
        <w:t xml:space="preserve">: </w:t>
      </w:r>
      <w:r w:rsidR="008A0871">
        <w:rPr>
          <w:rFonts w:eastAsia="Calibri"/>
        </w:rPr>
        <w:t>Komisaris</w:t>
      </w:r>
      <w:r w:rsidRPr="00F03EE3">
        <w:rPr>
          <w:rFonts w:eastAsia="Calibri"/>
        </w:rPr>
        <w:t xml:space="preserve"> </w:t>
      </w:r>
      <w:r w:rsidRPr="00F03EE3">
        <w:t>berpengaruh positif terhadap e-CT</w:t>
      </w:r>
      <w:r w:rsidRPr="00F03EE3">
        <w:rPr>
          <w:rFonts w:eastAsia="Calibri"/>
        </w:rPr>
        <w:t xml:space="preserve">I </w:t>
      </w:r>
    </w:p>
    <w:bookmarkEnd w:id="72"/>
    <w:p w14:paraId="7567CE4B" w14:textId="20AC016F" w:rsidR="007B73C4" w:rsidRPr="00BA070A" w:rsidRDefault="008A0871" w:rsidP="00BA070A">
      <w:pPr>
        <w:rPr>
          <w:b/>
          <w:bCs/>
        </w:rPr>
      </w:pPr>
      <w:r>
        <w:rPr>
          <w:b/>
          <w:bCs/>
        </w:rPr>
        <w:t xml:space="preserve">Komisaris </w:t>
      </w:r>
      <w:r w:rsidR="008250FD">
        <w:rPr>
          <w:b/>
          <w:bCs/>
        </w:rPr>
        <w:t>I</w:t>
      </w:r>
      <w:r>
        <w:rPr>
          <w:b/>
          <w:bCs/>
        </w:rPr>
        <w:t>ndependen</w:t>
      </w:r>
      <w:r w:rsidR="00213115" w:rsidRPr="00BA070A">
        <w:rPr>
          <w:b/>
          <w:bCs/>
        </w:rPr>
        <w:t xml:space="preserve"> </w:t>
      </w:r>
    </w:p>
    <w:p w14:paraId="2A6208E3" w14:textId="6609B76A" w:rsidR="00B71BE6" w:rsidRPr="00F03EE3" w:rsidRDefault="00D32806" w:rsidP="00B71BE6">
      <w:r>
        <w:t>Komisaris</w:t>
      </w:r>
      <w:r w:rsidR="00B71BE6" w:rsidRPr="00F03EE3">
        <w:t xml:space="preserve"> independen</w:t>
      </w:r>
      <w:r>
        <w:t xml:space="preserve"> merupakan pihak </w:t>
      </w:r>
      <w:r w:rsidRPr="00F03EE3">
        <w:t xml:space="preserve">eksternal </w:t>
      </w:r>
      <w:r>
        <w:t>dari perusahaan,</w:t>
      </w:r>
      <w:r w:rsidR="00B71BE6" w:rsidRPr="00F03EE3">
        <w:t xml:space="preserve"> mereka tidak memiliki hubungan langsung mengenai keuangan dengan manajemen perusahaan</w:t>
      </w:r>
      <w:r>
        <w:t xml:space="preserve">. Oleh karena itu, komisaris independen </w:t>
      </w:r>
      <w:r w:rsidR="00B71BE6" w:rsidRPr="00F03EE3">
        <w:t xml:space="preserve">tidak ada hubungan atau keadaan yang dapat </w:t>
      </w:r>
      <w:r w:rsidR="00B71BE6" w:rsidRPr="00F03EE3">
        <w:lastRenderedPageBreak/>
        <w:t>mempengaruhi pelaksanaan independensi mereka</w:t>
      </w:r>
      <w:r w:rsidR="00FC005F">
        <w:t xml:space="preserve"> </w:t>
      </w:r>
      <w:r w:rsidR="00FC005F">
        <w:fldChar w:fldCharType="begin" w:fldLock="1"/>
      </w:r>
      <w:r w:rsidR="00081BAA">
        <w:instrText>ADDIN CSL_CITATION {"citationItems":[{"id":"ITEM-1","itemData":{"DOI":"10.22495/CBV8I1ART4","ISSN":"18108601","abstract":"This research aims to test empirically the relationship between corporate governance, cultural factors and voluntary disclosure by the listed companies in Bangladesh. The corporate governance factors examined are proportion of independent non-executive directors (INDs), board leadership structure, management ownership, board size and audit committee size. The extent of voluntary disclosure level is measured using 68 items of information. Data are taken from annual reports of the listed companies in Bangladesh. The result shows a positive association between board size, board leadership structure, audit committee size and voluntary disclosure. However, no evidence is found to support the contention that independent directors are associated with increased disclosure, consistent with previous studies. Higher education of the CEO and CFO is positively related to the level of voluntary disclosure. The result also indicates that the extent of voluntary disclosures is negatively associated with a higher management ownership.","author":[{"dropping-particle":"","family":"Akhtaruddin","given":"M.","non-dropping-particle":"","parse-names":false,"suffix":""},{"dropping-particle":"","family":"Abdur Rouf","given":"M.","non-dropping-particle":"","parse-names":false,"suffix":""}],"container-title":"Corporate Board: Role, Duties and Composition","id":"ITEM-1","issue":"1","issued":{"date-parts":[["2012"]]},"page":"48-61","publisher":"Virtus Interpress","title":"orporate Governance, Cultural Factors and Voluntary Disclosure: Evidence from Selected Companies in Bangladesh","type":"article-journal","volume":"8"},"uris":["http://www.mendeley.com/documents/?uuid=0a4fca19-fdd6-37e7-8f87-572abc2f89ce"]}],"mendeley":{"formattedCitation":"(Akhtaruddin &amp; Abdur Rouf, 2012)","manualFormatting":"(Akhtaruddin &amp; Rouf, 2012)","plainTextFormattedCitation":"(Akhtaruddin &amp; Abdur Rouf, 2012)","previouslyFormattedCitation":"(Akhtaruddin &amp; Abdur Rouf, 2012)"},"properties":{"noteIndex":0},"schema":"https://github.com/citation-style-language/schema/raw/master/csl-citation.json"}</w:instrText>
      </w:r>
      <w:r w:rsidR="00FC005F">
        <w:fldChar w:fldCharType="separate"/>
      </w:r>
      <w:r w:rsidR="00FC005F" w:rsidRPr="00FC005F">
        <w:rPr>
          <w:noProof/>
        </w:rPr>
        <w:t>(Akhtaruddin &amp; Rouf, 2012)</w:t>
      </w:r>
      <w:r w:rsidR="00FC005F">
        <w:fldChar w:fldCharType="end"/>
      </w:r>
      <w:r w:rsidR="00B71BE6" w:rsidRPr="00F03EE3">
        <w:t xml:space="preserve">. </w:t>
      </w:r>
      <w:r w:rsidR="00B71BE6" w:rsidRPr="00F03EE3">
        <w:fldChar w:fldCharType="begin" w:fldLock="1"/>
      </w:r>
      <w:r w:rsidR="006D492A">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2006)","manualFormatting":"Barako et al. (2006)","plainTextFormattedCitation":"(Barako et al., 2006)","previouslyFormattedCitation":"(Barako et al., 2006)"},"properties":{"noteIndex":0},"schema":"https://github.com/citation-style-language/schema/raw/master/csl-citation.json"}</w:instrText>
      </w:r>
      <w:r w:rsidR="00B71BE6" w:rsidRPr="00F03EE3">
        <w:fldChar w:fldCharType="separate"/>
      </w:r>
      <w:r w:rsidR="00B71BE6" w:rsidRPr="00F03EE3">
        <w:rPr>
          <w:noProof/>
        </w:rPr>
        <w:t xml:space="preserve">Barako </w:t>
      </w:r>
      <w:r w:rsidR="0030481B" w:rsidRPr="0030481B">
        <w:rPr>
          <w:i/>
          <w:iCs/>
          <w:noProof/>
        </w:rPr>
        <w:t>et al</w:t>
      </w:r>
      <w:r w:rsidR="00B71BE6" w:rsidRPr="00F03EE3">
        <w:rPr>
          <w:noProof/>
        </w:rPr>
        <w:t>. (2006)</w:t>
      </w:r>
      <w:r w:rsidR="00B71BE6" w:rsidRPr="00F03EE3">
        <w:fldChar w:fldCharType="end"/>
      </w:r>
      <w:r w:rsidR="00B71BE6" w:rsidRPr="00F03EE3">
        <w:t xml:space="preserve"> mengatakan </w:t>
      </w:r>
      <w:r w:rsidR="00C2742E">
        <w:rPr>
          <w:rFonts w:eastAsia="Calibri" w:cs="Times New Roman"/>
        </w:rPr>
        <w:t>komisaris</w:t>
      </w:r>
      <w:r w:rsidR="00C2742E" w:rsidRPr="009E3900">
        <w:rPr>
          <w:rFonts w:eastAsia="Calibri" w:cs="Times New Roman"/>
        </w:rPr>
        <w:t xml:space="preserve"> </w:t>
      </w:r>
      <w:r w:rsidR="00C2742E">
        <w:rPr>
          <w:rFonts w:eastAsia="Calibri" w:cs="Times New Roman"/>
        </w:rPr>
        <w:t>independen</w:t>
      </w:r>
      <w:r w:rsidR="00C2742E" w:rsidRPr="00F03EE3">
        <w:t xml:space="preserve"> </w:t>
      </w:r>
      <w:r w:rsidR="00B71BE6" w:rsidRPr="00F03EE3">
        <w:t xml:space="preserve">adalah sebuah mekanisme dalam tata kelola perusahaan yang mendorong dewan </w:t>
      </w:r>
      <w:r w:rsidR="00FC005F">
        <w:t xml:space="preserve">komisaris </w:t>
      </w:r>
      <w:r w:rsidR="00B71BE6" w:rsidRPr="00F03EE3">
        <w:t xml:space="preserve">untuk lebih transparan ke publik. </w:t>
      </w:r>
      <w:r w:rsidR="00B71BE6" w:rsidRPr="00F03EE3">
        <w:fldChar w:fldCharType="begin" w:fldLock="1"/>
      </w:r>
      <w:r w:rsidR="008B0CFF">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00B71BE6" w:rsidRPr="00F03EE3">
        <w:fldChar w:fldCharType="separate"/>
      </w:r>
      <w:r w:rsidR="00B71BE6" w:rsidRPr="00F03EE3">
        <w:rPr>
          <w:noProof/>
        </w:rPr>
        <w:t>Turrent &amp; Ariza (2012)</w:t>
      </w:r>
      <w:r w:rsidR="00B71BE6" w:rsidRPr="00F03EE3">
        <w:fldChar w:fldCharType="end"/>
      </w:r>
      <w:r w:rsidR="00B71BE6" w:rsidRPr="00F03EE3">
        <w:t xml:space="preserve"> dan </w:t>
      </w:r>
      <w:r w:rsidR="006A78F8">
        <w:fldChar w:fldCharType="begin" w:fldLock="1"/>
      </w:r>
      <w:r w:rsidR="008B0CFF">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006A78F8">
        <w:fldChar w:fldCharType="separate"/>
      </w:r>
      <w:r w:rsidR="006A78F8" w:rsidRPr="006A78F8">
        <w:rPr>
          <w:noProof/>
        </w:rPr>
        <w:t xml:space="preserve">Christpratama </w:t>
      </w:r>
      <w:r w:rsidR="0030481B" w:rsidRPr="0030481B">
        <w:rPr>
          <w:i/>
          <w:iCs/>
          <w:noProof/>
        </w:rPr>
        <w:t>et al</w:t>
      </w:r>
      <w:r w:rsidR="006A78F8" w:rsidRPr="006A78F8">
        <w:rPr>
          <w:noProof/>
        </w:rPr>
        <w:t>.</w:t>
      </w:r>
      <w:r w:rsidR="006A78F8">
        <w:rPr>
          <w:noProof/>
        </w:rPr>
        <w:t xml:space="preserve"> (2</w:t>
      </w:r>
      <w:r w:rsidR="006A78F8" w:rsidRPr="006A78F8">
        <w:rPr>
          <w:noProof/>
        </w:rPr>
        <w:t>020)</w:t>
      </w:r>
      <w:r w:rsidR="006A78F8">
        <w:fldChar w:fldCharType="end"/>
      </w:r>
      <w:r w:rsidR="001B19B4">
        <w:t xml:space="preserve"> </w:t>
      </w:r>
      <w:r w:rsidR="00B71BE6" w:rsidRPr="00F03EE3">
        <w:t xml:space="preserve">adalah penelitian yang </w:t>
      </w:r>
      <w:r w:rsidR="007C4325">
        <w:t xml:space="preserve">menunjukkan </w:t>
      </w:r>
      <w:r w:rsidR="00B71BE6" w:rsidRPr="00F03EE3">
        <w:t xml:space="preserve"> </w:t>
      </w:r>
      <w:r w:rsidR="008A0871">
        <w:t>komisaris independen</w:t>
      </w:r>
      <w:r w:rsidR="00B71BE6" w:rsidRPr="00F03EE3">
        <w:t xml:space="preserve"> berpengaruh positif terhadap tingkat e-CTI. Oleh karena itu, hipotesis yang diangkat adalah:</w:t>
      </w:r>
    </w:p>
    <w:p w14:paraId="0DFBA6D6" w14:textId="16FF9749" w:rsidR="00C22143" w:rsidRPr="00B71BE6" w:rsidRDefault="00B71BE6" w:rsidP="00B71BE6">
      <w:pPr>
        <w:rPr>
          <w:rFonts w:eastAsia="Calibri"/>
        </w:rPr>
      </w:pPr>
      <w:r w:rsidRPr="00F03EE3">
        <w:rPr>
          <w:rFonts w:eastAsia="Calibri"/>
        </w:rPr>
        <w:t>H</w:t>
      </w:r>
      <w:r w:rsidR="00AE4682">
        <w:rPr>
          <w:rFonts w:eastAsia="Calibri"/>
        </w:rPr>
        <w:t>5</w:t>
      </w:r>
      <w:r w:rsidRPr="00F03EE3">
        <w:rPr>
          <w:rFonts w:eastAsia="Calibri"/>
        </w:rPr>
        <w:t xml:space="preserve">: </w:t>
      </w:r>
      <w:r w:rsidR="008A0871">
        <w:rPr>
          <w:rFonts w:eastAsia="Calibri"/>
        </w:rPr>
        <w:t>Komisaris independen</w:t>
      </w:r>
      <w:r w:rsidRPr="00F03EE3">
        <w:rPr>
          <w:rFonts w:eastAsia="Calibri"/>
        </w:rPr>
        <w:t xml:space="preserve"> </w:t>
      </w:r>
      <w:r w:rsidRPr="00F03EE3">
        <w:t>berpengaruh positif terhadap e-CT</w:t>
      </w:r>
      <w:r w:rsidRPr="00F03EE3">
        <w:rPr>
          <w:rFonts w:eastAsia="Calibri"/>
        </w:rPr>
        <w:t xml:space="preserve">I </w:t>
      </w:r>
    </w:p>
    <w:p w14:paraId="0A3C2654" w14:textId="57F423C0" w:rsidR="007B73C4" w:rsidRPr="00BA070A" w:rsidRDefault="007B73C4" w:rsidP="00BA070A">
      <w:pPr>
        <w:rPr>
          <w:b/>
          <w:bCs/>
        </w:rPr>
      </w:pPr>
      <w:r w:rsidRPr="00BA070A">
        <w:rPr>
          <w:b/>
          <w:bCs/>
        </w:rPr>
        <w:t xml:space="preserve">Konsentrasi </w:t>
      </w:r>
      <w:r w:rsidR="00213115" w:rsidRPr="00BA070A">
        <w:rPr>
          <w:b/>
          <w:bCs/>
        </w:rPr>
        <w:t xml:space="preserve">Kepemilikan </w:t>
      </w:r>
    </w:p>
    <w:p w14:paraId="40971C0A" w14:textId="74839935" w:rsidR="00B71BE6" w:rsidRPr="00F03EE3" w:rsidRDefault="00B71BE6" w:rsidP="00B71BE6">
      <w:r w:rsidRPr="00F03EE3">
        <w:t xml:space="preserve">Struktur perusahaan dengan kepemilikan saham yang bervariasi dapat meningkatkan </w:t>
      </w:r>
      <w:r w:rsidRPr="00094128">
        <w:t>potensi perbedaan pada kepentingan antar investor minor dan investor mayor. Hal tersebut dapat mendorong entitas dalam meningkatkan transparansi informasi yang akan bermanfaat pada pemilik saham</w:t>
      </w:r>
      <w:r w:rsidRPr="00F03EE3">
        <w:t xml:space="preserve"> serta dapat mengawasi para manajemen perusahaan </w:t>
      </w:r>
      <w:r w:rsidRPr="00F03EE3">
        <w:fldChar w:fldCharType="begin" w:fldLock="1"/>
      </w:r>
      <w:r w:rsidR="006D492A">
        <w:instrText>ADDIN CSL_CITATION {"citationItems":[{"id":"ITEM-1","itemData":{"author":[{"dropping-particle":"","family":"Ousama","given":"A. A.","non-dropping-particle":"","parse-names":false,"suffix":""},{"dropping-particle":"","family":"Fatima","given":"A","non-dropping-particle":"","parse-names":false,"suffix":""}],"container-title":"Malaysian Accounting Review","id":"ITEM-1","issued":{"date-parts":[["2010"]]},"page":"85-103","title":"Factors Influencing Voluntary Disclosure: Empirical Evidence from Shariah Approved Companies","type":"article-journal","volume":"9"},"uris":["http://www.mendeley.com/documents/?uuid=970eb932-5e90-31df-bffa-4f1d42309fa9"]}],"mendeley":{"formattedCitation":"(Ousama &amp; Fatima, 2010)","plainTextFormattedCitation":"(Ousama &amp; Fatima, 2010)","previouslyFormattedCitation":"(Ousama &amp; Fatima, 2010)"},"properties":{"noteIndex":0},"schema":"https://github.com/citation-style-language/schema/raw/master/csl-citation.json"}</w:instrText>
      </w:r>
      <w:r w:rsidRPr="00F03EE3">
        <w:fldChar w:fldCharType="separate"/>
      </w:r>
      <w:r w:rsidR="006D492A" w:rsidRPr="006D492A">
        <w:rPr>
          <w:noProof/>
        </w:rPr>
        <w:t>(Ousama &amp; Fatima, 2010)</w:t>
      </w:r>
      <w:r w:rsidRPr="00F03EE3">
        <w:fldChar w:fldCharType="end"/>
      </w:r>
      <w:r w:rsidRPr="00F03EE3">
        <w:t xml:space="preserve">. </w:t>
      </w:r>
      <w:bookmarkStart w:id="73" w:name="_Hlk136357050"/>
      <w:r w:rsidRPr="00F03EE3">
        <w:t xml:space="preserve">Konsentrasi kepemilikan biasanya memiliki kapasitas saham yang cukup besar. Sehingga mereka memiliki hak </w:t>
      </w:r>
      <w:r w:rsidRPr="00F03EE3">
        <w:rPr>
          <w:i/>
          <w:iCs/>
        </w:rPr>
        <w:t>voting</w:t>
      </w:r>
      <w:r w:rsidRPr="00F03EE3">
        <w:t xml:space="preserve"> di RUPS dan akan menuntut lebih banyak transparansi dari laporan keuangan </w:t>
      </w:r>
      <w:bookmarkEnd w:id="73"/>
      <w:r w:rsidRPr="00F03EE3">
        <w:fldChar w:fldCharType="begin" w:fldLock="1"/>
      </w:r>
      <w:r w:rsidR="006D492A">
        <w:instrText>ADDIN CSL_CITATION {"citationItems":[{"id":"ITEM-1","itemData":{"DOI":"10.34152/FE.14.1.59-78","ISSN":"2549-8991","abstract":"This study aims to examine the effect of Economic Growth, Ownership Structure, Company Size, Age of Listing, and Profitability on companies in implementing Corporate Internet Reporting (CIR). The data used in this study is secondary data in the form of data from various industry companies listed on the Indonesia Stock Exchange. The sample used by 21 companies was chosen by purposive sampling method with the research period from 2013 to 2015. The conclusion obtained is that the Economic Growth variable has a negative effect on the practice of financial reporting through the internet (Corporate Internet Reporting), the Ownership Structure variable does not affect the practice of financial reporting through the internet (Corporate Internet Reporting). Likewise the Age of Listing, and Profitability does not significantly influence the practice of financial reporting via the internet (Corporate Internet Reporting). Only company size variables that significantly influence the practice of financial reporting through the internet (Corporate Internet Reporting).","author":[{"dropping-particle":"","family":"Novius","given":"Andri","non-dropping-particle":"","parse-names":false,"suffix":""}],"container-title":"Fokus Ekonomi : Jurnal Ilmiah Ekonomi","id":"ITEM-1","issue":"1","issued":{"date-parts":[["2019","6","30"]]},"page":"59-78","publisher":"STIE Pelita Nusantara Semarang","title":"Faktor-Faktor yang Mempengaruhi Ketepatan Waktu Corporate Internet Reporting dalam Mendukung Transparansi Keuangan pada Perusahaan yang terdaftar di Bursa Efek Indonesia","type":"article-journal","volume":"14"},"uris":["http://www.mendeley.com/documents/?uuid=d3756582-32cb-3e58-ae1e-568fd9d37429"]}],"mendeley":{"formattedCitation":"(Novius, 2019)","plainTextFormattedCitation":"(Novius, 2019)","previouslyFormattedCitation":"(Novius, 2019)"},"properties":{"noteIndex":0},"schema":"https://github.com/citation-style-language/schema/raw/master/csl-citation.json"}</w:instrText>
      </w:r>
      <w:r w:rsidRPr="00F03EE3">
        <w:fldChar w:fldCharType="separate"/>
      </w:r>
      <w:r w:rsidR="006D492A" w:rsidRPr="006D492A">
        <w:rPr>
          <w:noProof/>
        </w:rPr>
        <w:t>(Novius, 2019)</w:t>
      </w:r>
      <w:r w:rsidRPr="00F03EE3">
        <w:fldChar w:fldCharType="end"/>
      </w:r>
      <w:r w:rsidRPr="00F03EE3">
        <w:t xml:space="preserve">. </w:t>
      </w:r>
      <w:bookmarkStart w:id="74" w:name="_Hlk136357059"/>
      <w:r w:rsidR="00AC4F09">
        <w:t>Namu</w:t>
      </w:r>
      <w:r w:rsidR="00AF62A9">
        <w:t>n</w:t>
      </w:r>
      <w:r w:rsidR="00AC4F09">
        <w:t xml:space="preserve">, </w:t>
      </w:r>
      <w:r w:rsidR="00AC4F09" w:rsidRPr="00F03EE3">
        <w:t xml:space="preserve">pada penelitian </w:t>
      </w:r>
      <w:r w:rsidR="00AC4F09" w:rsidRPr="00F03EE3">
        <w:fldChar w:fldCharType="begin" w:fldLock="1"/>
      </w:r>
      <w:r w:rsidR="00AC4F09">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00AC4F09" w:rsidRPr="00F03EE3">
        <w:fldChar w:fldCharType="separate"/>
      </w:r>
      <w:r w:rsidR="00AC4F09" w:rsidRPr="00F03EE3">
        <w:rPr>
          <w:noProof/>
        </w:rPr>
        <w:t>Wiwin (2017)</w:t>
      </w:r>
      <w:r w:rsidR="00AC4F09" w:rsidRPr="00F03EE3">
        <w:fldChar w:fldCharType="end"/>
      </w:r>
      <w:r w:rsidR="00AC4F09">
        <w:t>;</w:t>
      </w:r>
      <w:r w:rsidR="00AC4F09" w:rsidRPr="00F03EE3">
        <w:t xml:space="preserve"> </w:t>
      </w:r>
      <w:r w:rsidR="00AC4F09" w:rsidRPr="00F03EE3">
        <w:fldChar w:fldCharType="begin" w:fldLock="1"/>
      </w:r>
      <w:r w:rsidR="00AC4F09">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00AC4F09" w:rsidRPr="00F03EE3">
        <w:fldChar w:fldCharType="separate"/>
      </w:r>
      <w:r w:rsidR="00AC4F09" w:rsidRPr="00F03EE3">
        <w:rPr>
          <w:noProof/>
        </w:rPr>
        <w:t xml:space="preserve">Nathaniel Alexander </w:t>
      </w:r>
      <w:r w:rsidR="00AC4F09" w:rsidRPr="0030481B">
        <w:rPr>
          <w:i/>
          <w:iCs/>
          <w:noProof/>
        </w:rPr>
        <w:t>et al</w:t>
      </w:r>
      <w:r w:rsidR="00AC4F09" w:rsidRPr="00F03EE3">
        <w:rPr>
          <w:noProof/>
        </w:rPr>
        <w:t>. (2020)</w:t>
      </w:r>
      <w:r w:rsidR="00AC4F09" w:rsidRPr="00F03EE3">
        <w:fldChar w:fldCharType="end"/>
      </w:r>
      <w:r w:rsidR="00AC4F09">
        <w:t>;</w:t>
      </w:r>
      <w:r w:rsidR="00AC4F09" w:rsidRPr="00F03EE3">
        <w:t xml:space="preserve"> </w:t>
      </w:r>
      <w:r w:rsidR="00AC4F09" w:rsidRPr="00F03EE3">
        <w:fldChar w:fldCharType="begin" w:fldLock="1"/>
      </w:r>
      <w:r w:rsidR="00AC4F09">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00AC4F09" w:rsidRPr="00F03EE3">
        <w:fldChar w:fldCharType="separate"/>
      </w:r>
      <w:r w:rsidR="00AC4F09" w:rsidRPr="00F03EE3">
        <w:rPr>
          <w:noProof/>
        </w:rPr>
        <w:t xml:space="preserve">Tanujaya </w:t>
      </w:r>
      <w:r w:rsidR="00AC4F09" w:rsidRPr="0030481B">
        <w:rPr>
          <w:i/>
          <w:iCs/>
          <w:noProof/>
        </w:rPr>
        <w:t>et al</w:t>
      </w:r>
      <w:r w:rsidR="00AC4F09" w:rsidRPr="00F03EE3">
        <w:rPr>
          <w:noProof/>
        </w:rPr>
        <w:t>. (2020)</w:t>
      </w:r>
      <w:r w:rsidR="00AC4F09" w:rsidRPr="00F03EE3">
        <w:fldChar w:fldCharType="end"/>
      </w:r>
      <w:r w:rsidR="00AC4F09" w:rsidRPr="00F03EE3">
        <w:t xml:space="preserve"> menemukan konsentrasi kepemilikan tidak berpengaruh terhadap e-CTI</w:t>
      </w:r>
      <w:r w:rsidR="00AC4F09">
        <w:t xml:space="preserve">. Sedangkan, </w:t>
      </w:r>
      <w:r w:rsidRPr="00F03EE3">
        <w:fldChar w:fldCharType="begin" w:fldLock="1"/>
      </w:r>
      <w:r w:rsidR="006D492A">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F03EE3">
        <w:fldChar w:fldCharType="separate"/>
      </w:r>
      <w:r w:rsidRPr="00F03EE3">
        <w:rPr>
          <w:noProof/>
        </w:rPr>
        <w:t>Turrent &amp; Ariza (2012)</w:t>
      </w:r>
      <w:r w:rsidRPr="00F03EE3">
        <w:fldChar w:fldCharType="end"/>
      </w:r>
      <w:r w:rsidRPr="00F03EE3">
        <w:t xml:space="preserve"> mengatakan bahwa faktor yang paling berpengaruh sehubungan dengan transparansi perusahaan adalah konsentrasi kepemilikan.</w:t>
      </w:r>
      <w:bookmarkEnd w:id="74"/>
      <w:r w:rsidRPr="00F03EE3">
        <w:t xml:space="preserve"> Oleh karena itu, hipotesis yang diangkat adalah:</w:t>
      </w:r>
    </w:p>
    <w:p w14:paraId="001B75F7" w14:textId="11461950" w:rsidR="00E35DF0" w:rsidRDefault="00B71BE6" w:rsidP="00E35DF0">
      <w:pPr>
        <w:rPr>
          <w:rFonts w:eastAsia="Calibri"/>
        </w:rPr>
      </w:pPr>
      <w:bookmarkStart w:id="75" w:name="_Hlk136357065"/>
      <w:r w:rsidRPr="00F03EE3">
        <w:rPr>
          <w:rFonts w:eastAsia="Calibri"/>
        </w:rPr>
        <w:lastRenderedPageBreak/>
        <w:t>H</w:t>
      </w:r>
      <w:r w:rsidR="00AE4682">
        <w:rPr>
          <w:rFonts w:eastAsia="Calibri"/>
        </w:rPr>
        <w:t>6</w:t>
      </w:r>
      <w:r w:rsidRPr="00F03EE3">
        <w:rPr>
          <w:rFonts w:eastAsia="Calibri"/>
        </w:rPr>
        <w:t>: Konsentrasi kepemilikan</w:t>
      </w:r>
      <w:r w:rsidRPr="00F03EE3">
        <w:rPr>
          <w:rFonts w:eastAsia="Calibri"/>
          <w:b/>
        </w:rPr>
        <w:t xml:space="preserve"> </w:t>
      </w:r>
      <w:r w:rsidRPr="00F03EE3">
        <w:t>berpengaruh positif terhadap e-CT</w:t>
      </w:r>
      <w:r w:rsidRPr="00F03EE3">
        <w:rPr>
          <w:rFonts w:eastAsia="Calibri"/>
        </w:rPr>
        <w:t xml:space="preserve">I </w:t>
      </w:r>
    </w:p>
    <w:p w14:paraId="307F4301" w14:textId="69881CBB" w:rsidR="000A71D9" w:rsidRDefault="003C5DB8" w:rsidP="000A71D9">
      <w:pPr>
        <w:pStyle w:val="Heading3"/>
      </w:pPr>
      <w:bookmarkStart w:id="76" w:name="_Toc140835860"/>
      <w:r>
        <w:t xml:space="preserve">Perbedaan e-CTI di </w:t>
      </w:r>
      <w:r w:rsidR="002B708E">
        <w:t>Ketiga Negara</w:t>
      </w:r>
      <w:bookmarkEnd w:id="76"/>
    </w:p>
    <w:p w14:paraId="3A85B64C" w14:textId="48A7B99A" w:rsidR="00C44750" w:rsidRPr="00F03EE3" w:rsidRDefault="003C5DB8" w:rsidP="00C44750">
      <w:r>
        <w:t xml:space="preserve">Tujuan lain dari penelitian ini adalah melihat apakah terdapat </w:t>
      </w:r>
      <w:r w:rsidR="00AC4F09">
        <w:t>perbedaan antara</w:t>
      </w:r>
      <w:r>
        <w:t xml:space="preserve"> tingkat e-CTI pada negara India, Indonesia dan Singapura. Kesamaan </w:t>
      </w:r>
      <w:r w:rsidR="00AC4F09">
        <w:t xml:space="preserve">dan perbedaan </w:t>
      </w:r>
      <w:r>
        <w:t xml:space="preserve">pada tingkat e-CTI sudah dilakukan penelitian sebelumnya oleh </w:t>
      </w:r>
      <w:r w:rsidR="00601786">
        <w:fldChar w:fldCharType="begin" w:fldLock="1"/>
      </w:r>
      <w:r w:rsidR="00944C52">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00601786">
        <w:fldChar w:fldCharType="separate"/>
      </w:r>
      <w:r w:rsidR="00601786" w:rsidRPr="00601786">
        <w:rPr>
          <w:noProof/>
        </w:rPr>
        <w:t xml:space="preserve">Tanujaya </w:t>
      </w:r>
      <w:r w:rsidR="0030481B" w:rsidRPr="0030481B">
        <w:rPr>
          <w:i/>
          <w:iCs/>
          <w:noProof/>
        </w:rPr>
        <w:t>et al</w:t>
      </w:r>
      <w:r w:rsidR="00601786" w:rsidRPr="00601786">
        <w:rPr>
          <w:noProof/>
        </w:rPr>
        <w:t xml:space="preserve">. </w:t>
      </w:r>
      <w:r w:rsidR="00944C52">
        <w:rPr>
          <w:noProof/>
        </w:rPr>
        <w:t>(</w:t>
      </w:r>
      <w:r w:rsidR="00601786" w:rsidRPr="00601786">
        <w:rPr>
          <w:noProof/>
        </w:rPr>
        <w:t>2020)</w:t>
      </w:r>
      <w:r w:rsidR="00601786">
        <w:fldChar w:fldCharType="end"/>
      </w:r>
      <w:r w:rsidR="00601786">
        <w:t xml:space="preserve"> </w:t>
      </w:r>
      <w:r w:rsidR="00944C52">
        <w:t xml:space="preserve">yang menjelaskan bahwa ketiga negara penelitiannya, yaitu Singapura, Thailand, dan Indonesia adalah identik atau sama. Peneliti </w:t>
      </w:r>
      <w:r w:rsidR="00944C52">
        <w:fldChar w:fldCharType="begin" w:fldLock="1"/>
      </w:r>
      <w:r w:rsidR="00681BF1">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00944C52">
        <w:fldChar w:fldCharType="separate"/>
      </w:r>
      <w:r w:rsidR="00944C52" w:rsidRPr="00944C52">
        <w:rPr>
          <w:noProof/>
        </w:rPr>
        <w:t xml:space="preserve">Christpratama </w:t>
      </w:r>
      <w:r w:rsidR="0030481B" w:rsidRPr="0030481B">
        <w:rPr>
          <w:i/>
          <w:iCs/>
          <w:noProof/>
        </w:rPr>
        <w:t>et al</w:t>
      </w:r>
      <w:r w:rsidR="00944C52" w:rsidRPr="00944C52">
        <w:rPr>
          <w:noProof/>
        </w:rPr>
        <w:t>.</w:t>
      </w:r>
      <w:r w:rsidR="00944C52">
        <w:rPr>
          <w:noProof/>
        </w:rPr>
        <w:t xml:space="preserve"> (</w:t>
      </w:r>
      <w:r w:rsidR="00944C52" w:rsidRPr="00944C52">
        <w:rPr>
          <w:noProof/>
        </w:rPr>
        <w:t>2020)</w:t>
      </w:r>
      <w:r w:rsidR="00944C52">
        <w:fldChar w:fldCharType="end"/>
      </w:r>
      <w:r w:rsidR="00944C52">
        <w:t xml:space="preserve"> juga melakukan perbandingan perbedaan antara sampel negara yang diteliti pada </w:t>
      </w:r>
      <w:r w:rsidR="001808D9">
        <w:t>Singapura, Thailand, dan Indonesia</w:t>
      </w:r>
      <w:r w:rsidR="00C44750">
        <w:t xml:space="preserve"> dan memberikan hasil bahwa ketiga negara tersebut identik atau sama.</w:t>
      </w:r>
      <w:r w:rsidR="005C10D1">
        <w:t xml:space="preserve"> Kesamaan kedua penelitian </w:t>
      </w:r>
      <w:r w:rsidR="00AF62A9">
        <w:t>di atas</w:t>
      </w:r>
      <w:r w:rsidR="005C10D1">
        <w:t xml:space="preserve"> karena sampel perusahaan </w:t>
      </w:r>
      <w:r w:rsidR="00AC4F09">
        <w:t xml:space="preserve">yang digunakan </w:t>
      </w:r>
      <w:r w:rsidR="005C10D1">
        <w:t xml:space="preserve">merupakan gabungan atau anggota pada bagian ASEAN. Penelitian ini memiliki dua negara yang tergabung ke dalam ASEAN, yaitu Indonesia dan Singapura. </w:t>
      </w:r>
      <w:r w:rsidR="009E2784">
        <w:t xml:space="preserve">Sedangkan, India bukan merupakan negara yang tergabung ke dalam tingkat ASEAN. </w:t>
      </w:r>
      <w:r w:rsidR="005C10D1">
        <w:t xml:space="preserve">Sehingga, dengan penambahan kategori yang tidak termasuk ke dalam ASEAN akan memiliki tingkat </w:t>
      </w:r>
      <w:r w:rsidR="009E2784">
        <w:t>yang berbeda</w:t>
      </w:r>
      <w:r w:rsidR="005C10D1">
        <w:t>.</w:t>
      </w:r>
      <w:r w:rsidR="00C44750">
        <w:t xml:space="preserve"> </w:t>
      </w:r>
      <w:r w:rsidR="00C44750" w:rsidRPr="00F03EE3">
        <w:t>Oleh karena itu, hipotesis yang diangkat adalah:</w:t>
      </w:r>
    </w:p>
    <w:p w14:paraId="28A5BBC7" w14:textId="20AE7738" w:rsidR="00944C52" w:rsidRPr="00C44750" w:rsidRDefault="00C44750" w:rsidP="003C5DB8">
      <w:pPr>
        <w:rPr>
          <w:rFonts w:eastAsia="Calibri"/>
        </w:rPr>
      </w:pPr>
      <w:r w:rsidRPr="00F03EE3">
        <w:rPr>
          <w:rFonts w:eastAsia="Calibri"/>
        </w:rPr>
        <w:t>H</w:t>
      </w:r>
      <w:r w:rsidR="003B5802">
        <w:rPr>
          <w:rFonts w:eastAsia="Calibri"/>
        </w:rPr>
        <w:t>7</w:t>
      </w:r>
      <w:r w:rsidRPr="00F03EE3">
        <w:rPr>
          <w:rFonts w:eastAsia="Calibri"/>
        </w:rPr>
        <w:t xml:space="preserve">: </w:t>
      </w:r>
      <w:r>
        <w:rPr>
          <w:rFonts w:eastAsia="Calibri"/>
        </w:rPr>
        <w:t xml:space="preserve">India, Indonesia, dan </w:t>
      </w:r>
      <w:r w:rsidR="005C10D1">
        <w:rPr>
          <w:rFonts w:eastAsia="Calibri"/>
        </w:rPr>
        <w:t>Singapura</w:t>
      </w:r>
      <w:r>
        <w:rPr>
          <w:rFonts w:eastAsia="Calibri"/>
        </w:rPr>
        <w:t xml:space="preserve"> memiliki </w:t>
      </w:r>
      <w:r w:rsidR="005C10D1">
        <w:rPr>
          <w:rFonts w:eastAsia="Calibri"/>
        </w:rPr>
        <w:t xml:space="preserve">rata-rata e-CTI yang </w:t>
      </w:r>
      <w:r w:rsidR="009E2784">
        <w:rPr>
          <w:rFonts w:eastAsia="Calibri"/>
        </w:rPr>
        <w:t>berbeda</w:t>
      </w:r>
      <w:r w:rsidRPr="00F03EE3">
        <w:rPr>
          <w:rFonts w:eastAsia="Calibri"/>
        </w:rPr>
        <w:t xml:space="preserve"> </w:t>
      </w:r>
    </w:p>
    <w:p w14:paraId="578C279C" w14:textId="77777777" w:rsidR="00303747" w:rsidRDefault="008B614B" w:rsidP="008B614B">
      <w:pPr>
        <w:pStyle w:val="BAB2"/>
      </w:pPr>
      <w:bookmarkStart w:id="77" w:name="_Toc140835861"/>
      <w:bookmarkStart w:id="78" w:name="_Hlk140528138"/>
      <w:bookmarkEnd w:id="60"/>
      <w:bookmarkEnd w:id="62"/>
      <w:bookmarkEnd w:id="75"/>
      <w:r>
        <w:t>Kerangka Pemikiran</w:t>
      </w:r>
      <w:bookmarkEnd w:id="77"/>
      <w:r>
        <w:t xml:space="preserve"> </w:t>
      </w:r>
    </w:p>
    <w:p w14:paraId="36D85F85" w14:textId="793DADDF" w:rsidR="00B36773" w:rsidRDefault="00E30B39" w:rsidP="00712DC3">
      <w:pPr>
        <w:spacing w:before="0" w:after="0"/>
        <w:rPr>
          <w:rFonts w:eastAsia="Calibri" w:cs="Times New Roman"/>
        </w:rPr>
      </w:pPr>
      <w:bookmarkStart w:id="79" w:name="_Hlk136380838"/>
      <w:r>
        <w:rPr>
          <w:rFonts w:eastAsia="Calibri" w:cs="Times New Roman"/>
        </w:rPr>
        <w:t>Atas penjelasan penelitian terdahulu dan pengembangan hipotesis maka kerangka pemikiran pada penelitian ini</w:t>
      </w:r>
      <w:bookmarkEnd w:id="79"/>
      <w:r w:rsidR="00E110C0">
        <w:rPr>
          <w:rFonts w:eastAsia="Calibri" w:cs="Times New Roman"/>
        </w:rPr>
        <w:t xml:space="preserve">, </w:t>
      </w:r>
      <w:r w:rsidR="00B71BE6" w:rsidRPr="009E3900">
        <w:rPr>
          <w:rFonts w:eastAsia="Calibri" w:cs="Times New Roman"/>
        </w:rPr>
        <w:t>sebagai berikut</w:t>
      </w:r>
      <w:r w:rsidR="00B71BE6">
        <w:rPr>
          <w:rFonts w:eastAsia="Calibri" w:cs="Times New Roman"/>
        </w:rPr>
        <w:t>:</w:t>
      </w:r>
    </w:p>
    <w:p w14:paraId="0021ACB2" w14:textId="61CDE82B" w:rsidR="00A726E6" w:rsidRDefault="00E110C0" w:rsidP="00712DC3">
      <w:pPr>
        <w:spacing w:before="0" w:after="0"/>
        <w:jc w:val="center"/>
        <w:rPr>
          <w:b/>
          <w:bCs/>
          <w:szCs w:val="24"/>
        </w:rPr>
      </w:pPr>
      <w:r w:rsidRPr="00E110C0">
        <w:rPr>
          <w:noProof/>
        </w:rPr>
        <w:lastRenderedPageBreak/>
        <w:drawing>
          <wp:inline distT="0" distB="0" distL="0" distR="0" wp14:anchorId="78E4DDC4" wp14:editId="7E4337A9">
            <wp:extent cx="4119328" cy="4580627"/>
            <wp:effectExtent l="0" t="0" r="0" b="0"/>
            <wp:docPr id="147613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39942" name=""/>
                    <pic:cNvPicPr/>
                  </pic:nvPicPr>
                  <pic:blipFill>
                    <a:blip r:embed="rId17"/>
                    <a:stretch>
                      <a:fillRect/>
                    </a:stretch>
                  </pic:blipFill>
                  <pic:spPr>
                    <a:xfrm>
                      <a:off x="0" y="0"/>
                      <a:ext cx="4121677" cy="4583239"/>
                    </a:xfrm>
                    <a:prstGeom prst="rect">
                      <a:avLst/>
                    </a:prstGeom>
                  </pic:spPr>
                </pic:pic>
              </a:graphicData>
            </a:graphic>
          </wp:inline>
        </w:drawing>
      </w:r>
    </w:p>
    <w:p w14:paraId="4AC31637" w14:textId="562C6A6F" w:rsidR="008F1522" w:rsidRDefault="00E110C0" w:rsidP="00712DC3">
      <w:pPr>
        <w:pStyle w:val="Caption"/>
        <w:jc w:val="center"/>
        <w:rPr>
          <w:rFonts w:cs="Times New Roman"/>
          <w:b w:val="0"/>
          <w:bCs/>
          <w:szCs w:val="24"/>
        </w:rPr>
      </w:pPr>
      <w:bookmarkStart w:id="80" w:name="_Toc140763311"/>
      <w:r>
        <w:t xml:space="preserve">Gambar 2. </w:t>
      </w:r>
      <w:fldSimple w:instr=" SEQ Gambar_2. \* ARABIC ">
        <w:r w:rsidR="00C364C0">
          <w:rPr>
            <w:noProof/>
          </w:rPr>
          <w:t>1</w:t>
        </w:r>
      </w:fldSimple>
      <w:r w:rsidR="00E6365A">
        <w:br w:type="textWrapping" w:clear="all"/>
        <w:t>Kerangka Pemikiran</w:t>
      </w:r>
      <w:bookmarkStart w:id="81" w:name="_Toc70448027"/>
      <w:bookmarkEnd w:id="78"/>
      <w:bookmarkEnd w:id="80"/>
      <w:r w:rsidR="008F1522">
        <w:br w:type="page"/>
      </w:r>
    </w:p>
    <w:p w14:paraId="298BD8DA" w14:textId="41BDA3AF" w:rsidR="00D51242" w:rsidRPr="00861A7E" w:rsidRDefault="00D51242" w:rsidP="00861A7E">
      <w:pPr>
        <w:pStyle w:val="Heading1"/>
      </w:pPr>
      <w:bookmarkStart w:id="82" w:name="_Toc140835862"/>
      <w:r w:rsidRPr="00861A7E">
        <w:lastRenderedPageBreak/>
        <w:t xml:space="preserve">BAB </w:t>
      </w:r>
      <w:bookmarkStart w:id="83" w:name="_Toc70448028"/>
      <w:bookmarkEnd w:id="81"/>
      <w:r w:rsidR="00AD1293">
        <w:t>III</w:t>
      </w:r>
      <w:r w:rsidR="00931450">
        <w:t xml:space="preserve"> </w:t>
      </w:r>
      <w:r w:rsidR="00861A7E">
        <w:br/>
      </w:r>
      <w:bookmarkEnd w:id="83"/>
      <w:r w:rsidR="0082171E">
        <w:t>METODE PENELITIAN</w:t>
      </w:r>
      <w:bookmarkEnd w:id="82"/>
    </w:p>
    <w:p w14:paraId="750AEEA5" w14:textId="77777777" w:rsidR="00D51242" w:rsidRPr="00861A7E" w:rsidRDefault="00565483" w:rsidP="00A240BD">
      <w:pPr>
        <w:pStyle w:val="Style1"/>
      </w:pPr>
      <w:bookmarkStart w:id="84" w:name="_Toc140835863"/>
      <w:r>
        <w:t>Populasi dan Sampel</w:t>
      </w:r>
      <w:bookmarkEnd w:id="84"/>
    </w:p>
    <w:p w14:paraId="51B2DA0B" w14:textId="273BDD9B" w:rsidR="00A240BD" w:rsidRDefault="00B71BE6" w:rsidP="00B71BE6">
      <w:pPr>
        <w:spacing w:after="0"/>
        <w:rPr>
          <w:rFonts w:eastAsia="Calibri" w:cs="Times New Roman"/>
          <w:szCs w:val="24"/>
        </w:rPr>
      </w:pPr>
      <w:bookmarkStart w:id="85" w:name="_Hlk85893017"/>
      <w:bookmarkStart w:id="86" w:name="_Hlk140846747"/>
      <w:r w:rsidRPr="009E3900">
        <w:rPr>
          <w:rFonts w:eastAsia="Calibri" w:cs="Times New Roman"/>
          <w:szCs w:val="24"/>
        </w:rPr>
        <w:t>Populasi penelitian ini merupakan perusahaan yang terdaftar pada Bursa Efek India (NIFTY)</w:t>
      </w:r>
      <w:r w:rsidR="0093496C">
        <w:rPr>
          <w:rFonts w:eastAsia="Calibri" w:cs="Times New Roman"/>
          <w:szCs w:val="24"/>
        </w:rPr>
        <w:t xml:space="preserve">, </w:t>
      </w:r>
      <w:r w:rsidRPr="009E3900">
        <w:rPr>
          <w:rFonts w:eastAsia="Calibri" w:cs="Times New Roman"/>
          <w:szCs w:val="24"/>
        </w:rPr>
        <w:t>Indonesia (LQ45)</w:t>
      </w:r>
      <w:r w:rsidR="0093496C">
        <w:rPr>
          <w:rFonts w:eastAsia="Calibri" w:cs="Times New Roman"/>
          <w:szCs w:val="24"/>
        </w:rPr>
        <w:t>, dan Singapura (STI)</w:t>
      </w:r>
      <w:r w:rsidRPr="009E3900">
        <w:rPr>
          <w:rFonts w:eastAsia="Calibri" w:cs="Times New Roman"/>
          <w:szCs w:val="24"/>
        </w:rPr>
        <w:t xml:space="preserve"> untuk tahun 2023.</w:t>
      </w:r>
      <w:r w:rsidR="00F24A8A">
        <w:rPr>
          <w:rFonts w:eastAsia="Calibri" w:cs="Times New Roman"/>
          <w:szCs w:val="24"/>
        </w:rPr>
        <w:t xml:space="preserve"> Populasi tersebut</w:t>
      </w:r>
      <w:r w:rsidRPr="009E3900">
        <w:rPr>
          <w:rFonts w:eastAsia="Calibri" w:cs="Times New Roman"/>
          <w:szCs w:val="24"/>
        </w:rPr>
        <w:t xml:space="preserve"> </w:t>
      </w:r>
      <w:r w:rsidR="00F24A8A">
        <w:rPr>
          <w:rFonts w:eastAsia="Calibri" w:cs="Times New Roman"/>
          <w:szCs w:val="24"/>
        </w:rPr>
        <w:t>adalah</w:t>
      </w:r>
      <w:r w:rsidRPr="009E3900">
        <w:rPr>
          <w:rFonts w:eastAsia="Calibri" w:cs="Times New Roman"/>
          <w:szCs w:val="24"/>
        </w:rPr>
        <w:t xml:space="preserve"> perusahaan-perusahaan yang paling likuid dan mempunyai nilai kapitalisasi besar</w:t>
      </w:r>
      <w:r w:rsidR="00F24A8A">
        <w:rPr>
          <w:rFonts w:eastAsia="Calibri" w:cs="Times New Roman"/>
          <w:szCs w:val="24"/>
        </w:rPr>
        <w:t xml:space="preserve"> di negara masing-masing bursa efek tersebut</w:t>
      </w:r>
      <w:r w:rsidRPr="009E3900">
        <w:rPr>
          <w:rFonts w:eastAsia="Calibri" w:cs="Times New Roman"/>
          <w:szCs w:val="24"/>
        </w:rPr>
        <w:t xml:space="preserve">. </w:t>
      </w:r>
      <w:r w:rsidR="00F24A8A">
        <w:rPr>
          <w:rFonts w:eastAsia="Calibri" w:cs="Times New Roman"/>
          <w:szCs w:val="24"/>
        </w:rPr>
        <w:t xml:space="preserve">Alasan tersebut karena </w:t>
      </w:r>
      <w:r w:rsidR="00CE5141">
        <w:rPr>
          <w:rFonts w:eastAsia="Calibri" w:cs="Times New Roman"/>
          <w:szCs w:val="24"/>
        </w:rPr>
        <w:t xml:space="preserve">kelompok perusahaan </w:t>
      </w:r>
      <w:r w:rsidR="002D13B6">
        <w:rPr>
          <w:rFonts w:eastAsia="Calibri" w:cs="Times New Roman"/>
          <w:szCs w:val="24"/>
        </w:rPr>
        <w:t xml:space="preserve">diharapkan mengungkapkan informasi secara lebih transparan dibandingkan dengan </w:t>
      </w:r>
      <w:r w:rsidR="00CE5141">
        <w:rPr>
          <w:rFonts w:eastAsia="Calibri" w:cs="Times New Roman"/>
          <w:szCs w:val="24"/>
        </w:rPr>
        <w:t>kelompok</w:t>
      </w:r>
      <w:r w:rsidR="002D13B6">
        <w:rPr>
          <w:rFonts w:eastAsia="Calibri" w:cs="Times New Roman"/>
          <w:szCs w:val="24"/>
        </w:rPr>
        <w:t xml:space="preserve"> lain. </w:t>
      </w:r>
      <w:r w:rsidR="002C536E">
        <w:rPr>
          <w:rFonts w:eastAsia="Calibri" w:cs="Times New Roman"/>
          <w:szCs w:val="24"/>
        </w:rPr>
        <w:t xml:space="preserve">Selain alasan tersebut, pemilihan ketiga negara dikuatkan </w:t>
      </w:r>
      <w:r w:rsidR="003E6160">
        <w:rPr>
          <w:rFonts w:eastAsia="Calibri" w:cs="Times New Roman"/>
          <w:szCs w:val="24"/>
        </w:rPr>
        <w:t xml:space="preserve">berdasarkan peringkat negara pengguna internet </w:t>
      </w:r>
      <w:r w:rsidR="00CE5141">
        <w:rPr>
          <w:rFonts w:eastAsia="Calibri" w:cs="Times New Roman"/>
          <w:szCs w:val="24"/>
        </w:rPr>
        <w:t xml:space="preserve">tahun </w:t>
      </w:r>
      <w:r w:rsidR="003E6160">
        <w:rPr>
          <w:rFonts w:eastAsia="Calibri" w:cs="Times New Roman"/>
          <w:szCs w:val="24"/>
        </w:rPr>
        <w:t xml:space="preserve">2021 pada </w:t>
      </w:r>
      <w:r w:rsidR="004545BE">
        <w:rPr>
          <w:rFonts w:eastAsia="Calibri" w:cs="Times New Roman"/>
          <w:szCs w:val="24"/>
        </w:rPr>
        <w:t>T</w:t>
      </w:r>
      <w:r w:rsidR="003E6160">
        <w:rPr>
          <w:rFonts w:eastAsia="Calibri" w:cs="Times New Roman"/>
          <w:szCs w:val="24"/>
        </w:rPr>
        <w:t>abel 3.</w:t>
      </w:r>
      <w:r w:rsidR="00CA0347">
        <w:rPr>
          <w:rFonts w:eastAsia="Calibri" w:cs="Times New Roman"/>
          <w:szCs w:val="24"/>
        </w:rPr>
        <w:t>1</w:t>
      </w:r>
      <w:r w:rsidR="003E6160">
        <w:rPr>
          <w:rFonts w:eastAsia="Calibri" w:cs="Times New Roman"/>
          <w:szCs w:val="24"/>
        </w:rPr>
        <w:t>.</w:t>
      </w:r>
    </w:p>
    <w:p w14:paraId="6DEE6B19" w14:textId="6BB1E9FC" w:rsidR="00F71C3A" w:rsidRDefault="004A32BF" w:rsidP="004A32BF">
      <w:pPr>
        <w:pStyle w:val="Caption"/>
        <w:jc w:val="center"/>
        <w:rPr>
          <w:b w:val="0"/>
          <w:bCs/>
          <w:i/>
          <w:iCs w:val="0"/>
          <w:szCs w:val="24"/>
        </w:rPr>
      </w:pPr>
      <w:bookmarkStart w:id="87" w:name="_Toc140768902"/>
      <w:bookmarkEnd w:id="86"/>
      <w:r>
        <w:t xml:space="preserve">Tabel 3. </w:t>
      </w:r>
      <w:fldSimple w:instr=" SEQ Tabel_3. \* ARABIC ">
        <w:r w:rsidR="00C364C0">
          <w:rPr>
            <w:noProof/>
          </w:rPr>
          <w:t>1</w:t>
        </w:r>
      </w:fldSimple>
      <w:r>
        <w:br w:type="textWrapping" w:clear="all"/>
      </w:r>
      <w:r w:rsidR="004B0288">
        <w:rPr>
          <w:bCs/>
          <w:iCs w:val="0"/>
          <w:szCs w:val="24"/>
        </w:rPr>
        <w:t xml:space="preserve">Peringkat </w:t>
      </w:r>
      <w:r w:rsidR="002C536E">
        <w:rPr>
          <w:bCs/>
          <w:iCs w:val="0"/>
          <w:szCs w:val="24"/>
        </w:rPr>
        <w:t xml:space="preserve">Negara Pengguna </w:t>
      </w:r>
      <w:r w:rsidR="004B0288">
        <w:rPr>
          <w:bCs/>
          <w:iCs w:val="0"/>
          <w:szCs w:val="24"/>
        </w:rPr>
        <w:t>Internet</w:t>
      </w:r>
      <w:r w:rsidR="00AB470D" w:rsidRPr="00AB470D">
        <w:rPr>
          <w:bCs/>
          <w:iCs w:val="0"/>
          <w:szCs w:val="24"/>
        </w:rPr>
        <w:t xml:space="preserve"> 2021</w:t>
      </w:r>
      <w:bookmarkEnd w:id="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AB470D" w14:paraId="501B6F39" w14:textId="77777777" w:rsidTr="00E36282">
        <w:tc>
          <w:tcPr>
            <w:tcW w:w="2642" w:type="dxa"/>
            <w:tcBorders>
              <w:top w:val="single" w:sz="4" w:space="0" w:color="auto"/>
              <w:bottom w:val="single" w:sz="4" w:space="0" w:color="auto"/>
            </w:tcBorders>
          </w:tcPr>
          <w:p w14:paraId="33EC9773" w14:textId="1DC421B8" w:rsidR="00AB470D" w:rsidRDefault="00AB470D" w:rsidP="00E36282">
            <w:pPr>
              <w:spacing w:before="0" w:after="0" w:line="360" w:lineRule="auto"/>
              <w:jc w:val="center"/>
            </w:pPr>
            <w:r>
              <w:t>Negara</w:t>
            </w:r>
          </w:p>
        </w:tc>
        <w:tc>
          <w:tcPr>
            <w:tcW w:w="2642" w:type="dxa"/>
            <w:tcBorders>
              <w:top w:val="single" w:sz="4" w:space="0" w:color="auto"/>
              <w:bottom w:val="single" w:sz="4" w:space="0" w:color="auto"/>
            </w:tcBorders>
          </w:tcPr>
          <w:p w14:paraId="167AEF0C" w14:textId="6C7888D3" w:rsidR="00AB470D" w:rsidRDefault="00AB470D" w:rsidP="00E36282">
            <w:pPr>
              <w:spacing w:before="0" w:after="0" w:line="360" w:lineRule="auto"/>
              <w:jc w:val="center"/>
            </w:pPr>
            <w:r>
              <w:t>Nilai</w:t>
            </w:r>
          </w:p>
        </w:tc>
        <w:tc>
          <w:tcPr>
            <w:tcW w:w="2643" w:type="dxa"/>
            <w:tcBorders>
              <w:top w:val="single" w:sz="4" w:space="0" w:color="auto"/>
              <w:bottom w:val="single" w:sz="4" w:space="0" w:color="auto"/>
            </w:tcBorders>
          </w:tcPr>
          <w:p w14:paraId="053151CA" w14:textId="1872440C" w:rsidR="00AB470D" w:rsidRDefault="00E36282" w:rsidP="00E36282">
            <w:pPr>
              <w:spacing w:before="0" w:after="0" w:line="360" w:lineRule="auto"/>
              <w:jc w:val="center"/>
            </w:pPr>
            <w:r>
              <w:t>Peringkat</w:t>
            </w:r>
          </w:p>
        </w:tc>
      </w:tr>
      <w:tr w:rsidR="00AB470D" w14:paraId="12B7246F" w14:textId="77777777" w:rsidTr="00E36282">
        <w:tc>
          <w:tcPr>
            <w:tcW w:w="2642" w:type="dxa"/>
            <w:tcBorders>
              <w:top w:val="single" w:sz="4" w:space="0" w:color="auto"/>
            </w:tcBorders>
          </w:tcPr>
          <w:p w14:paraId="4786CA6E" w14:textId="0F8CFAF8" w:rsidR="00AB470D" w:rsidRDefault="00AB470D" w:rsidP="00E36282">
            <w:pPr>
              <w:spacing w:before="0" w:after="0" w:line="360" w:lineRule="auto"/>
              <w:jc w:val="center"/>
            </w:pPr>
            <w:r>
              <w:t>India</w:t>
            </w:r>
          </w:p>
        </w:tc>
        <w:tc>
          <w:tcPr>
            <w:tcW w:w="2642" w:type="dxa"/>
            <w:tcBorders>
              <w:top w:val="single" w:sz="4" w:space="0" w:color="auto"/>
            </w:tcBorders>
          </w:tcPr>
          <w:p w14:paraId="1910A6F2" w14:textId="30F225A0" w:rsidR="00AB470D" w:rsidRDefault="00E36282" w:rsidP="00E36282">
            <w:pPr>
              <w:spacing w:before="0" w:after="0" w:line="360" w:lineRule="auto"/>
              <w:jc w:val="center"/>
            </w:pPr>
            <w:r>
              <w:t>46,31</w:t>
            </w:r>
          </w:p>
        </w:tc>
        <w:tc>
          <w:tcPr>
            <w:tcW w:w="2643" w:type="dxa"/>
            <w:tcBorders>
              <w:top w:val="single" w:sz="4" w:space="0" w:color="auto"/>
            </w:tcBorders>
          </w:tcPr>
          <w:p w14:paraId="2EE1423F" w14:textId="400D4EFE" w:rsidR="00AB470D" w:rsidRDefault="00E36282" w:rsidP="00E36282">
            <w:pPr>
              <w:spacing w:before="0" w:after="0" w:line="360" w:lineRule="auto"/>
              <w:jc w:val="center"/>
            </w:pPr>
            <w:r>
              <w:t>141</w:t>
            </w:r>
          </w:p>
        </w:tc>
      </w:tr>
      <w:tr w:rsidR="00AB470D" w14:paraId="600FA883" w14:textId="77777777" w:rsidTr="00E36282">
        <w:tc>
          <w:tcPr>
            <w:tcW w:w="2642" w:type="dxa"/>
          </w:tcPr>
          <w:p w14:paraId="16FD7CFC" w14:textId="749EB09D" w:rsidR="00AB470D" w:rsidRDefault="00AB470D" w:rsidP="00E36282">
            <w:pPr>
              <w:spacing w:before="0" w:after="0" w:line="360" w:lineRule="auto"/>
              <w:jc w:val="center"/>
            </w:pPr>
            <w:r>
              <w:t>Indonesia</w:t>
            </w:r>
          </w:p>
        </w:tc>
        <w:tc>
          <w:tcPr>
            <w:tcW w:w="2642" w:type="dxa"/>
          </w:tcPr>
          <w:p w14:paraId="15B08E0A" w14:textId="0C706765" w:rsidR="00AB470D" w:rsidRDefault="00E36282" w:rsidP="00E36282">
            <w:pPr>
              <w:spacing w:before="0" w:after="0" w:line="360" w:lineRule="auto"/>
              <w:jc w:val="center"/>
            </w:pPr>
            <w:r>
              <w:t>62,1</w:t>
            </w:r>
          </w:p>
        </w:tc>
        <w:tc>
          <w:tcPr>
            <w:tcW w:w="2643" w:type="dxa"/>
          </w:tcPr>
          <w:p w14:paraId="3145DBD8" w14:textId="0122915A" w:rsidR="00AB470D" w:rsidRDefault="00E36282" w:rsidP="00E36282">
            <w:pPr>
              <w:spacing w:before="0" w:after="0" w:line="360" w:lineRule="auto"/>
              <w:jc w:val="center"/>
            </w:pPr>
            <w:r>
              <w:t>121</w:t>
            </w:r>
          </w:p>
        </w:tc>
      </w:tr>
      <w:tr w:rsidR="00AB470D" w14:paraId="3B8D0A8A" w14:textId="77777777" w:rsidTr="00E36282">
        <w:tc>
          <w:tcPr>
            <w:tcW w:w="2642" w:type="dxa"/>
            <w:tcBorders>
              <w:bottom w:val="single" w:sz="4" w:space="0" w:color="auto"/>
            </w:tcBorders>
          </w:tcPr>
          <w:p w14:paraId="53C08886" w14:textId="18B47247" w:rsidR="00AB470D" w:rsidRDefault="00AB470D" w:rsidP="00E36282">
            <w:pPr>
              <w:spacing w:before="0" w:after="0" w:line="360" w:lineRule="auto"/>
              <w:jc w:val="center"/>
            </w:pPr>
            <w:r>
              <w:t>Singapura</w:t>
            </w:r>
          </w:p>
        </w:tc>
        <w:tc>
          <w:tcPr>
            <w:tcW w:w="2642" w:type="dxa"/>
            <w:tcBorders>
              <w:bottom w:val="single" w:sz="4" w:space="0" w:color="auto"/>
            </w:tcBorders>
          </w:tcPr>
          <w:p w14:paraId="1C425BD7" w14:textId="16E3729C" w:rsidR="00AB470D" w:rsidRDefault="00E36282" w:rsidP="00E36282">
            <w:pPr>
              <w:spacing w:before="0" w:after="0" w:line="360" w:lineRule="auto"/>
              <w:jc w:val="center"/>
            </w:pPr>
            <w:r>
              <w:t>91,1</w:t>
            </w:r>
          </w:p>
        </w:tc>
        <w:tc>
          <w:tcPr>
            <w:tcW w:w="2643" w:type="dxa"/>
            <w:tcBorders>
              <w:bottom w:val="single" w:sz="4" w:space="0" w:color="auto"/>
            </w:tcBorders>
          </w:tcPr>
          <w:p w14:paraId="38CA14CF" w14:textId="4334F15E" w:rsidR="00AB470D" w:rsidRDefault="00E36282" w:rsidP="00E36282">
            <w:pPr>
              <w:spacing w:before="0" w:after="0" w:line="360" w:lineRule="auto"/>
              <w:jc w:val="center"/>
            </w:pPr>
            <w:r>
              <w:t>33</w:t>
            </w:r>
          </w:p>
        </w:tc>
      </w:tr>
    </w:tbl>
    <w:p w14:paraId="078D9C72" w14:textId="70D6658B" w:rsidR="00AB470D" w:rsidRDefault="004B0288" w:rsidP="00AB470D">
      <w:r>
        <w:t xml:space="preserve">Sumber: </w:t>
      </w:r>
      <w:r w:rsidRPr="004B0288">
        <w:rPr>
          <w:i/>
          <w:iCs/>
        </w:rPr>
        <w:t>Internet user – Country ranking, 20</w:t>
      </w:r>
      <w:r w:rsidR="007F5922">
        <w:rPr>
          <w:i/>
          <w:iCs/>
        </w:rPr>
        <w:t>2</w:t>
      </w:r>
      <w:r w:rsidRPr="004B0288">
        <w:rPr>
          <w:i/>
          <w:iCs/>
        </w:rPr>
        <w:t>1</w:t>
      </w:r>
    </w:p>
    <w:p w14:paraId="3F722CC6" w14:textId="73D9FAE6" w:rsidR="00B71BE6" w:rsidRPr="007F5922" w:rsidRDefault="002D13B6" w:rsidP="007F5922">
      <w:pPr>
        <w:spacing w:before="0" w:after="0"/>
        <w:ind w:firstLine="720"/>
        <w:rPr>
          <w:rFonts w:eastAsia="Calibri" w:cs="Times New Roman"/>
          <w:szCs w:val="24"/>
        </w:rPr>
      </w:pPr>
      <w:r>
        <w:t xml:space="preserve">Tabel </w:t>
      </w:r>
      <w:r w:rsidR="00AF62A9">
        <w:t>di atas</w:t>
      </w:r>
      <w:r>
        <w:t xml:space="preserve"> merupakan peringkat dari total 176 negara di dunia</w:t>
      </w:r>
      <w:r w:rsidR="00CE5141">
        <w:t xml:space="preserve"> dan t</w:t>
      </w:r>
      <w:r>
        <w:t xml:space="preserve">erlihat perbedaan yang cukup jauh dari </w:t>
      </w:r>
      <w:r w:rsidR="00CE5141">
        <w:t>ketiga negara India, Indonesia dan Singapura</w:t>
      </w:r>
      <w:r>
        <w:t xml:space="preserve">. </w:t>
      </w:r>
      <w:r w:rsidR="00CE5141">
        <w:t xml:space="preserve">Berdasarkan tabel </w:t>
      </w:r>
      <w:r w:rsidR="00AF62A9">
        <w:t>di atas</w:t>
      </w:r>
      <w:r w:rsidR="00CE5141">
        <w:t xml:space="preserve"> peringkat tertinggi di</w:t>
      </w:r>
      <w:r w:rsidR="00B95F67">
        <w:t xml:space="preserve"> </w:t>
      </w:r>
      <w:r w:rsidR="00CE5141">
        <w:t xml:space="preserve">antara negara populasi adalah Singapura diikuti oleh Indonesia dan India. </w:t>
      </w:r>
      <w:r w:rsidR="00F1196A">
        <w:t xml:space="preserve">Oleh karena itu, peneliti tertarik untuk mengevaluasi tingkat transparansi informasi di internet melalui perbedaan dari </w:t>
      </w:r>
      <w:r w:rsidR="00E26176">
        <w:t xml:space="preserve">peringkat </w:t>
      </w:r>
      <w:r w:rsidR="00F1196A">
        <w:t>pengguna internet pada ketiga negara tersebut.</w:t>
      </w:r>
      <w:r w:rsidR="007F5922">
        <w:t xml:space="preserve"> </w:t>
      </w:r>
      <w:r w:rsidR="00904487">
        <w:t xml:space="preserve">Pengguna internet </w:t>
      </w:r>
      <w:r w:rsidR="00904487">
        <w:lastRenderedPageBreak/>
        <w:t xml:space="preserve">merupakan para individu yang telah menggunakan internet dari mana saja seperti komputer, ponsel, TV digital, dan lain-lain. </w:t>
      </w:r>
      <w:r w:rsidR="00E26176">
        <w:t xml:space="preserve">Pemilihan peringkat tersebut di kuatkan dengan </w:t>
      </w:r>
      <w:r w:rsidR="00A23866" w:rsidRPr="00A23866">
        <w:rPr>
          <w:i/>
          <w:iCs/>
        </w:rPr>
        <w:t>website</w:t>
      </w:r>
      <w:r w:rsidR="003E6160">
        <w:t xml:space="preserve"> perusahaan </w:t>
      </w:r>
      <w:r w:rsidR="00E26176">
        <w:t xml:space="preserve">atau transparansi di internet yang </w:t>
      </w:r>
      <w:r w:rsidR="003E6160">
        <w:t xml:space="preserve">hanya dapat diakses oleh orang yang memiliki pemahaman mengenai internet itu sendiri. </w:t>
      </w:r>
      <w:r w:rsidR="00904487">
        <w:t xml:space="preserve">Sehingga, dengan perbedaan peringkat </w:t>
      </w:r>
      <w:r w:rsidR="00CD6B4F">
        <w:t xml:space="preserve">negara </w:t>
      </w:r>
      <w:r w:rsidR="00904487">
        <w:t xml:space="preserve">apakah dapat mempengaruhi tingkat dari praktik e-CTI pada perusahaan. </w:t>
      </w:r>
      <w:bookmarkStart w:id="88" w:name="_Hlk140846867"/>
      <w:r w:rsidR="00B71BE6" w:rsidRPr="009E3900">
        <w:rPr>
          <w:rFonts w:eastAsia="Calibri" w:cs="Times New Roman"/>
          <w:szCs w:val="24"/>
        </w:rPr>
        <w:t xml:space="preserve">Sampel penelitian ini dipilih dengan menggunakan metode </w:t>
      </w:r>
      <w:r w:rsidR="00B71BE6" w:rsidRPr="007F5922">
        <w:rPr>
          <w:rFonts w:eastAsia="Calibri" w:cs="Times New Roman"/>
          <w:i/>
          <w:iCs/>
          <w:szCs w:val="24"/>
        </w:rPr>
        <w:t>purposive sampling</w:t>
      </w:r>
      <w:r w:rsidR="00B71BE6" w:rsidRPr="007F5922">
        <w:rPr>
          <w:rFonts w:eastAsia="Calibri" w:cs="Times New Roman"/>
          <w:szCs w:val="24"/>
        </w:rPr>
        <w:t xml:space="preserve">, yaitu berdasarkan </w:t>
      </w:r>
      <w:r w:rsidR="00D9763D" w:rsidRPr="007F5922">
        <w:rPr>
          <w:rFonts w:eastAsia="Calibri" w:cs="Times New Roman"/>
          <w:szCs w:val="24"/>
        </w:rPr>
        <w:t>kriteria</w:t>
      </w:r>
      <w:r w:rsidR="00B71BE6" w:rsidRPr="007F5922">
        <w:rPr>
          <w:rFonts w:eastAsia="Calibri" w:cs="Times New Roman"/>
          <w:szCs w:val="24"/>
        </w:rPr>
        <w:t xml:space="preserve"> tertentu. </w:t>
      </w:r>
      <w:r w:rsidR="00D9763D" w:rsidRPr="007F5922">
        <w:rPr>
          <w:rFonts w:eastAsia="Calibri" w:cs="Times New Roman"/>
          <w:szCs w:val="24"/>
        </w:rPr>
        <w:t>Kriteria</w:t>
      </w:r>
      <w:r w:rsidR="00B71BE6" w:rsidRPr="007F5922">
        <w:rPr>
          <w:rFonts w:eastAsia="Calibri" w:cs="Times New Roman"/>
          <w:szCs w:val="24"/>
        </w:rPr>
        <w:t xml:space="preserve"> sampel dalam penelitian ini merupakan: </w:t>
      </w:r>
    </w:p>
    <w:p w14:paraId="1A2C7316" w14:textId="678C373B" w:rsidR="00B71BE6" w:rsidRPr="007F5922" w:rsidRDefault="00B71BE6" w:rsidP="007F5922">
      <w:pPr>
        <w:numPr>
          <w:ilvl w:val="0"/>
          <w:numId w:val="12"/>
        </w:numPr>
        <w:spacing w:before="0" w:after="0"/>
        <w:contextualSpacing/>
        <w:rPr>
          <w:rFonts w:eastAsia="Calibri" w:cs="Times New Roman"/>
          <w:szCs w:val="24"/>
        </w:rPr>
      </w:pPr>
      <w:r w:rsidRPr="007F5922">
        <w:rPr>
          <w:rFonts w:eastAsia="Calibri" w:cs="Times New Roman"/>
          <w:szCs w:val="24"/>
        </w:rPr>
        <w:t xml:space="preserve">Perusahaan yang memiliki </w:t>
      </w:r>
      <w:r w:rsidR="00A23866" w:rsidRPr="007F5922">
        <w:rPr>
          <w:rFonts w:eastAsia="Calibri" w:cs="Times New Roman"/>
          <w:i/>
          <w:iCs/>
          <w:szCs w:val="24"/>
        </w:rPr>
        <w:t>website</w:t>
      </w:r>
      <w:r w:rsidRPr="007F5922">
        <w:rPr>
          <w:rFonts w:eastAsia="Calibri" w:cs="Times New Roman"/>
          <w:szCs w:val="24"/>
        </w:rPr>
        <w:t xml:space="preserve"> </w:t>
      </w:r>
    </w:p>
    <w:p w14:paraId="3647CD96" w14:textId="066C3A09" w:rsidR="00B71BE6" w:rsidRPr="007F5922" w:rsidRDefault="00B71BE6" w:rsidP="007F5922">
      <w:pPr>
        <w:numPr>
          <w:ilvl w:val="0"/>
          <w:numId w:val="12"/>
        </w:numPr>
        <w:spacing w:before="0" w:after="0"/>
        <w:contextualSpacing/>
        <w:rPr>
          <w:rFonts w:eastAsia="Calibri" w:cs="Times New Roman"/>
          <w:szCs w:val="24"/>
        </w:rPr>
      </w:pPr>
      <w:r w:rsidRPr="007F5922">
        <w:rPr>
          <w:rFonts w:eastAsia="Calibri" w:cs="Times New Roman"/>
          <w:szCs w:val="24"/>
        </w:rPr>
        <w:t>Perusahaan yang melampirkan data laporan tahunan tahun 202</w:t>
      </w:r>
      <w:r w:rsidR="008344F4" w:rsidRPr="007F5922">
        <w:rPr>
          <w:rFonts w:eastAsia="Calibri" w:cs="Times New Roman"/>
          <w:szCs w:val="24"/>
        </w:rPr>
        <w:t>2</w:t>
      </w:r>
      <w:r w:rsidR="00D9763D" w:rsidRPr="007F5922">
        <w:rPr>
          <w:rFonts w:eastAsia="Calibri" w:cs="Times New Roman"/>
          <w:szCs w:val="24"/>
        </w:rPr>
        <w:t xml:space="preserve"> di </w:t>
      </w:r>
      <w:r w:rsidR="00A23866" w:rsidRPr="007F5922">
        <w:rPr>
          <w:rFonts w:eastAsia="Calibri" w:cs="Times New Roman"/>
          <w:i/>
          <w:iCs/>
          <w:szCs w:val="24"/>
        </w:rPr>
        <w:t>website</w:t>
      </w:r>
    </w:p>
    <w:p w14:paraId="495F44B5" w14:textId="7B45714E" w:rsidR="00923B5C" w:rsidRPr="007F5922" w:rsidRDefault="00B71BE6" w:rsidP="007F5922">
      <w:pPr>
        <w:numPr>
          <w:ilvl w:val="0"/>
          <w:numId w:val="12"/>
        </w:numPr>
        <w:spacing w:before="0" w:after="0"/>
        <w:contextualSpacing/>
        <w:jc w:val="left"/>
        <w:rPr>
          <w:szCs w:val="24"/>
        </w:rPr>
      </w:pPr>
      <w:r w:rsidRPr="007F5922">
        <w:rPr>
          <w:rFonts w:eastAsia="Calibri" w:cs="Times New Roman"/>
          <w:szCs w:val="24"/>
        </w:rPr>
        <w:t xml:space="preserve">Perusahaan yang memiliki data </w:t>
      </w:r>
      <w:r w:rsidR="009E2313" w:rsidRPr="007F5922">
        <w:rPr>
          <w:rFonts w:eastAsia="Calibri" w:cs="Times New Roman"/>
          <w:szCs w:val="24"/>
        </w:rPr>
        <w:t xml:space="preserve">total aset, </w:t>
      </w:r>
      <w:r w:rsidR="009E2313" w:rsidRPr="007F5922">
        <w:rPr>
          <w:rFonts w:eastAsia="Calibri" w:cs="Times New Roman"/>
          <w:i/>
          <w:iCs/>
          <w:szCs w:val="24"/>
        </w:rPr>
        <w:t>leverage</w:t>
      </w:r>
      <w:r w:rsidR="009E2313" w:rsidRPr="007F5922">
        <w:rPr>
          <w:rFonts w:eastAsia="Calibri" w:cs="Times New Roman"/>
          <w:szCs w:val="24"/>
        </w:rPr>
        <w:t xml:space="preserve"> dan profitabilitas, </w:t>
      </w:r>
      <w:r w:rsidRPr="007F5922">
        <w:rPr>
          <w:rFonts w:eastAsia="Calibri" w:cs="Times New Roman"/>
          <w:szCs w:val="24"/>
        </w:rPr>
        <w:t xml:space="preserve">jumlah seluruh </w:t>
      </w:r>
      <w:r w:rsidR="00476360" w:rsidRPr="007F5922">
        <w:rPr>
          <w:rFonts w:eastAsia="Calibri" w:cs="Times New Roman"/>
          <w:szCs w:val="24"/>
        </w:rPr>
        <w:t>dewan</w:t>
      </w:r>
      <w:r w:rsidRPr="007F5922">
        <w:rPr>
          <w:rFonts w:eastAsia="Calibri" w:cs="Times New Roman"/>
          <w:szCs w:val="24"/>
        </w:rPr>
        <w:t>,</w:t>
      </w:r>
      <w:r w:rsidR="00476360" w:rsidRPr="007F5922">
        <w:rPr>
          <w:rFonts w:eastAsia="Calibri" w:cs="Times New Roman"/>
          <w:szCs w:val="24"/>
        </w:rPr>
        <w:t xml:space="preserve"> struktur kepemilikan saham,</w:t>
      </w:r>
      <w:r w:rsidRPr="007F5922">
        <w:rPr>
          <w:rFonts w:eastAsia="Calibri" w:cs="Times New Roman"/>
          <w:szCs w:val="24"/>
        </w:rPr>
        <w:t xml:space="preserve"> </w:t>
      </w:r>
      <w:r w:rsidR="009E2313" w:rsidRPr="007F5922">
        <w:rPr>
          <w:rFonts w:eastAsia="Calibri" w:cs="Times New Roman"/>
          <w:szCs w:val="24"/>
        </w:rPr>
        <w:t xml:space="preserve">dan </w:t>
      </w:r>
      <w:r w:rsidR="008A0871" w:rsidRPr="007F5922">
        <w:rPr>
          <w:rFonts w:eastAsia="Calibri" w:cs="Times New Roman"/>
          <w:szCs w:val="24"/>
        </w:rPr>
        <w:t>komisaris independen</w:t>
      </w:r>
      <w:r w:rsidR="00031BB2" w:rsidRPr="007F5922">
        <w:rPr>
          <w:rFonts w:eastAsia="Calibri" w:cs="Times New Roman"/>
          <w:szCs w:val="24"/>
        </w:rPr>
        <w:t xml:space="preserve"> di laporan tahunan</w:t>
      </w:r>
      <w:r w:rsidR="009E2313" w:rsidRPr="007F5922">
        <w:rPr>
          <w:rFonts w:eastAsia="Calibri" w:cs="Times New Roman"/>
          <w:szCs w:val="24"/>
        </w:rPr>
        <w:t>.</w:t>
      </w:r>
    </w:p>
    <w:p w14:paraId="66DB9F34" w14:textId="7BAA045B" w:rsidR="004844AA" w:rsidRPr="00617FDA" w:rsidRDefault="00AB470D" w:rsidP="00AB470D">
      <w:pPr>
        <w:pStyle w:val="Caption"/>
        <w:jc w:val="center"/>
        <w:rPr>
          <w:rFonts w:cs="Times New Roman"/>
          <w:b w:val="0"/>
          <w:bCs/>
          <w:i/>
          <w:iCs w:val="0"/>
          <w:szCs w:val="36"/>
        </w:rPr>
      </w:pPr>
      <w:bookmarkStart w:id="89" w:name="_Toc140768903"/>
      <w:bookmarkEnd w:id="88"/>
      <w:r w:rsidRPr="00AB470D">
        <w:rPr>
          <w:bCs/>
          <w:iCs w:val="0"/>
          <w:szCs w:val="24"/>
        </w:rPr>
        <w:t xml:space="preserve">Tabel 3. </w:t>
      </w:r>
      <w:r w:rsidRPr="00AB470D">
        <w:rPr>
          <w:b w:val="0"/>
          <w:bCs/>
          <w:i/>
          <w:iCs w:val="0"/>
          <w:szCs w:val="24"/>
        </w:rPr>
        <w:fldChar w:fldCharType="begin"/>
      </w:r>
      <w:r w:rsidRPr="00AB470D">
        <w:rPr>
          <w:bCs/>
          <w:iCs w:val="0"/>
          <w:szCs w:val="24"/>
        </w:rPr>
        <w:instrText xml:space="preserve"> SEQ Tabel_3. \* ARABIC </w:instrText>
      </w:r>
      <w:r w:rsidRPr="00AB470D">
        <w:rPr>
          <w:b w:val="0"/>
          <w:bCs/>
          <w:i/>
          <w:iCs w:val="0"/>
          <w:szCs w:val="24"/>
        </w:rPr>
        <w:fldChar w:fldCharType="separate"/>
      </w:r>
      <w:r w:rsidR="00C364C0">
        <w:rPr>
          <w:bCs/>
          <w:iCs w:val="0"/>
          <w:noProof/>
          <w:szCs w:val="24"/>
        </w:rPr>
        <w:t>2</w:t>
      </w:r>
      <w:r w:rsidRPr="00AB470D">
        <w:rPr>
          <w:b w:val="0"/>
          <w:bCs/>
          <w:i/>
          <w:iCs w:val="0"/>
          <w:szCs w:val="24"/>
        </w:rPr>
        <w:fldChar w:fldCharType="end"/>
      </w:r>
      <w:r>
        <w:rPr>
          <w:bCs/>
          <w:iCs w:val="0"/>
          <w:szCs w:val="24"/>
        </w:rPr>
        <w:br w:type="textWrapping" w:clear="all"/>
      </w:r>
      <w:bookmarkStart w:id="90" w:name="_Hlk140846924"/>
      <w:r w:rsidR="004844AA" w:rsidRPr="00AB470D">
        <w:rPr>
          <w:bCs/>
          <w:iCs w:val="0"/>
          <w:szCs w:val="24"/>
        </w:rPr>
        <w:t xml:space="preserve">Tabel </w:t>
      </w:r>
      <w:r w:rsidR="009E2313" w:rsidRPr="00AB470D">
        <w:rPr>
          <w:bCs/>
          <w:iCs w:val="0"/>
          <w:szCs w:val="24"/>
        </w:rPr>
        <w:t>Sampel</w:t>
      </w:r>
      <w:r w:rsidR="009E2313" w:rsidRPr="00617FDA">
        <w:rPr>
          <w:rFonts w:cs="Times New Roman"/>
          <w:bCs/>
          <w:iCs w:val="0"/>
          <w:szCs w:val="36"/>
        </w:rPr>
        <w:t xml:space="preserve"> Penelitian</w:t>
      </w:r>
      <w:bookmarkEnd w:id="89"/>
    </w:p>
    <w:tbl>
      <w:tblPr>
        <w:tblStyle w:val="TableGrid"/>
        <w:tblW w:w="781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511"/>
        <w:gridCol w:w="1875"/>
        <w:gridCol w:w="141"/>
        <w:gridCol w:w="993"/>
        <w:gridCol w:w="941"/>
      </w:tblGrid>
      <w:tr w:rsidR="00B201B2" w:rsidRPr="007F5922" w14:paraId="0F11A637" w14:textId="77777777" w:rsidTr="00B201B2">
        <w:trPr>
          <w:trHeight w:val="283"/>
        </w:trPr>
        <w:tc>
          <w:tcPr>
            <w:tcW w:w="7811" w:type="dxa"/>
            <w:gridSpan w:val="6"/>
            <w:tcBorders>
              <w:top w:val="single" w:sz="12" w:space="0" w:color="auto"/>
              <w:bottom w:val="single" w:sz="12" w:space="0" w:color="auto"/>
            </w:tcBorders>
          </w:tcPr>
          <w:p w14:paraId="12778AB9" w14:textId="1B97B2E1" w:rsidR="00B201B2" w:rsidRPr="007F5922" w:rsidRDefault="009E2313" w:rsidP="00282676">
            <w:pPr>
              <w:spacing w:before="0" w:after="0" w:line="276" w:lineRule="auto"/>
              <w:rPr>
                <w:rFonts w:cs="Times New Roman"/>
                <w:sz w:val="22"/>
              </w:rPr>
            </w:pPr>
            <w:r w:rsidRPr="007F5922">
              <w:rPr>
                <w:rFonts w:cs="Times New Roman"/>
                <w:sz w:val="22"/>
              </w:rPr>
              <w:t>Jumlah</w:t>
            </w:r>
            <w:r w:rsidR="00584C29" w:rsidRPr="007F5922">
              <w:rPr>
                <w:rFonts w:cs="Times New Roman"/>
                <w:sz w:val="22"/>
              </w:rPr>
              <w:t xml:space="preserve"> Perusahaan</w:t>
            </w:r>
          </w:p>
        </w:tc>
      </w:tr>
      <w:tr w:rsidR="00B201B2" w:rsidRPr="007F5922" w14:paraId="6CC5A1A3" w14:textId="77777777" w:rsidTr="00282676">
        <w:trPr>
          <w:trHeight w:val="283"/>
        </w:trPr>
        <w:tc>
          <w:tcPr>
            <w:tcW w:w="1350" w:type="dxa"/>
            <w:tcBorders>
              <w:top w:val="single" w:sz="12" w:space="0" w:color="auto"/>
            </w:tcBorders>
          </w:tcPr>
          <w:p w14:paraId="332238A4" w14:textId="77777777" w:rsidR="00B201B2" w:rsidRPr="007F5922" w:rsidRDefault="00B201B2" w:rsidP="00282676">
            <w:pPr>
              <w:spacing w:before="0" w:after="0" w:line="276" w:lineRule="auto"/>
              <w:jc w:val="left"/>
              <w:rPr>
                <w:sz w:val="22"/>
              </w:rPr>
            </w:pPr>
            <w:r w:rsidRPr="007F5922">
              <w:rPr>
                <w:sz w:val="22"/>
              </w:rPr>
              <w:t xml:space="preserve">   NIFTY </w:t>
            </w:r>
          </w:p>
        </w:tc>
        <w:tc>
          <w:tcPr>
            <w:tcW w:w="4386" w:type="dxa"/>
            <w:gridSpan w:val="2"/>
            <w:tcBorders>
              <w:top w:val="single" w:sz="12" w:space="0" w:color="auto"/>
            </w:tcBorders>
          </w:tcPr>
          <w:p w14:paraId="42E3A8F2" w14:textId="77777777" w:rsidR="00B201B2" w:rsidRPr="007F5922" w:rsidRDefault="00B201B2" w:rsidP="00282676">
            <w:pPr>
              <w:spacing w:before="0" w:after="0" w:line="276" w:lineRule="auto"/>
              <w:rPr>
                <w:rFonts w:cs="Times New Roman"/>
                <w:sz w:val="22"/>
              </w:rPr>
            </w:pPr>
          </w:p>
        </w:tc>
        <w:tc>
          <w:tcPr>
            <w:tcW w:w="1134" w:type="dxa"/>
            <w:gridSpan w:val="2"/>
            <w:tcBorders>
              <w:top w:val="single" w:sz="12" w:space="0" w:color="auto"/>
            </w:tcBorders>
          </w:tcPr>
          <w:p w14:paraId="32D51CB0" w14:textId="77777777" w:rsidR="00B201B2" w:rsidRPr="007F5922" w:rsidRDefault="00617FDA" w:rsidP="00282676">
            <w:pPr>
              <w:spacing w:before="0" w:after="0" w:line="276" w:lineRule="auto"/>
              <w:rPr>
                <w:rFonts w:cs="Times New Roman"/>
                <w:sz w:val="22"/>
              </w:rPr>
            </w:pPr>
            <w:r w:rsidRPr="007F5922">
              <w:rPr>
                <w:rFonts w:cs="Times New Roman"/>
                <w:sz w:val="22"/>
              </w:rPr>
              <w:t>50</w:t>
            </w:r>
          </w:p>
        </w:tc>
        <w:tc>
          <w:tcPr>
            <w:tcW w:w="941" w:type="dxa"/>
            <w:tcBorders>
              <w:top w:val="single" w:sz="12" w:space="0" w:color="auto"/>
            </w:tcBorders>
          </w:tcPr>
          <w:p w14:paraId="34BA5E6F" w14:textId="77777777" w:rsidR="00B201B2" w:rsidRPr="007F5922" w:rsidRDefault="00B201B2" w:rsidP="00282676">
            <w:pPr>
              <w:spacing w:before="0" w:after="0" w:line="276" w:lineRule="auto"/>
              <w:ind w:left="39" w:hanging="10"/>
              <w:rPr>
                <w:rFonts w:cs="Times New Roman"/>
                <w:sz w:val="22"/>
              </w:rPr>
            </w:pPr>
          </w:p>
        </w:tc>
      </w:tr>
      <w:tr w:rsidR="00B201B2" w:rsidRPr="007F5922" w14:paraId="0CBFB383" w14:textId="77777777" w:rsidTr="00282676">
        <w:trPr>
          <w:trHeight w:val="283"/>
        </w:trPr>
        <w:tc>
          <w:tcPr>
            <w:tcW w:w="1350" w:type="dxa"/>
          </w:tcPr>
          <w:p w14:paraId="74D6D7D5" w14:textId="77777777" w:rsidR="00B201B2" w:rsidRPr="007F5922" w:rsidRDefault="00B201B2" w:rsidP="00282676">
            <w:pPr>
              <w:spacing w:before="0" w:after="0" w:line="276" w:lineRule="auto"/>
              <w:jc w:val="left"/>
              <w:rPr>
                <w:sz w:val="22"/>
              </w:rPr>
            </w:pPr>
            <w:r w:rsidRPr="007F5922">
              <w:rPr>
                <w:sz w:val="22"/>
              </w:rPr>
              <w:t xml:space="preserve">   LQ45 </w:t>
            </w:r>
          </w:p>
        </w:tc>
        <w:tc>
          <w:tcPr>
            <w:tcW w:w="4386" w:type="dxa"/>
            <w:gridSpan w:val="2"/>
          </w:tcPr>
          <w:p w14:paraId="7122FCB0" w14:textId="77777777" w:rsidR="00B201B2" w:rsidRPr="007F5922" w:rsidRDefault="00B201B2" w:rsidP="00282676">
            <w:pPr>
              <w:spacing w:before="0" w:after="0" w:line="276" w:lineRule="auto"/>
              <w:rPr>
                <w:rFonts w:cs="Times New Roman"/>
                <w:sz w:val="22"/>
              </w:rPr>
            </w:pPr>
          </w:p>
        </w:tc>
        <w:tc>
          <w:tcPr>
            <w:tcW w:w="1134" w:type="dxa"/>
            <w:gridSpan w:val="2"/>
          </w:tcPr>
          <w:p w14:paraId="6644E4F2" w14:textId="518E9CFB" w:rsidR="0093496C" w:rsidRPr="007F5922" w:rsidRDefault="00617FDA" w:rsidP="00282676">
            <w:pPr>
              <w:spacing w:before="0" w:after="0" w:line="276" w:lineRule="auto"/>
              <w:rPr>
                <w:rFonts w:cs="Times New Roman"/>
                <w:sz w:val="22"/>
              </w:rPr>
            </w:pPr>
            <w:r w:rsidRPr="007F5922">
              <w:rPr>
                <w:rFonts w:cs="Times New Roman"/>
                <w:sz w:val="22"/>
              </w:rPr>
              <w:t>45</w:t>
            </w:r>
          </w:p>
        </w:tc>
        <w:tc>
          <w:tcPr>
            <w:tcW w:w="941" w:type="dxa"/>
          </w:tcPr>
          <w:p w14:paraId="7C0FFF3D" w14:textId="77777777" w:rsidR="00B201B2" w:rsidRPr="007F5922" w:rsidRDefault="00B201B2" w:rsidP="00282676">
            <w:pPr>
              <w:spacing w:before="0" w:after="0" w:line="276" w:lineRule="auto"/>
              <w:rPr>
                <w:rFonts w:cs="Times New Roman"/>
                <w:sz w:val="22"/>
              </w:rPr>
            </w:pPr>
          </w:p>
        </w:tc>
      </w:tr>
      <w:tr w:rsidR="0093496C" w:rsidRPr="007F5922" w14:paraId="4CAF7A41" w14:textId="77777777" w:rsidTr="00282676">
        <w:trPr>
          <w:trHeight w:val="283"/>
        </w:trPr>
        <w:tc>
          <w:tcPr>
            <w:tcW w:w="1350" w:type="dxa"/>
          </w:tcPr>
          <w:p w14:paraId="2BCC387E" w14:textId="5FA3B439" w:rsidR="0093496C" w:rsidRPr="007F5922" w:rsidRDefault="0093496C" w:rsidP="00282676">
            <w:pPr>
              <w:spacing w:before="0" w:after="0" w:line="276" w:lineRule="auto"/>
              <w:jc w:val="left"/>
              <w:rPr>
                <w:sz w:val="22"/>
              </w:rPr>
            </w:pPr>
            <w:r w:rsidRPr="007F5922">
              <w:rPr>
                <w:sz w:val="22"/>
              </w:rPr>
              <w:t xml:space="preserve">   STI</w:t>
            </w:r>
          </w:p>
        </w:tc>
        <w:tc>
          <w:tcPr>
            <w:tcW w:w="4386" w:type="dxa"/>
            <w:gridSpan w:val="2"/>
          </w:tcPr>
          <w:p w14:paraId="549FFDA8" w14:textId="77777777" w:rsidR="0093496C" w:rsidRPr="007F5922" w:rsidRDefault="0093496C" w:rsidP="00282676">
            <w:pPr>
              <w:spacing w:before="0" w:after="0" w:line="276" w:lineRule="auto"/>
              <w:rPr>
                <w:rFonts w:cs="Times New Roman"/>
                <w:sz w:val="22"/>
              </w:rPr>
            </w:pPr>
          </w:p>
        </w:tc>
        <w:tc>
          <w:tcPr>
            <w:tcW w:w="1134" w:type="dxa"/>
            <w:gridSpan w:val="2"/>
          </w:tcPr>
          <w:p w14:paraId="18D3059A" w14:textId="1E983514" w:rsidR="0093496C" w:rsidRPr="007F5922" w:rsidRDefault="0093496C" w:rsidP="00282676">
            <w:pPr>
              <w:spacing w:before="0" w:after="0" w:line="276" w:lineRule="auto"/>
              <w:rPr>
                <w:rFonts w:cs="Times New Roman"/>
                <w:sz w:val="22"/>
              </w:rPr>
            </w:pPr>
            <w:r w:rsidRPr="007F5922">
              <w:rPr>
                <w:rFonts w:cs="Times New Roman"/>
                <w:sz w:val="22"/>
              </w:rPr>
              <w:t>30</w:t>
            </w:r>
          </w:p>
        </w:tc>
        <w:tc>
          <w:tcPr>
            <w:tcW w:w="941" w:type="dxa"/>
          </w:tcPr>
          <w:p w14:paraId="728AAA2D" w14:textId="0DECFE65" w:rsidR="0093496C" w:rsidRPr="007F5922" w:rsidRDefault="00584C29" w:rsidP="00282676">
            <w:pPr>
              <w:spacing w:before="0" w:after="0" w:line="276" w:lineRule="auto"/>
              <w:rPr>
                <w:rFonts w:cs="Times New Roman"/>
                <w:sz w:val="22"/>
              </w:rPr>
            </w:pPr>
            <w:r w:rsidRPr="007F5922">
              <w:rPr>
                <w:rFonts w:cs="Times New Roman"/>
                <w:sz w:val="22"/>
              </w:rPr>
              <w:t>125</w:t>
            </w:r>
          </w:p>
        </w:tc>
      </w:tr>
      <w:tr w:rsidR="00B201B2" w:rsidRPr="007F5922" w14:paraId="571CE09C" w14:textId="77777777" w:rsidTr="00B201B2">
        <w:trPr>
          <w:trHeight w:val="283"/>
        </w:trPr>
        <w:tc>
          <w:tcPr>
            <w:tcW w:w="7811" w:type="dxa"/>
            <w:gridSpan w:val="6"/>
          </w:tcPr>
          <w:p w14:paraId="31564EE1" w14:textId="3BBDA3BC" w:rsidR="00B201B2" w:rsidRPr="007F5922" w:rsidRDefault="00CD6B4F" w:rsidP="00282676">
            <w:pPr>
              <w:spacing w:before="0" w:after="0" w:line="276" w:lineRule="auto"/>
              <w:rPr>
                <w:rFonts w:cs="Times New Roman"/>
                <w:sz w:val="22"/>
              </w:rPr>
            </w:pPr>
            <w:r w:rsidRPr="007F5922">
              <w:rPr>
                <w:rFonts w:cs="Times New Roman"/>
                <w:sz w:val="22"/>
              </w:rPr>
              <w:t xml:space="preserve">Perusahaan tanpa </w:t>
            </w:r>
            <w:r w:rsidR="00A23866" w:rsidRPr="007F5922">
              <w:rPr>
                <w:rFonts w:cs="Times New Roman"/>
                <w:i/>
                <w:iCs/>
                <w:sz w:val="22"/>
              </w:rPr>
              <w:t>website</w:t>
            </w:r>
            <w:r w:rsidRPr="007F5922">
              <w:rPr>
                <w:rFonts w:cs="Times New Roman"/>
                <w:sz w:val="22"/>
              </w:rPr>
              <w:t xml:space="preserve"> dan tanpa laporan keuangan</w:t>
            </w:r>
          </w:p>
        </w:tc>
      </w:tr>
      <w:tr w:rsidR="00B201B2" w:rsidRPr="007F5922" w14:paraId="6AA0BAB8" w14:textId="77777777" w:rsidTr="00282676">
        <w:trPr>
          <w:trHeight w:val="283"/>
        </w:trPr>
        <w:tc>
          <w:tcPr>
            <w:tcW w:w="1350" w:type="dxa"/>
          </w:tcPr>
          <w:p w14:paraId="09E19678" w14:textId="77777777" w:rsidR="00B201B2" w:rsidRPr="007F5922" w:rsidRDefault="00B201B2" w:rsidP="00282676">
            <w:pPr>
              <w:spacing w:before="0" w:after="0" w:line="276" w:lineRule="auto"/>
              <w:rPr>
                <w:rFonts w:cs="Times New Roman"/>
                <w:sz w:val="22"/>
              </w:rPr>
            </w:pPr>
            <w:r w:rsidRPr="007F5922">
              <w:rPr>
                <w:sz w:val="22"/>
              </w:rPr>
              <w:t xml:space="preserve">   NIFTY </w:t>
            </w:r>
          </w:p>
        </w:tc>
        <w:tc>
          <w:tcPr>
            <w:tcW w:w="4386" w:type="dxa"/>
            <w:gridSpan w:val="2"/>
          </w:tcPr>
          <w:p w14:paraId="2E562C3F" w14:textId="77777777" w:rsidR="00B201B2" w:rsidRPr="007F5922" w:rsidRDefault="00B201B2" w:rsidP="00282676">
            <w:pPr>
              <w:spacing w:before="0" w:after="0" w:line="276" w:lineRule="auto"/>
              <w:rPr>
                <w:rFonts w:cs="Times New Roman"/>
                <w:sz w:val="22"/>
              </w:rPr>
            </w:pPr>
          </w:p>
        </w:tc>
        <w:tc>
          <w:tcPr>
            <w:tcW w:w="1134" w:type="dxa"/>
            <w:gridSpan w:val="2"/>
          </w:tcPr>
          <w:p w14:paraId="3AEC3EA2" w14:textId="030E01B0" w:rsidR="00B201B2" w:rsidRPr="007F5922" w:rsidRDefault="00AD3FBB" w:rsidP="00282676">
            <w:pPr>
              <w:spacing w:before="0" w:after="0" w:line="276" w:lineRule="auto"/>
              <w:rPr>
                <w:rFonts w:cs="Times New Roman"/>
                <w:sz w:val="22"/>
              </w:rPr>
            </w:pPr>
            <w:r w:rsidRPr="007F5922">
              <w:rPr>
                <w:rFonts w:cs="Times New Roman"/>
                <w:sz w:val="22"/>
              </w:rPr>
              <w:t>(7)</w:t>
            </w:r>
          </w:p>
        </w:tc>
        <w:tc>
          <w:tcPr>
            <w:tcW w:w="941" w:type="dxa"/>
          </w:tcPr>
          <w:p w14:paraId="142BAD36" w14:textId="77777777" w:rsidR="00B201B2" w:rsidRPr="007F5922" w:rsidRDefault="00B201B2" w:rsidP="00282676">
            <w:pPr>
              <w:spacing w:before="0" w:after="0" w:line="276" w:lineRule="auto"/>
              <w:rPr>
                <w:rFonts w:cs="Times New Roman"/>
                <w:sz w:val="22"/>
              </w:rPr>
            </w:pPr>
          </w:p>
        </w:tc>
      </w:tr>
      <w:tr w:rsidR="00B201B2" w:rsidRPr="007F5922" w14:paraId="15886CF9" w14:textId="77777777" w:rsidTr="00282676">
        <w:trPr>
          <w:trHeight w:val="283"/>
        </w:trPr>
        <w:tc>
          <w:tcPr>
            <w:tcW w:w="1350" w:type="dxa"/>
          </w:tcPr>
          <w:p w14:paraId="33281756" w14:textId="77777777" w:rsidR="00B201B2" w:rsidRPr="007F5922" w:rsidRDefault="00B201B2" w:rsidP="00282676">
            <w:pPr>
              <w:spacing w:before="0" w:after="0" w:line="276" w:lineRule="auto"/>
              <w:rPr>
                <w:rFonts w:cs="Times New Roman"/>
                <w:sz w:val="22"/>
              </w:rPr>
            </w:pPr>
            <w:r w:rsidRPr="007F5922">
              <w:rPr>
                <w:sz w:val="22"/>
              </w:rPr>
              <w:t xml:space="preserve">   LQ45 </w:t>
            </w:r>
          </w:p>
        </w:tc>
        <w:tc>
          <w:tcPr>
            <w:tcW w:w="4386" w:type="dxa"/>
            <w:gridSpan w:val="2"/>
          </w:tcPr>
          <w:p w14:paraId="241406B3" w14:textId="77777777" w:rsidR="00B201B2" w:rsidRPr="007F5922" w:rsidRDefault="00B201B2" w:rsidP="00282676">
            <w:pPr>
              <w:spacing w:before="0" w:after="0" w:line="276" w:lineRule="auto"/>
              <w:rPr>
                <w:rFonts w:cs="Times New Roman"/>
                <w:sz w:val="22"/>
              </w:rPr>
            </w:pPr>
          </w:p>
        </w:tc>
        <w:tc>
          <w:tcPr>
            <w:tcW w:w="1134" w:type="dxa"/>
            <w:gridSpan w:val="2"/>
          </w:tcPr>
          <w:p w14:paraId="2F51CD4E" w14:textId="5404A738" w:rsidR="00B201B2" w:rsidRPr="007F5922" w:rsidRDefault="00AD3FBB" w:rsidP="00282676">
            <w:pPr>
              <w:spacing w:before="0" w:after="0" w:line="276" w:lineRule="auto"/>
              <w:rPr>
                <w:rFonts w:cs="Times New Roman"/>
                <w:sz w:val="22"/>
              </w:rPr>
            </w:pPr>
            <w:r w:rsidRPr="007F5922">
              <w:rPr>
                <w:rFonts w:cs="Times New Roman"/>
                <w:sz w:val="22"/>
              </w:rPr>
              <w:t xml:space="preserve"> 0</w:t>
            </w:r>
          </w:p>
        </w:tc>
        <w:tc>
          <w:tcPr>
            <w:tcW w:w="941" w:type="dxa"/>
          </w:tcPr>
          <w:p w14:paraId="703DFFBA" w14:textId="77777777" w:rsidR="00B201B2" w:rsidRPr="007F5922" w:rsidRDefault="00B201B2" w:rsidP="00282676">
            <w:pPr>
              <w:spacing w:before="0" w:after="0" w:line="276" w:lineRule="auto"/>
              <w:rPr>
                <w:rFonts w:cs="Times New Roman"/>
                <w:sz w:val="22"/>
              </w:rPr>
            </w:pPr>
          </w:p>
        </w:tc>
      </w:tr>
      <w:tr w:rsidR="0093496C" w:rsidRPr="007F5922" w14:paraId="4FD2DBBD" w14:textId="77777777" w:rsidTr="00282676">
        <w:trPr>
          <w:trHeight w:val="283"/>
        </w:trPr>
        <w:tc>
          <w:tcPr>
            <w:tcW w:w="1350" w:type="dxa"/>
          </w:tcPr>
          <w:p w14:paraId="3398DF11" w14:textId="136A7676" w:rsidR="0093496C" w:rsidRPr="007F5922" w:rsidRDefault="0093496C" w:rsidP="00282676">
            <w:pPr>
              <w:spacing w:before="0" w:after="0" w:line="276" w:lineRule="auto"/>
              <w:rPr>
                <w:sz w:val="22"/>
              </w:rPr>
            </w:pPr>
            <w:r w:rsidRPr="007F5922">
              <w:rPr>
                <w:sz w:val="22"/>
              </w:rPr>
              <w:t xml:space="preserve">   STI</w:t>
            </w:r>
          </w:p>
        </w:tc>
        <w:tc>
          <w:tcPr>
            <w:tcW w:w="4386" w:type="dxa"/>
            <w:gridSpan w:val="2"/>
          </w:tcPr>
          <w:p w14:paraId="0AB25862" w14:textId="77777777" w:rsidR="0093496C" w:rsidRPr="007F5922" w:rsidRDefault="0093496C" w:rsidP="00282676">
            <w:pPr>
              <w:spacing w:before="0" w:after="0" w:line="276" w:lineRule="auto"/>
              <w:rPr>
                <w:rFonts w:cs="Times New Roman"/>
                <w:sz w:val="22"/>
              </w:rPr>
            </w:pPr>
          </w:p>
        </w:tc>
        <w:tc>
          <w:tcPr>
            <w:tcW w:w="1134" w:type="dxa"/>
            <w:gridSpan w:val="2"/>
          </w:tcPr>
          <w:p w14:paraId="76F56CD5" w14:textId="115B923A" w:rsidR="0093496C" w:rsidRPr="007F5922" w:rsidRDefault="00AD3FBB" w:rsidP="00282676">
            <w:pPr>
              <w:spacing w:before="0" w:after="0" w:line="276" w:lineRule="auto"/>
              <w:rPr>
                <w:rFonts w:cs="Times New Roman"/>
                <w:sz w:val="22"/>
              </w:rPr>
            </w:pPr>
            <w:r w:rsidRPr="007F5922">
              <w:rPr>
                <w:rFonts w:cs="Times New Roman"/>
                <w:sz w:val="22"/>
              </w:rPr>
              <w:t>(1)</w:t>
            </w:r>
          </w:p>
        </w:tc>
        <w:tc>
          <w:tcPr>
            <w:tcW w:w="941" w:type="dxa"/>
          </w:tcPr>
          <w:p w14:paraId="405D214A" w14:textId="14DA4DB4" w:rsidR="0093496C" w:rsidRPr="007F5922" w:rsidRDefault="00584C29" w:rsidP="00282676">
            <w:pPr>
              <w:spacing w:before="0" w:after="0" w:line="276" w:lineRule="auto"/>
              <w:rPr>
                <w:rFonts w:cs="Times New Roman"/>
                <w:sz w:val="22"/>
              </w:rPr>
            </w:pPr>
            <w:r w:rsidRPr="007F5922">
              <w:rPr>
                <w:rFonts w:cs="Times New Roman"/>
                <w:sz w:val="22"/>
              </w:rPr>
              <w:t>(8)</w:t>
            </w:r>
          </w:p>
        </w:tc>
      </w:tr>
      <w:tr w:rsidR="00B201B2" w:rsidRPr="007F5922" w14:paraId="1C3F0A28" w14:textId="77777777" w:rsidTr="00B201B2">
        <w:trPr>
          <w:trHeight w:val="283"/>
        </w:trPr>
        <w:tc>
          <w:tcPr>
            <w:tcW w:w="7811" w:type="dxa"/>
            <w:gridSpan w:val="6"/>
          </w:tcPr>
          <w:p w14:paraId="2DC93D3D" w14:textId="715A0054" w:rsidR="00B201B2" w:rsidRPr="007F5922" w:rsidRDefault="00CD6B4F" w:rsidP="00282676">
            <w:pPr>
              <w:spacing w:before="0" w:after="0" w:line="276" w:lineRule="auto"/>
              <w:rPr>
                <w:rFonts w:cs="Times New Roman"/>
                <w:sz w:val="22"/>
              </w:rPr>
            </w:pPr>
            <w:r w:rsidRPr="007F5922">
              <w:rPr>
                <w:sz w:val="22"/>
              </w:rPr>
              <w:t xml:space="preserve">Perusahaan di luar negara </w:t>
            </w:r>
            <w:r w:rsidR="00E6365A" w:rsidRPr="007F5922">
              <w:rPr>
                <w:sz w:val="22"/>
              </w:rPr>
              <w:t>sampel</w:t>
            </w:r>
          </w:p>
        </w:tc>
      </w:tr>
      <w:tr w:rsidR="00B201B2" w:rsidRPr="007F5922" w14:paraId="04AC7107" w14:textId="77777777" w:rsidTr="00282676">
        <w:trPr>
          <w:trHeight w:val="283"/>
        </w:trPr>
        <w:tc>
          <w:tcPr>
            <w:tcW w:w="1350" w:type="dxa"/>
          </w:tcPr>
          <w:p w14:paraId="39754E77" w14:textId="77777777" w:rsidR="00B201B2" w:rsidRPr="007F5922" w:rsidRDefault="00B201B2" w:rsidP="00282676">
            <w:pPr>
              <w:spacing w:before="0" w:after="0" w:line="276" w:lineRule="auto"/>
              <w:rPr>
                <w:sz w:val="22"/>
              </w:rPr>
            </w:pPr>
            <w:r w:rsidRPr="007F5922">
              <w:rPr>
                <w:sz w:val="22"/>
              </w:rPr>
              <w:t xml:space="preserve">   NIFTY </w:t>
            </w:r>
          </w:p>
        </w:tc>
        <w:tc>
          <w:tcPr>
            <w:tcW w:w="4386" w:type="dxa"/>
            <w:gridSpan w:val="2"/>
          </w:tcPr>
          <w:p w14:paraId="644FEBF7" w14:textId="77777777" w:rsidR="00B201B2" w:rsidRPr="007F5922" w:rsidRDefault="00B201B2" w:rsidP="00282676">
            <w:pPr>
              <w:spacing w:before="0" w:after="0" w:line="276" w:lineRule="auto"/>
              <w:rPr>
                <w:rFonts w:cs="Times New Roman"/>
                <w:sz w:val="22"/>
              </w:rPr>
            </w:pPr>
          </w:p>
        </w:tc>
        <w:tc>
          <w:tcPr>
            <w:tcW w:w="1134" w:type="dxa"/>
            <w:gridSpan w:val="2"/>
          </w:tcPr>
          <w:p w14:paraId="691C6088" w14:textId="4C87C35A" w:rsidR="00B201B2" w:rsidRPr="007F5922" w:rsidRDefault="00584C29" w:rsidP="00282676">
            <w:pPr>
              <w:spacing w:before="0" w:after="0" w:line="276" w:lineRule="auto"/>
              <w:rPr>
                <w:rFonts w:cs="Times New Roman"/>
                <w:sz w:val="22"/>
              </w:rPr>
            </w:pPr>
            <w:r w:rsidRPr="007F5922">
              <w:rPr>
                <w:rFonts w:cs="Times New Roman"/>
                <w:sz w:val="22"/>
              </w:rPr>
              <w:t xml:space="preserve"> </w:t>
            </w:r>
            <w:r w:rsidR="00203A6E" w:rsidRPr="007F5922">
              <w:rPr>
                <w:rFonts w:cs="Times New Roman"/>
                <w:sz w:val="22"/>
              </w:rPr>
              <w:t>0</w:t>
            </w:r>
          </w:p>
        </w:tc>
        <w:tc>
          <w:tcPr>
            <w:tcW w:w="941" w:type="dxa"/>
          </w:tcPr>
          <w:p w14:paraId="00B040A4" w14:textId="77777777" w:rsidR="00B201B2" w:rsidRPr="007F5922" w:rsidRDefault="00B201B2" w:rsidP="00282676">
            <w:pPr>
              <w:spacing w:before="0" w:after="0" w:line="276" w:lineRule="auto"/>
              <w:rPr>
                <w:rFonts w:cs="Times New Roman"/>
                <w:sz w:val="22"/>
              </w:rPr>
            </w:pPr>
          </w:p>
        </w:tc>
      </w:tr>
      <w:tr w:rsidR="00B201B2" w:rsidRPr="007F5922" w14:paraId="0CD9C1AE" w14:textId="77777777" w:rsidTr="00282676">
        <w:trPr>
          <w:trHeight w:val="283"/>
        </w:trPr>
        <w:tc>
          <w:tcPr>
            <w:tcW w:w="1350" w:type="dxa"/>
          </w:tcPr>
          <w:p w14:paraId="6678DBC7" w14:textId="77777777" w:rsidR="00B201B2" w:rsidRPr="007F5922" w:rsidRDefault="00B201B2" w:rsidP="00282676">
            <w:pPr>
              <w:spacing w:before="0" w:after="0" w:line="276" w:lineRule="auto"/>
              <w:rPr>
                <w:sz w:val="22"/>
              </w:rPr>
            </w:pPr>
            <w:r w:rsidRPr="007F5922">
              <w:rPr>
                <w:sz w:val="22"/>
              </w:rPr>
              <w:t xml:space="preserve">   LQ45 </w:t>
            </w:r>
          </w:p>
        </w:tc>
        <w:tc>
          <w:tcPr>
            <w:tcW w:w="4386" w:type="dxa"/>
            <w:gridSpan w:val="2"/>
          </w:tcPr>
          <w:p w14:paraId="45945C82" w14:textId="77777777" w:rsidR="00B201B2" w:rsidRPr="007F5922" w:rsidRDefault="00B201B2" w:rsidP="00282676">
            <w:pPr>
              <w:spacing w:before="0" w:after="0" w:line="276" w:lineRule="auto"/>
              <w:rPr>
                <w:rFonts w:cs="Times New Roman"/>
                <w:sz w:val="22"/>
              </w:rPr>
            </w:pPr>
          </w:p>
        </w:tc>
        <w:tc>
          <w:tcPr>
            <w:tcW w:w="1134" w:type="dxa"/>
            <w:gridSpan w:val="2"/>
          </w:tcPr>
          <w:p w14:paraId="67ADC170" w14:textId="0F5E2DB0" w:rsidR="00B201B2" w:rsidRPr="007F5922" w:rsidRDefault="00584C29" w:rsidP="00282676">
            <w:pPr>
              <w:spacing w:before="0" w:after="0" w:line="276" w:lineRule="auto"/>
              <w:rPr>
                <w:rFonts w:cs="Times New Roman"/>
                <w:sz w:val="22"/>
              </w:rPr>
            </w:pPr>
            <w:r w:rsidRPr="007F5922">
              <w:rPr>
                <w:rFonts w:cs="Times New Roman"/>
                <w:sz w:val="22"/>
              </w:rPr>
              <w:t xml:space="preserve"> </w:t>
            </w:r>
            <w:r w:rsidR="00203A6E" w:rsidRPr="007F5922">
              <w:rPr>
                <w:rFonts w:cs="Times New Roman"/>
                <w:sz w:val="22"/>
              </w:rPr>
              <w:t>0</w:t>
            </w:r>
          </w:p>
        </w:tc>
        <w:tc>
          <w:tcPr>
            <w:tcW w:w="941" w:type="dxa"/>
          </w:tcPr>
          <w:p w14:paraId="0FE2DA34" w14:textId="77777777" w:rsidR="00B201B2" w:rsidRPr="007F5922" w:rsidRDefault="00B201B2" w:rsidP="00282676">
            <w:pPr>
              <w:spacing w:before="0" w:after="0" w:line="276" w:lineRule="auto"/>
              <w:rPr>
                <w:rFonts w:cs="Times New Roman"/>
                <w:sz w:val="22"/>
              </w:rPr>
            </w:pPr>
          </w:p>
        </w:tc>
      </w:tr>
      <w:tr w:rsidR="0093496C" w:rsidRPr="007F5922" w14:paraId="79E58DE8" w14:textId="77777777" w:rsidTr="00282676">
        <w:trPr>
          <w:trHeight w:val="283"/>
        </w:trPr>
        <w:tc>
          <w:tcPr>
            <w:tcW w:w="1350" w:type="dxa"/>
          </w:tcPr>
          <w:p w14:paraId="57152BBA" w14:textId="61C4CA70" w:rsidR="0093496C" w:rsidRPr="007F5922" w:rsidRDefault="0093496C" w:rsidP="00282676">
            <w:pPr>
              <w:spacing w:before="0" w:after="0" w:line="276" w:lineRule="auto"/>
              <w:rPr>
                <w:sz w:val="22"/>
              </w:rPr>
            </w:pPr>
            <w:r w:rsidRPr="007F5922">
              <w:rPr>
                <w:sz w:val="22"/>
              </w:rPr>
              <w:t xml:space="preserve">   STI</w:t>
            </w:r>
          </w:p>
        </w:tc>
        <w:tc>
          <w:tcPr>
            <w:tcW w:w="4386" w:type="dxa"/>
            <w:gridSpan w:val="2"/>
          </w:tcPr>
          <w:p w14:paraId="623B6A3E" w14:textId="77777777" w:rsidR="0093496C" w:rsidRPr="007F5922" w:rsidRDefault="0093496C" w:rsidP="00282676">
            <w:pPr>
              <w:spacing w:before="0" w:after="0" w:line="276" w:lineRule="auto"/>
              <w:rPr>
                <w:rFonts w:cs="Times New Roman"/>
                <w:sz w:val="22"/>
              </w:rPr>
            </w:pPr>
          </w:p>
        </w:tc>
        <w:tc>
          <w:tcPr>
            <w:tcW w:w="1134" w:type="dxa"/>
            <w:gridSpan w:val="2"/>
          </w:tcPr>
          <w:p w14:paraId="1C67A70A" w14:textId="6A8A08FD" w:rsidR="0093496C" w:rsidRPr="007F5922" w:rsidRDefault="00584C29" w:rsidP="00282676">
            <w:pPr>
              <w:spacing w:before="0" w:after="0" w:line="276" w:lineRule="auto"/>
              <w:rPr>
                <w:rFonts w:cs="Times New Roman"/>
                <w:sz w:val="22"/>
              </w:rPr>
            </w:pPr>
            <w:r w:rsidRPr="007F5922">
              <w:rPr>
                <w:rFonts w:cs="Times New Roman"/>
                <w:sz w:val="22"/>
              </w:rPr>
              <w:t>(6)</w:t>
            </w:r>
          </w:p>
        </w:tc>
        <w:tc>
          <w:tcPr>
            <w:tcW w:w="941" w:type="dxa"/>
          </w:tcPr>
          <w:p w14:paraId="4F7FEE4B" w14:textId="60CF6F56" w:rsidR="0093496C" w:rsidRPr="007F5922" w:rsidRDefault="00584C29" w:rsidP="00282676">
            <w:pPr>
              <w:spacing w:before="0" w:after="0" w:line="276" w:lineRule="auto"/>
              <w:rPr>
                <w:rFonts w:cs="Times New Roman"/>
                <w:sz w:val="22"/>
              </w:rPr>
            </w:pPr>
            <w:r w:rsidRPr="007F5922">
              <w:rPr>
                <w:rFonts w:cs="Times New Roman"/>
                <w:sz w:val="22"/>
              </w:rPr>
              <w:t>(6)</w:t>
            </w:r>
          </w:p>
        </w:tc>
      </w:tr>
      <w:tr w:rsidR="00B201B2" w:rsidRPr="007F5922" w14:paraId="39E573AE" w14:textId="77777777" w:rsidTr="004829C9">
        <w:trPr>
          <w:trHeight w:val="283"/>
        </w:trPr>
        <w:tc>
          <w:tcPr>
            <w:tcW w:w="3861" w:type="dxa"/>
            <w:gridSpan w:val="2"/>
            <w:tcBorders>
              <w:top w:val="single" w:sz="12" w:space="0" w:color="auto"/>
              <w:bottom w:val="single" w:sz="12" w:space="0" w:color="auto"/>
            </w:tcBorders>
          </w:tcPr>
          <w:p w14:paraId="18E7D9F3" w14:textId="72E5077C" w:rsidR="00B201B2" w:rsidRPr="007F5922" w:rsidRDefault="00584C29" w:rsidP="00282676">
            <w:pPr>
              <w:spacing w:before="0" w:after="0" w:line="276" w:lineRule="auto"/>
              <w:ind w:right="-2839"/>
              <w:rPr>
                <w:rFonts w:cs="Times New Roman"/>
                <w:sz w:val="22"/>
              </w:rPr>
            </w:pPr>
            <w:r w:rsidRPr="007F5922">
              <w:rPr>
                <w:sz w:val="22"/>
              </w:rPr>
              <w:t>Total Sampel</w:t>
            </w:r>
          </w:p>
        </w:tc>
        <w:tc>
          <w:tcPr>
            <w:tcW w:w="2016" w:type="dxa"/>
            <w:gridSpan w:val="2"/>
            <w:tcBorders>
              <w:top w:val="single" w:sz="12" w:space="0" w:color="auto"/>
              <w:bottom w:val="single" w:sz="12" w:space="0" w:color="auto"/>
            </w:tcBorders>
          </w:tcPr>
          <w:p w14:paraId="11A0F96D" w14:textId="77777777" w:rsidR="00B201B2" w:rsidRPr="007F5922" w:rsidRDefault="00B201B2" w:rsidP="00282676">
            <w:pPr>
              <w:spacing w:before="0" w:after="0" w:line="276" w:lineRule="auto"/>
              <w:ind w:right="-2839"/>
              <w:rPr>
                <w:rFonts w:cs="Times New Roman"/>
                <w:sz w:val="22"/>
              </w:rPr>
            </w:pPr>
          </w:p>
        </w:tc>
        <w:tc>
          <w:tcPr>
            <w:tcW w:w="1934" w:type="dxa"/>
            <w:gridSpan w:val="2"/>
            <w:tcBorders>
              <w:top w:val="single" w:sz="12" w:space="0" w:color="auto"/>
              <w:bottom w:val="single" w:sz="12" w:space="0" w:color="auto"/>
            </w:tcBorders>
          </w:tcPr>
          <w:p w14:paraId="678D7C46" w14:textId="0263DA9F" w:rsidR="00B201B2" w:rsidRPr="007F5922" w:rsidRDefault="00B201B2" w:rsidP="00282676">
            <w:pPr>
              <w:spacing w:before="0" w:after="0" w:line="276" w:lineRule="auto"/>
              <w:ind w:left="455" w:firstLine="142"/>
              <w:rPr>
                <w:rFonts w:cs="Times New Roman"/>
                <w:sz w:val="22"/>
              </w:rPr>
            </w:pPr>
            <w:r w:rsidRPr="007F5922">
              <w:rPr>
                <w:rFonts w:cs="Times New Roman"/>
                <w:sz w:val="22"/>
              </w:rPr>
              <w:t xml:space="preserve"> </w:t>
            </w:r>
            <w:r w:rsidR="00584C29" w:rsidRPr="007F5922">
              <w:rPr>
                <w:rFonts w:cs="Times New Roman"/>
                <w:sz w:val="22"/>
              </w:rPr>
              <w:t>111</w:t>
            </w:r>
          </w:p>
        </w:tc>
      </w:tr>
      <w:bookmarkEnd w:id="85"/>
      <w:bookmarkEnd w:id="90"/>
    </w:tbl>
    <w:p w14:paraId="5AE9EBCF" w14:textId="77777777" w:rsidR="00282676" w:rsidRDefault="00282676" w:rsidP="00282676"/>
    <w:p w14:paraId="5E85ECFF" w14:textId="0F240080" w:rsidR="00E6365A" w:rsidRDefault="00565483" w:rsidP="00E6365A">
      <w:pPr>
        <w:pStyle w:val="Style1"/>
      </w:pPr>
      <w:bookmarkStart w:id="91" w:name="_Toc140835864"/>
      <w:r>
        <w:lastRenderedPageBreak/>
        <w:t>Sumber Data</w:t>
      </w:r>
      <w:bookmarkEnd w:id="91"/>
    </w:p>
    <w:p w14:paraId="64F1051A" w14:textId="372B2B11" w:rsidR="000B5FDC" w:rsidRPr="00246DF9" w:rsidRDefault="00923B5C" w:rsidP="00512B11">
      <w:bookmarkStart w:id="92" w:name="_Hlk140846970"/>
      <w:r w:rsidRPr="009E3900">
        <w:rPr>
          <w:rFonts w:eastAsia="Calibri" w:cs="Times New Roman"/>
        </w:rPr>
        <w:t xml:space="preserve">Sumber data pada penelitian merupakan sekunder </w:t>
      </w:r>
      <w:bookmarkEnd w:id="92"/>
      <w:r w:rsidRPr="009E3900">
        <w:rPr>
          <w:rFonts w:eastAsia="Calibri" w:cs="Times New Roman"/>
        </w:rPr>
        <w:t xml:space="preserve">yang merupakan data eksternal dan berasal dari </w:t>
      </w:r>
      <w:r w:rsidR="00A23866" w:rsidRPr="00A23866">
        <w:rPr>
          <w:rFonts w:eastAsia="Calibri" w:cs="Times New Roman"/>
          <w:i/>
          <w:iCs/>
        </w:rPr>
        <w:t>website</w:t>
      </w:r>
      <w:r w:rsidRPr="009E3900">
        <w:rPr>
          <w:rFonts w:eastAsia="Calibri" w:cs="Times New Roman"/>
        </w:rPr>
        <w:t xml:space="preserve"> setiap perusahaan yang terpilih menjadi sampel penelitian. Data variabel </w:t>
      </w:r>
      <w:r w:rsidRPr="005007AC">
        <w:rPr>
          <w:rFonts w:eastAsia="Calibri" w:cs="Times New Roman"/>
        </w:rPr>
        <w:t xml:space="preserve">dependen diperoleh pada </w:t>
      </w:r>
      <w:bookmarkStart w:id="93" w:name="_Hlk140846991"/>
      <w:r w:rsidR="00A23866" w:rsidRPr="00A23866">
        <w:rPr>
          <w:rFonts w:eastAsia="Calibri" w:cs="Times New Roman"/>
          <w:i/>
          <w:iCs/>
        </w:rPr>
        <w:t>website</w:t>
      </w:r>
      <w:r w:rsidRPr="005007AC">
        <w:rPr>
          <w:rFonts w:eastAsia="Calibri" w:cs="Times New Roman"/>
        </w:rPr>
        <w:t xml:space="preserve"> pada kelompok </w:t>
      </w:r>
      <w:bookmarkEnd w:id="93"/>
      <w:r w:rsidRPr="005007AC">
        <w:rPr>
          <w:rFonts w:eastAsia="Calibri" w:cs="Times New Roman"/>
        </w:rPr>
        <w:t xml:space="preserve">perusahaan NIFTY di negara India dapat diakses melalui </w:t>
      </w:r>
      <w:hyperlink r:id="rId18" w:history="1">
        <w:r w:rsidR="00992ADB" w:rsidRPr="005007AC">
          <w:rPr>
            <w:rStyle w:val="Hyperlink"/>
            <w:rFonts w:eastAsia="Calibri" w:cs="Times New Roman"/>
            <w:color w:val="auto"/>
            <w:u w:val="none"/>
          </w:rPr>
          <w:t>https://www.nseindia.com/</w:t>
        </w:r>
      </w:hyperlink>
      <w:r w:rsidR="00992ADB" w:rsidRPr="005007AC">
        <w:rPr>
          <w:rFonts w:eastAsia="Calibri" w:cs="Times New Roman"/>
        </w:rPr>
        <w:t xml:space="preserve">, perusahaan </w:t>
      </w:r>
      <w:r w:rsidRPr="005007AC">
        <w:rPr>
          <w:rFonts w:eastAsia="Calibri" w:cs="Times New Roman"/>
        </w:rPr>
        <w:t xml:space="preserve">LQ45 di negara Indonesia melalui </w:t>
      </w:r>
      <w:hyperlink r:id="rId19" w:history="1">
        <w:r w:rsidRPr="005007AC">
          <w:rPr>
            <w:rFonts w:eastAsia="Calibri" w:cs="Times New Roman"/>
          </w:rPr>
          <w:t>http://www.idx.co.id/</w:t>
        </w:r>
      </w:hyperlink>
      <w:r w:rsidR="00992ADB" w:rsidRPr="005007AC">
        <w:rPr>
          <w:rFonts w:eastAsia="Calibri" w:cs="Times New Roman"/>
        </w:rPr>
        <w:t xml:space="preserve"> dan </w:t>
      </w:r>
      <w:r w:rsidR="00EA46EE" w:rsidRPr="005007AC">
        <w:rPr>
          <w:rFonts w:eastAsia="Calibri" w:cs="Times New Roman"/>
        </w:rPr>
        <w:t xml:space="preserve">perusahaan pada </w:t>
      </w:r>
      <w:r w:rsidR="00992ADB" w:rsidRPr="005007AC">
        <w:rPr>
          <w:rFonts w:eastAsia="Calibri" w:cs="Times New Roman"/>
        </w:rPr>
        <w:t xml:space="preserve">negara </w:t>
      </w:r>
      <w:r w:rsidR="00003AC0" w:rsidRPr="005007AC">
        <w:rPr>
          <w:rFonts w:eastAsia="Calibri" w:cs="Times New Roman"/>
        </w:rPr>
        <w:t>Singapura</w:t>
      </w:r>
      <w:r w:rsidRPr="005007AC">
        <w:rPr>
          <w:rFonts w:eastAsia="Calibri" w:cs="Times New Roman"/>
        </w:rPr>
        <w:t xml:space="preserve"> </w:t>
      </w:r>
      <w:r w:rsidR="00003AC0" w:rsidRPr="005007AC">
        <w:rPr>
          <w:rFonts w:eastAsia="Calibri" w:cs="Times New Roman"/>
        </w:rPr>
        <w:t xml:space="preserve">melalui </w:t>
      </w:r>
      <w:hyperlink r:id="rId20" w:history="1">
        <w:r w:rsidR="00F872E5" w:rsidRPr="005007AC">
          <w:rPr>
            <w:rStyle w:val="Hyperlink"/>
            <w:rFonts w:eastAsia="Calibri" w:cs="Times New Roman"/>
            <w:color w:val="auto"/>
            <w:u w:val="none"/>
          </w:rPr>
          <w:t>http://www.sgx.com/</w:t>
        </w:r>
      </w:hyperlink>
      <w:r w:rsidR="00251AD2">
        <w:rPr>
          <w:rStyle w:val="Hyperlink"/>
          <w:rFonts w:eastAsia="Calibri" w:cs="Times New Roman"/>
          <w:color w:val="auto"/>
          <w:u w:val="none"/>
        </w:rPr>
        <w:t xml:space="preserve"> dan dilengkapi </w:t>
      </w:r>
      <w:bookmarkStart w:id="94" w:name="_Hlk140847006"/>
      <w:r w:rsidR="00251AD2">
        <w:rPr>
          <w:rStyle w:val="Hyperlink"/>
          <w:rFonts w:eastAsia="Calibri" w:cs="Times New Roman"/>
          <w:color w:val="auto"/>
          <w:u w:val="none"/>
        </w:rPr>
        <w:t xml:space="preserve">dengan </w:t>
      </w:r>
      <w:r w:rsidR="00251AD2" w:rsidRPr="00282676">
        <w:rPr>
          <w:rStyle w:val="Hyperlink"/>
          <w:rFonts w:eastAsia="Calibri" w:cs="Times New Roman"/>
          <w:color w:val="auto"/>
          <w:u w:val="none"/>
        </w:rPr>
        <w:t>bantuan</w:t>
      </w:r>
      <w:r w:rsidR="00251AD2" w:rsidRPr="00251AD2">
        <w:rPr>
          <w:rStyle w:val="Hyperlink"/>
          <w:rFonts w:eastAsia="Calibri" w:cs="Times New Roman"/>
          <w:i/>
          <w:iCs/>
          <w:color w:val="auto"/>
          <w:u w:val="none"/>
        </w:rPr>
        <w:t xml:space="preserve"> search engine </w:t>
      </w:r>
      <w:r w:rsidR="00251AD2">
        <w:rPr>
          <w:rStyle w:val="Hyperlink"/>
          <w:rFonts w:eastAsia="Calibri" w:cs="Times New Roman"/>
          <w:color w:val="auto"/>
          <w:u w:val="none"/>
        </w:rPr>
        <w:t>seperti google</w:t>
      </w:r>
      <w:r w:rsidR="00652EAE">
        <w:rPr>
          <w:rStyle w:val="Hyperlink"/>
          <w:rFonts w:eastAsia="Calibri" w:cs="Times New Roman"/>
          <w:color w:val="auto"/>
          <w:u w:val="none"/>
        </w:rPr>
        <w:t xml:space="preserve"> untuk mendapatkan alamat </w:t>
      </w:r>
      <w:r w:rsidR="00652EAE" w:rsidRPr="00652EAE">
        <w:rPr>
          <w:rStyle w:val="Hyperlink"/>
          <w:rFonts w:eastAsia="Calibri" w:cs="Times New Roman"/>
          <w:i/>
          <w:iCs/>
          <w:color w:val="auto"/>
          <w:u w:val="none"/>
        </w:rPr>
        <w:t>website</w:t>
      </w:r>
      <w:r w:rsidR="00652EAE">
        <w:rPr>
          <w:rStyle w:val="Hyperlink"/>
          <w:rFonts w:eastAsia="Calibri" w:cs="Times New Roman"/>
          <w:color w:val="auto"/>
          <w:u w:val="none"/>
        </w:rPr>
        <w:t xml:space="preserve"> perusahaan secara langsung</w:t>
      </w:r>
      <w:r w:rsidR="00F872E5" w:rsidRPr="005007AC">
        <w:rPr>
          <w:rFonts w:eastAsia="Calibri" w:cs="Times New Roman"/>
        </w:rPr>
        <w:t xml:space="preserve">. </w:t>
      </w:r>
      <w:bookmarkStart w:id="95" w:name="_Hlk140847032"/>
      <w:bookmarkEnd w:id="94"/>
      <w:r w:rsidRPr="005007AC">
        <w:rPr>
          <w:rFonts w:eastAsia="Calibri" w:cs="Times New Roman"/>
        </w:rPr>
        <w:t xml:space="preserve">Data variabel independen seperti </w:t>
      </w:r>
      <w:r w:rsidR="00476360" w:rsidRPr="005007AC">
        <w:rPr>
          <w:rFonts w:eastAsia="Calibri" w:cs="Times New Roman"/>
          <w:szCs w:val="24"/>
        </w:rPr>
        <w:t xml:space="preserve">faktor makro </w:t>
      </w:r>
      <w:r w:rsidRPr="005007AC">
        <w:rPr>
          <w:rFonts w:eastAsia="Calibri" w:cs="Times New Roman"/>
        </w:rPr>
        <w:t xml:space="preserve">dapat diakses </w:t>
      </w:r>
      <w:r w:rsidRPr="005007AC">
        <w:rPr>
          <w:rFonts w:eastAsia="Calibri" w:cs="Times New Roman"/>
          <w:szCs w:val="24"/>
        </w:rPr>
        <w:t xml:space="preserve">dari </w:t>
      </w:r>
      <w:r w:rsidRPr="005007AC">
        <w:rPr>
          <w:rFonts w:eastAsia="Calibri" w:cs="Times New Roman"/>
          <w:i/>
          <w:iCs/>
          <w:szCs w:val="24"/>
        </w:rPr>
        <w:t>World Bank</w:t>
      </w:r>
      <w:r w:rsidRPr="005007AC">
        <w:rPr>
          <w:rFonts w:eastAsia="Calibri" w:cs="Times New Roman"/>
          <w:szCs w:val="24"/>
        </w:rPr>
        <w:t xml:space="preserve"> (</w:t>
      </w:r>
      <w:hyperlink r:id="rId21" w:history="1">
        <w:r w:rsidRPr="005007AC">
          <w:rPr>
            <w:rFonts w:eastAsia="Calibri" w:cs="Times New Roman"/>
            <w:szCs w:val="24"/>
          </w:rPr>
          <w:t>www.worldbank.com</w:t>
        </w:r>
      </w:hyperlink>
      <w:r w:rsidRPr="005007AC">
        <w:rPr>
          <w:rFonts w:eastAsia="Calibri" w:cs="Times New Roman"/>
          <w:szCs w:val="24"/>
        </w:rPr>
        <w:t>).</w:t>
      </w:r>
      <w:bookmarkEnd w:id="95"/>
      <w:r w:rsidRPr="005007AC">
        <w:rPr>
          <w:rFonts w:eastAsia="Calibri" w:cs="Times New Roman"/>
          <w:szCs w:val="24"/>
        </w:rPr>
        <w:t xml:space="preserve"> Sedangkan, variabel kontrol </w:t>
      </w:r>
      <w:r w:rsidR="00EA46EE" w:rsidRPr="005007AC">
        <w:rPr>
          <w:rFonts w:eastAsia="Calibri" w:cs="Times New Roman"/>
          <w:szCs w:val="24"/>
        </w:rPr>
        <w:t xml:space="preserve">profitabilitas dan leverage </w:t>
      </w:r>
      <w:r w:rsidRPr="005007AC">
        <w:rPr>
          <w:rFonts w:eastAsia="Calibri" w:cs="Times New Roman"/>
        </w:rPr>
        <w:t xml:space="preserve">dapat diakses </w:t>
      </w:r>
      <w:r w:rsidRPr="009E3900">
        <w:rPr>
          <w:rFonts w:eastAsia="Calibri" w:cs="Times New Roman"/>
          <w:szCs w:val="24"/>
        </w:rPr>
        <w:t>dari laporan tahunan masing-masing perusahaan</w:t>
      </w:r>
      <w:r w:rsidR="009C426B">
        <w:rPr>
          <w:rFonts w:cs="Times New Roman"/>
          <w:szCs w:val="24"/>
        </w:rPr>
        <w:t>.</w:t>
      </w:r>
    </w:p>
    <w:p w14:paraId="0D5DB05B" w14:textId="77777777" w:rsidR="000A5B79" w:rsidRDefault="00565483" w:rsidP="004F4B44">
      <w:pPr>
        <w:pStyle w:val="Style1"/>
      </w:pPr>
      <w:bookmarkStart w:id="96" w:name="_Toc140835865"/>
      <w:r>
        <w:t>Tempat dan Waktu Penelitian</w:t>
      </w:r>
      <w:bookmarkEnd w:id="96"/>
    </w:p>
    <w:p w14:paraId="5E435AD7" w14:textId="5E784249" w:rsidR="004F4B44" w:rsidRDefault="001E6371" w:rsidP="004F4B44">
      <w:r>
        <w:t xml:space="preserve">Penelitian ini dilakukan di </w:t>
      </w:r>
      <w:r w:rsidR="005D3406">
        <w:t>Bursa Efek India</w:t>
      </w:r>
      <w:r w:rsidR="007068D2">
        <w:t xml:space="preserve">, </w:t>
      </w:r>
      <w:r>
        <w:t>Bursa Efek Indonesia</w:t>
      </w:r>
      <w:r w:rsidR="007068D2">
        <w:t xml:space="preserve">, dan Bursa Efek Singapura </w:t>
      </w:r>
      <w:r>
        <w:t xml:space="preserve">yang difokuskan pada </w:t>
      </w:r>
      <w:r w:rsidR="008B7183">
        <w:t xml:space="preserve">kelompok </w:t>
      </w:r>
      <w:r w:rsidR="008B7183" w:rsidRPr="009C426B">
        <w:t xml:space="preserve">perusahaan </w:t>
      </w:r>
      <w:r w:rsidR="008E1C3F" w:rsidRPr="009C426B">
        <w:rPr>
          <w:rFonts w:cs="Times New Roman"/>
          <w:szCs w:val="24"/>
        </w:rPr>
        <w:t>yang paling likuid</w:t>
      </w:r>
      <w:r>
        <w:t xml:space="preserve"> </w:t>
      </w:r>
      <w:r w:rsidR="008E1C3F">
        <w:t xml:space="preserve">pada tahun </w:t>
      </w:r>
      <w:r w:rsidR="009C426B">
        <w:t>2023</w:t>
      </w:r>
      <w:r>
        <w:t xml:space="preserve">. Waktu penelitian dilakukan pada bulan </w:t>
      </w:r>
      <w:r w:rsidR="008E1C3F">
        <w:t>Maret</w:t>
      </w:r>
      <w:r>
        <w:t xml:space="preserve"> 20</w:t>
      </w:r>
      <w:r w:rsidR="008E1C3F">
        <w:t>23</w:t>
      </w:r>
      <w:r>
        <w:t xml:space="preserve"> – </w:t>
      </w:r>
      <w:r w:rsidR="008E1C3F">
        <w:t>Juli</w:t>
      </w:r>
      <w:r>
        <w:t xml:space="preserve"> 202</w:t>
      </w:r>
      <w:r w:rsidR="008E1C3F">
        <w:t>3</w:t>
      </w:r>
      <w:r>
        <w:t>.</w:t>
      </w:r>
      <w:r w:rsidR="004B5ED9">
        <w:t xml:space="preserve"> </w:t>
      </w:r>
      <w:bookmarkStart w:id="97" w:name="_Hlk140847097"/>
      <w:r w:rsidR="004B5ED9">
        <w:t xml:space="preserve">Penelitian ini bersifat </w:t>
      </w:r>
      <w:r w:rsidR="004B5ED9" w:rsidRPr="004B5ED9">
        <w:rPr>
          <w:i/>
          <w:iCs/>
        </w:rPr>
        <w:t>crossection</w:t>
      </w:r>
      <w:r w:rsidR="004B5ED9">
        <w:t xml:space="preserve"> </w:t>
      </w:r>
      <w:r w:rsidR="00E61F9D">
        <w:t>di mana</w:t>
      </w:r>
      <w:r w:rsidR="004B5ED9">
        <w:t xml:space="preserve"> </w:t>
      </w:r>
      <w:r w:rsidR="001213A9">
        <w:t>data</w:t>
      </w:r>
      <w:r w:rsidR="004B5ED9">
        <w:t xml:space="preserve"> hanya sekali dikumpulkan dan penelitian hanya dilakukan untuk kurun waktu tertentu, yaitu pada semester pertama tahun 2023.</w:t>
      </w:r>
    </w:p>
    <w:p w14:paraId="5900C465" w14:textId="77777777" w:rsidR="00E86DBE" w:rsidRDefault="00565483" w:rsidP="00D445C3">
      <w:pPr>
        <w:pStyle w:val="Style1"/>
      </w:pPr>
      <w:bookmarkStart w:id="98" w:name="_Toc140835866"/>
      <w:bookmarkEnd w:id="97"/>
      <w:r>
        <w:t>Definisi Operasional Variabel dan Pengukuran</w:t>
      </w:r>
      <w:bookmarkEnd w:id="98"/>
    </w:p>
    <w:p w14:paraId="0D7B2BD0" w14:textId="148056DE" w:rsidR="008E1C3F" w:rsidRDefault="00B72B0A" w:rsidP="007E2D03">
      <w:pPr>
        <w:spacing w:before="0" w:after="0"/>
      </w:pPr>
      <w:r>
        <w:t>Pada penelitian ini terdapat variabel dependen, variabel independen, dan variabel kontrol. Variabel dependen adalah t</w:t>
      </w:r>
      <w:r>
        <w:rPr>
          <w:rFonts w:cs="Times New Roman"/>
          <w:szCs w:val="24"/>
        </w:rPr>
        <w:t xml:space="preserve">ransparansi informasi pada </w:t>
      </w:r>
      <w:r w:rsidR="00A23866" w:rsidRPr="00A23866">
        <w:rPr>
          <w:rFonts w:cs="Times New Roman"/>
          <w:i/>
          <w:iCs/>
          <w:szCs w:val="24"/>
        </w:rPr>
        <w:t>website</w:t>
      </w:r>
      <w:r>
        <w:rPr>
          <w:rFonts w:cs="Times New Roman"/>
          <w:szCs w:val="24"/>
        </w:rPr>
        <w:t xml:space="preserve"> perusahaan (e-CTI). </w:t>
      </w:r>
      <w:r>
        <w:t xml:space="preserve">Variabel independen adalah </w:t>
      </w:r>
      <w:r w:rsidR="00E84668">
        <w:rPr>
          <w:rFonts w:cs="Times New Roman"/>
          <w:szCs w:val="24"/>
        </w:rPr>
        <w:t>lingkungan hukum</w:t>
      </w:r>
      <w:r w:rsidR="00156BBD">
        <w:rPr>
          <w:rFonts w:cs="Times New Roman"/>
          <w:szCs w:val="24"/>
        </w:rPr>
        <w:t>,</w:t>
      </w:r>
      <w:r w:rsidR="00156BBD" w:rsidRPr="000A3750">
        <w:rPr>
          <w:rFonts w:cs="Times New Roman"/>
          <w:szCs w:val="24"/>
        </w:rPr>
        <w:t xml:space="preserve"> </w:t>
      </w:r>
      <w:r w:rsidR="000A6622">
        <w:rPr>
          <w:rFonts w:cs="Times New Roman"/>
          <w:szCs w:val="24"/>
        </w:rPr>
        <w:t>peningkatan</w:t>
      </w:r>
      <w:r w:rsidR="00156BBD" w:rsidRPr="000A3750">
        <w:rPr>
          <w:rFonts w:cs="Times New Roman"/>
          <w:szCs w:val="24"/>
        </w:rPr>
        <w:t xml:space="preserve"> ekonomi</w:t>
      </w:r>
      <w:r w:rsidR="00156BBD">
        <w:rPr>
          <w:rFonts w:cs="Times New Roman"/>
          <w:szCs w:val="24"/>
        </w:rPr>
        <w:t>,</w:t>
      </w:r>
      <w:r w:rsidR="007E597B">
        <w:rPr>
          <w:rFonts w:cs="Times New Roman"/>
          <w:szCs w:val="24"/>
        </w:rPr>
        <w:t xml:space="preserve"> </w:t>
      </w:r>
      <w:r w:rsidR="007E597B" w:rsidRPr="000A3750">
        <w:rPr>
          <w:rFonts w:cs="Times New Roman"/>
          <w:szCs w:val="24"/>
        </w:rPr>
        <w:lastRenderedPageBreak/>
        <w:t>stabilitas lingkungan politik</w:t>
      </w:r>
      <w:r w:rsidR="007E597B">
        <w:rPr>
          <w:rFonts w:cs="Times New Roman"/>
          <w:szCs w:val="24"/>
        </w:rPr>
        <w:t>,</w:t>
      </w:r>
      <w:r w:rsidR="00156BBD">
        <w:rPr>
          <w:rFonts w:cs="Times New Roman"/>
          <w:szCs w:val="24"/>
        </w:rPr>
        <w:t xml:space="preserve"> </w:t>
      </w:r>
      <w:r w:rsidR="008A0871">
        <w:rPr>
          <w:rFonts w:cs="Times New Roman"/>
          <w:szCs w:val="24"/>
        </w:rPr>
        <w:t>komisaris</w:t>
      </w:r>
      <w:r w:rsidR="00156BBD">
        <w:rPr>
          <w:rFonts w:cs="Times New Roman"/>
          <w:szCs w:val="24"/>
        </w:rPr>
        <w:t>,</w:t>
      </w:r>
      <w:r w:rsidR="00156BBD" w:rsidRPr="000A3750">
        <w:rPr>
          <w:rFonts w:cs="Times New Roman"/>
          <w:szCs w:val="24"/>
        </w:rPr>
        <w:t xml:space="preserve"> </w:t>
      </w:r>
      <w:r w:rsidR="008A0871">
        <w:rPr>
          <w:rFonts w:cs="Times New Roman"/>
          <w:szCs w:val="24"/>
        </w:rPr>
        <w:t>komisaris independen</w:t>
      </w:r>
      <w:r w:rsidR="00156BBD">
        <w:rPr>
          <w:rFonts w:cs="Times New Roman"/>
          <w:szCs w:val="24"/>
        </w:rPr>
        <w:t>,</w:t>
      </w:r>
      <w:r w:rsidR="00156BBD" w:rsidRPr="000A3750">
        <w:rPr>
          <w:rFonts w:cs="Times New Roman"/>
          <w:szCs w:val="24"/>
        </w:rPr>
        <w:t xml:space="preserve"> </w:t>
      </w:r>
      <w:r w:rsidR="00156BBD">
        <w:rPr>
          <w:rFonts w:cs="Times New Roman"/>
          <w:szCs w:val="24"/>
        </w:rPr>
        <w:t xml:space="preserve">dan </w:t>
      </w:r>
      <w:r w:rsidR="00156BBD" w:rsidRPr="000A3750">
        <w:rPr>
          <w:rFonts w:cs="Times New Roman"/>
          <w:szCs w:val="24"/>
        </w:rPr>
        <w:t>konsentrasi kepemilikan</w:t>
      </w:r>
      <w:r w:rsidR="00156BBD">
        <w:rPr>
          <w:rFonts w:cs="Times New Roman"/>
          <w:szCs w:val="24"/>
        </w:rPr>
        <w:t xml:space="preserve">. </w:t>
      </w:r>
      <w:r w:rsidR="00156BBD">
        <w:t>Variabel kontrol pada penelitian ini adalah profitabilita</w:t>
      </w:r>
      <w:r w:rsidR="00E5324F">
        <w:t>s</w:t>
      </w:r>
      <w:r w:rsidR="00156BBD">
        <w:t xml:space="preserve"> dan </w:t>
      </w:r>
      <w:r w:rsidR="00156BBD" w:rsidRPr="00410EDC">
        <w:t>leverage</w:t>
      </w:r>
      <w:r w:rsidR="00156BBD">
        <w:t>.</w:t>
      </w:r>
    </w:p>
    <w:p w14:paraId="494C8B3A" w14:textId="77777777" w:rsidR="00940A72" w:rsidRDefault="00923B5C" w:rsidP="007E2D03">
      <w:pPr>
        <w:pStyle w:val="ListParagraph"/>
        <w:numPr>
          <w:ilvl w:val="0"/>
          <w:numId w:val="28"/>
        </w:numPr>
        <w:spacing w:before="0" w:after="0"/>
      </w:pPr>
      <w:r>
        <w:t>Variabel Dependen</w:t>
      </w:r>
    </w:p>
    <w:p w14:paraId="16E9F6F1" w14:textId="10FD838D" w:rsidR="00F71C3A" w:rsidRDefault="00923B5C" w:rsidP="00F71C3A">
      <w:pPr>
        <w:pStyle w:val="ListParagraph"/>
        <w:ind w:left="360"/>
        <w:rPr>
          <w:rFonts w:eastAsia="Calibri" w:cs="Times New Roman"/>
        </w:rPr>
      </w:pPr>
      <w:r w:rsidRPr="00923B5C">
        <w:rPr>
          <w:rFonts w:eastAsia="Calibri" w:cs="Times New Roman"/>
          <w:i/>
          <w:iCs/>
        </w:rPr>
        <w:t xml:space="preserve">Corporate </w:t>
      </w:r>
      <w:r w:rsidR="00674737" w:rsidRPr="00923B5C">
        <w:rPr>
          <w:rFonts w:eastAsia="Calibri" w:cs="Times New Roman"/>
          <w:i/>
          <w:iCs/>
        </w:rPr>
        <w:t xml:space="preserve">Transparency </w:t>
      </w:r>
      <w:r w:rsidRPr="00923B5C">
        <w:rPr>
          <w:rFonts w:eastAsia="Calibri" w:cs="Times New Roman"/>
          <w:i/>
          <w:iCs/>
        </w:rPr>
        <w:t>Information on the Internet</w:t>
      </w:r>
      <w:r w:rsidRPr="00923B5C">
        <w:rPr>
          <w:rFonts w:eastAsia="Calibri" w:cs="Times New Roman"/>
        </w:rPr>
        <w:t xml:space="preserve"> (e-CTI) ialah pemanfaatan internet sebagai cara yang digunakan oleh perusahaan dalam membantu mempublikasikan informasi-informasi mengenai keuangan dan non-keuangan perusahaan. </w:t>
      </w:r>
      <w:bookmarkStart w:id="99" w:name="_Hlk140847259"/>
      <w:r w:rsidRPr="00923B5C">
        <w:rPr>
          <w:rFonts w:eastAsia="Calibri" w:cs="Times New Roman"/>
        </w:rPr>
        <w:t xml:space="preserve">Metode untuk menghitung e-CTI menggunakan dasar analisis isi dari </w:t>
      </w:r>
      <w:r w:rsidR="00A23866" w:rsidRPr="00A23866">
        <w:rPr>
          <w:rFonts w:eastAsia="Calibri" w:cs="Times New Roman"/>
          <w:i/>
          <w:iCs/>
        </w:rPr>
        <w:t>website</w:t>
      </w:r>
      <w:r w:rsidRPr="00923B5C">
        <w:rPr>
          <w:rFonts w:eastAsia="Calibri" w:cs="Times New Roman"/>
        </w:rPr>
        <w:t xml:space="preserve"> perusahaan dengan melihat ada atau tidaknya kriteria yang sudah ditetapkan index. </w:t>
      </w:r>
      <w:r w:rsidRPr="00923B5C">
        <w:rPr>
          <w:rFonts w:eastAsia="Calibri" w:cs="Times New Roman"/>
          <w:i/>
          <w:iCs/>
        </w:rPr>
        <w:t xml:space="preserve">Unweighted index with dichotomous variables atau </w:t>
      </w:r>
      <w:r w:rsidRPr="00923B5C">
        <w:rPr>
          <w:rFonts w:eastAsia="Calibri" w:cs="Times New Roman"/>
        </w:rPr>
        <w:t xml:space="preserve">evaluasi dikotomi diterapkan ketika elemen tertentu ditemukan di situs web perusahaan, maka elemen tersebut diberi nilai 1, jika tidak, nilai 0 </w:t>
      </w:r>
      <w:r w:rsidRPr="00923B5C">
        <w:rPr>
          <w:rFonts w:eastAsia="Calibri" w:cs="Times New Roman"/>
        </w:rPr>
        <w:fldChar w:fldCharType="begin" w:fldLock="1"/>
      </w:r>
      <w:r w:rsidR="006D492A">
        <w:rPr>
          <w:rFonts w:eastAsia="Calibri" w:cs="Times New Roman"/>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2012)","plainTextFormattedCitation":"(Turrent &amp; Ariza, 2012)","previouslyFormattedCitation":"(Turrent &amp; Ariza, 2012)"},"properties":{"noteIndex":0},"schema":"https://github.com/citation-style-language/schema/raw/master/csl-citation.json"}</w:instrText>
      </w:r>
      <w:r w:rsidRPr="00923B5C">
        <w:rPr>
          <w:rFonts w:eastAsia="Calibri" w:cs="Times New Roman"/>
        </w:rPr>
        <w:fldChar w:fldCharType="separate"/>
      </w:r>
      <w:r w:rsidR="006D492A" w:rsidRPr="006D492A">
        <w:rPr>
          <w:rFonts w:eastAsia="Calibri" w:cs="Times New Roman"/>
          <w:noProof/>
        </w:rPr>
        <w:t>(Turrent &amp; Ariza, 2012)</w:t>
      </w:r>
      <w:r w:rsidRPr="00923B5C">
        <w:rPr>
          <w:rFonts w:eastAsia="Calibri" w:cs="Times New Roman"/>
        </w:rPr>
        <w:fldChar w:fldCharType="end"/>
      </w:r>
      <w:r w:rsidRPr="00923B5C">
        <w:rPr>
          <w:rFonts w:eastAsia="Calibri" w:cs="Times New Roman"/>
        </w:rPr>
        <w:t xml:space="preserve">. </w:t>
      </w:r>
    </w:p>
    <w:bookmarkEnd w:id="99"/>
    <w:p w14:paraId="64E879D5" w14:textId="77777777" w:rsidR="00282676" w:rsidRDefault="00282676">
      <w:pPr>
        <w:spacing w:before="0" w:after="160" w:line="259" w:lineRule="auto"/>
        <w:jc w:val="left"/>
        <w:rPr>
          <w:b/>
          <w:bCs/>
          <w:szCs w:val="24"/>
        </w:rPr>
      </w:pPr>
      <w:r>
        <w:rPr>
          <w:bCs/>
          <w:iCs/>
          <w:szCs w:val="24"/>
        </w:rPr>
        <w:br w:type="page"/>
      </w:r>
    </w:p>
    <w:p w14:paraId="03514BCF" w14:textId="024F7990" w:rsidR="00D745B1" w:rsidRPr="00D745B1" w:rsidRDefault="00D745B1" w:rsidP="00D745B1">
      <w:pPr>
        <w:pStyle w:val="Caption"/>
        <w:jc w:val="center"/>
        <w:rPr>
          <w:b w:val="0"/>
          <w:bCs/>
          <w:i/>
          <w:iCs w:val="0"/>
          <w:szCs w:val="24"/>
        </w:rPr>
      </w:pPr>
      <w:bookmarkStart w:id="100" w:name="_Toc140768904"/>
      <w:r w:rsidRPr="00D745B1">
        <w:rPr>
          <w:bCs/>
          <w:iCs w:val="0"/>
          <w:szCs w:val="24"/>
        </w:rPr>
        <w:lastRenderedPageBreak/>
        <w:t xml:space="preserve">Tabel 3. </w:t>
      </w:r>
      <w:r w:rsidRPr="00D745B1">
        <w:rPr>
          <w:b w:val="0"/>
          <w:bCs/>
          <w:i/>
          <w:iCs w:val="0"/>
          <w:szCs w:val="24"/>
        </w:rPr>
        <w:fldChar w:fldCharType="begin"/>
      </w:r>
      <w:r w:rsidRPr="00D745B1">
        <w:rPr>
          <w:bCs/>
          <w:iCs w:val="0"/>
          <w:szCs w:val="24"/>
        </w:rPr>
        <w:instrText xml:space="preserve"> SEQ Tabel_3. \* ARABIC </w:instrText>
      </w:r>
      <w:r w:rsidRPr="00D745B1">
        <w:rPr>
          <w:b w:val="0"/>
          <w:bCs/>
          <w:i/>
          <w:iCs w:val="0"/>
          <w:szCs w:val="24"/>
        </w:rPr>
        <w:fldChar w:fldCharType="separate"/>
      </w:r>
      <w:r w:rsidR="00C364C0">
        <w:rPr>
          <w:bCs/>
          <w:iCs w:val="0"/>
          <w:noProof/>
          <w:szCs w:val="24"/>
        </w:rPr>
        <w:t>3</w:t>
      </w:r>
      <w:r w:rsidRPr="00D745B1">
        <w:rPr>
          <w:b w:val="0"/>
          <w:bCs/>
          <w:i/>
          <w:iCs w:val="0"/>
          <w:szCs w:val="24"/>
        </w:rPr>
        <w:fldChar w:fldCharType="end"/>
      </w:r>
      <w:r>
        <w:rPr>
          <w:bCs/>
          <w:iCs w:val="0"/>
          <w:szCs w:val="24"/>
        </w:rPr>
        <w:br w:type="textWrapping" w:clear="all"/>
      </w:r>
      <w:bookmarkStart w:id="101" w:name="_Hlk140850226"/>
      <w:r w:rsidRPr="00D745B1">
        <w:rPr>
          <w:bCs/>
          <w:iCs w:val="0"/>
          <w:szCs w:val="24"/>
        </w:rPr>
        <w:t>Komposisi Elemen pada Pembentukan e-CTI</w:t>
      </w:r>
      <w:bookmarkEnd w:id="100"/>
    </w:p>
    <w:tbl>
      <w:tblPr>
        <w:tblStyle w:val="TableGrid"/>
        <w:tblW w:w="52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84"/>
        <w:gridCol w:w="4109"/>
        <w:gridCol w:w="430"/>
        <w:gridCol w:w="1268"/>
        <w:gridCol w:w="428"/>
      </w:tblGrid>
      <w:tr w:rsidR="00EE398A" w:rsidRPr="00316306" w14:paraId="5C48ED6D" w14:textId="77777777" w:rsidTr="00F346D1">
        <w:trPr>
          <w:trHeight w:val="380"/>
        </w:trPr>
        <w:tc>
          <w:tcPr>
            <w:tcW w:w="1272" w:type="pct"/>
            <w:gridSpan w:val="2"/>
            <w:tcBorders>
              <w:top w:val="single" w:sz="4" w:space="0" w:color="auto"/>
              <w:bottom w:val="single" w:sz="4" w:space="0" w:color="auto"/>
            </w:tcBorders>
            <w:vAlign w:val="center"/>
          </w:tcPr>
          <w:p w14:paraId="60D5FBCB" w14:textId="77777777" w:rsidR="00EE398A" w:rsidRPr="00316306" w:rsidRDefault="00EE398A" w:rsidP="00EE398A">
            <w:pPr>
              <w:spacing w:before="0" w:after="0" w:line="240" w:lineRule="auto"/>
              <w:jc w:val="center"/>
              <w:rPr>
                <w:rFonts w:cs="Times New Roman"/>
                <w:sz w:val="21"/>
                <w:szCs w:val="21"/>
              </w:rPr>
            </w:pPr>
            <w:r w:rsidRPr="00316306">
              <w:rPr>
                <w:rFonts w:cs="Times New Roman"/>
                <w:sz w:val="21"/>
                <w:szCs w:val="21"/>
              </w:rPr>
              <w:t>Sub-index</w:t>
            </w:r>
          </w:p>
        </w:tc>
        <w:tc>
          <w:tcPr>
            <w:tcW w:w="2714" w:type="pct"/>
            <w:gridSpan w:val="2"/>
            <w:tcBorders>
              <w:top w:val="single" w:sz="4" w:space="0" w:color="auto"/>
              <w:bottom w:val="single" w:sz="4" w:space="0" w:color="auto"/>
            </w:tcBorders>
            <w:vAlign w:val="center"/>
          </w:tcPr>
          <w:p w14:paraId="0C29926A" w14:textId="77777777" w:rsidR="00EE398A" w:rsidRPr="00316306" w:rsidRDefault="00EE398A" w:rsidP="00EE398A">
            <w:pPr>
              <w:spacing w:before="0" w:after="0" w:line="240" w:lineRule="auto"/>
              <w:jc w:val="center"/>
              <w:rPr>
                <w:rFonts w:cs="Times New Roman"/>
                <w:sz w:val="21"/>
                <w:szCs w:val="21"/>
              </w:rPr>
            </w:pPr>
            <w:r w:rsidRPr="00316306">
              <w:rPr>
                <w:rFonts w:cs="Times New Roman"/>
                <w:sz w:val="21"/>
                <w:szCs w:val="21"/>
              </w:rPr>
              <w:t>Item</w:t>
            </w:r>
          </w:p>
        </w:tc>
        <w:tc>
          <w:tcPr>
            <w:tcW w:w="1014" w:type="pct"/>
            <w:gridSpan w:val="2"/>
            <w:tcBorders>
              <w:top w:val="single" w:sz="4" w:space="0" w:color="auto"/>
              <w:bottom w:val="single" w:sz="4" w:space="0" w:color="auto"/>
            </w:tcBorders>
            <w:vAlign w:val="center"/>
          </w:tcPr>
          <w:p w14:paraId="31E293B2" w14:textId="77777777" w:rsidR="00EE398A" w:rsidRPr="00316306" w:rsidRDefault="00EE398A" w:rsidP="00EE398A">
            <w:pPr>
              <w:spacing w:before="0" w:after="0" w:line="240" w:lineRule="auto"/>
              <w:jc w:val="center"/>
              <w:rPr>
                <w:rFonts w:cs="Times New Roman"/>
                <w:sz w:val="21"/>
                <w:szCs w:val="21"/>
              </w:rPr>
            </w:pPr>
            <w:r w:rsidRPr="00316306">
              <w:rPr>
                <w:rFonts w:cs="Times New Roman"/>
                <w:sz w:val="21"/>
                <w:szCs w:val="21"/>
              </w:rPr>
              <w:t>%</w:t>
            </w:r>
          </w:p>
        </w:tc>
      </w:tr>
      <w:tr w:rsidR="00EE398A" w:rsidRPr="00316306" w14:paraId="7D659556" w14:textId="77777777" w:rsidTr="00F346D1">
        <w:trPr>
          <w:gridAfter w:val="1"/>
          <w:wAfter w:w="256" w:type="pct"/>
        </w:trPr>
        <w:tc>
          <w:tcPr>
            <w:tcW w:w="1102" w:type="pct"/>
            <w:tcBorders>
              <w:top w:val="single" w:sz="4" w:space="0" w:color="auto"/>
              <w:bottom w:val="single" w:sz="4" w:space="0" w:color="auto"/>
            </w:tcBorders>
            <w:vAlign w:val="center"/>
          </w:tcPr>
          <w:p w14:paraId="74C95FA9" w14:textId="417659B5" w:rsidR="00EE398A" w:rsidRPr="00184FA5" w:rsidRDefault="00184FA5" w:rsidP="00EE398A">
            <w:pPr>
              <w:spacing w:before="0" w:after="0" w:line="240" w:lineRule="auto"/>
              <w:jc w:val="center"/>
              <w:rPr>
                <w:rFonts w:cs="Times New Roman"/>
                <w:sz w:val="21"/>
                <w:szCs w:val="21"/>
              </w:rPr>
            </w:pPr>
            <w:r w:rsidRPr="00184FA5">
              <w:rPr>
                <w:rFonts w:cs="Times New Roman"/>
                <w:sz w:val="21"/>
                <w:szCs w:val="21"/>
              </w:rPr>
              <w:t>Informasi Perusahaan</w:t>
            </w:r>
          </w:p>
        </w:tc>
        <w:tc>
          <w:tcPr>
            <w:tcW w:w="2627" w:type="pct"/>
            <w:gridSpan w:val="2"/>
            <w:tcBorders>
              <w:top w:val="single" w:sz="4" w:space="0" w:color="auto"/>
              <w:bottom w:val="single" w:sz="4" w:space="0" w:color="auto"/>
            </w:tcBorders>
          </w:tcPr>
          <w:p w14:paraId="6C67DA44" w14:textId="3E934A24"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 xml:space="preserve">Bahasa </w:t>
            </w:r>
            <w:r w:rsidR="00A23866" w:rsidRPr="00A23866">
              <w:rPr>
                <w:rFonts w:cs="Times New Roman"/>
                <w:i/>
                <w:iCs/>
                <w:sz w:val="21"/>
                <w:szCs w:val="21"/>
              </w:rPr>
              <w:t>website</w:t>
            </w:r>
            <w:r w:rsidRPr="00316306">
              <w:rPr>
                <w:rFonts w:cs="Times New Roman"/>
                <w:sz w:val="21"/>
                <w:szCs w:val="21"/>
              </w:rPr>
              <w:t xml:space="preserve"> (</w:t>
            </w:r>
            <w:r w:rsidR="00E07552">
              <w:rPr>
                <w:rFonts w:cs="Times New Roman"/>
                <w:sz w:val="21"/>
                <w:szCs w:val="21"/>
              </w:rPr>
              <w:t>Inggris</w:t>
            </w:r>
            <w:r w:rsidRPr="00316306">
              <w:rPr>
                <w:rFonts w:cs="Times New Roman"/>
                <w:sz w:val="21"/>
                <w:szCs w:val="21"/>
              </w:rPr>
              <w:t>)</w:t>
            </w:r>
          </w:p>
          <w:p w14:paraId="672D56EA" w14:textId="77777777"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Profil perusahaan</w:t>
            </w:r>
          </w:p>
          <w:p w14:paraId="516C44B8" w14:textId="23022B98"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Strategi</w:t>
            </w:r>
            <w:r w:rsidR="006156C4">
              <w:rPr>
                <w:rFonts w:cs="Times New Roman"/>
                <w:sz w:val="21"/>
                <w:szCs w:val="21"/>
              </w:rPr>
              <w:t>, Visi dan Misi</w:t>
            </w:r>
          </w:p>
          <w:p w14:paraId="41952E65" w14:textId="77777777"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Produk/jasa</w:t>
            </w:r>
          </w:p>
          <w:p w14:paraId="1321B395" w14:textId="11CED1C8" w:rsidR="009768C5" w:rsidRPr="00316306" w:rsidRDefault="006156C4" w:rsidP="006156C4">
            <w:pPr>
              <w:pStyle w:val="ListParagraph"/>
              <w:numPr>
                <w:ilvl w:val="0"/>
                <w:numId w:val="39"/>
              </w:numPr>
              <w:spacing w:before="0" w:after="0" w:line="240" w:lineRule="auto"/>
              <w:jc w:val="left"/>
              <w:rPr>
                <w:rFonts w:cs="Times New Roman"/>
                <w:sz w:val="21"/>
                <w:szCs w:val="21"/>
              </w:rPr>
            </w:pPr>
            <w:r>
              <w:rPr>
                <w:rFonts w:cs="Times New Roman"/>
                <w:sz w:val="21"/>
                <w:szCs w:val="21"/>
              </w:rPr>
              <w:t>A</w:t>
            </w:r>
            <w:r w:rsidR="009768C5" w:rsidRPr="00316306">
              <w:rPr>
                <w:rFonts w:cs="Times New Roman"/>
                <w:sz w:val="21"/>
                <w:szCs w:val="21"/>
              </w:rPr>
              <w:t>nak perusahaan</w:t>
            </w:r>
          </w:p>
          <w:p w14:paraId="0EF31B45" w14:textId="77777777"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 xml:space="preserve">Informasi mengenai </w:t>
            </w:r>
            <w:r w:rsidR="006F724D" w:rsidRPr="00316306">
              <w:rPr>
                <w:rFonts w:cs="Times New Roman"/>
                <w:sz w:val="21"/>
                <w:szCs w:val="21"/>
              </w:rPr>
              <w:t>pelanggan</w:t>
            </w:r>
          </w:p>
          <w:p w14:paraId="1F69EC20" w14:textId="77777777"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Pemasok</w:t>
            </w:r>
          </w:p>
          <w:p w14:paraId="3D945B18" w14:textId="77777777"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Kualitas</w:t>
            </w:r>
          </w:p>
          <w:p w14:paraId="7F778EE4" w14:textId="0C854495"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Inovasi</w:t>
            </w:r>
            <w:r w:rsidR="006156C4">
              <w:rPr>
                <w:rFonts w:cs="Times New Roman"/>
                <w:sz w:val="21"/>
                <w:szCs w:val="21"/>
              </w:rPr>
              <w:t xml:space="preserve"> atau </w:t>
            </w:r>
            <w:r w:rsidRPr="00316306">
              <w:rPr>
                <w:rFonts w:cs="Times New Roman"/>
                <w:sz w:val="21"/>
                <w:szCs w:val="21"/>
              </w:rPr>
              <w:t>teknologi</w:t>
            </w:r>
          </w:p>
          <w:p w14:paraId="28B1C59A" w14:textId="7EB9F4CA"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Komunitas</w:t>
            </w:r>
            <w:r w:rsidR="006156C4">
              <w:rPr>
                <w:rFonts w:cs="Times New Roman"/>
                <w:sz w:val="21"/>
                <w:szCs w:val="21"/>
              </w:rPr>
              <w:t xml:space="preserve"> atau </w:t>
            </w:r>
            <w:r w:rsidRPr="00316306">
              <w:rPr>
                <w:rFonts w:cs="Times New Roman"/>
                <w:sz w:val="21"/>
                <w:szCs w:val="21"/>
              </w:rPr>
              <w:t>lingkungan</w:t>
            </w:r>
          </w:p>
          <w:p w14:paraId="46F679B0" w14:textId="7E7C61F4" w:rsidR="009768C5" w:rsidRPr="00316306" w:rsidRDefault="006156C4"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K</w:t>
            </w:r>
            <w:r w:rsidR="009768C5" w:rsidRPr="00316306">
              <w:rPr>
                <w:rFonts w:cs="Times New Roman"/>
                <w:sz w:val="21"/>
                <w:szCs w:val="21"/>
              </w:rPr>
              <w:t>ontak</w:t>
            </w:r>
            <w:r>
              <w:rPr>
                <w:rFonts w:cs="Times New Roman"/>
                <w:sz w:val="21"/>
                <w:szCs w:val="21"/>
              </w:rPr>
              <w:t xml:space="preserve"> atau </w:t>
            </w:r>
            <w:r w:rsidR="009768C5" w:rsidRPr="00316306">
              <w:rPr>
                <w:rFonts w:cs="Times New Roman"/>
                <w:sz w:val="21"/>
                <w:szCs w:val="21"/>
              </w:rPr>
              <w:t>sitemap</w:t>
            </w:r>
          </w:p>
          <w:p w14:paraId="78A73F7B" w14:textId="77777777" w:rsidR="009768C5" w:rsidRPr="00316306" w:rsidRDefault="009768C5" w:rsidP="006156C4">
            <w:pPr>
              <w:pStyle w:val="ListParagraph"/>
              <w:numPr>
                <w:ilvl w:val="0"/>
                <w:numId w:val="39"/>
              </w:numPr>
              <w:spacing w:before="0" w:after="0" w:line="240" w:lineRule="auto"/>
              <w:jc w:val="left"/>
              <w:rPr>
                <w:rFonts w:cs="Times New Roman"/>
                <w:sz w:val="21"/>
                <w:szCs w:val="21"/>
              </w:rPr>
            </w:pPr>
            <w:r w:rsidRPr="00316306">
              <w:rPr>
                <w:rFonts w:cs="Times New Roman"/>
                <w:sz w:val="21"/>
                <w:szCs w:val="21"/>
              </w:rPr>
              <w:t>Sumber daya manusia</w:t>
            </w:r>
          </w:p>
          <w:p w14:paraId="433B5D20" w14:textId="77777777" w:rsidR="009768C5" w:rsidRPr="00316306" w:rsidRDefault="009768C5" w:rsidP="006156C4">
            <w:pPr>
              <w:pStyle w:val="ListParagraph"/>
              <w:numPr>
                <w:ilvl w:val="0"/>
                <w:numId w:val="39"/>
              </w:numPr>
              <w:spacing w:before="0" w:after="0" w:line="240" w:lineRule="auto"/>
              <w:jc w:val="left"/>
              <w:rPr>
                <w:rFonts w:cs="Times New Roman"/>
                <w:i/>
                <w:iCs/>
                <w:sz w:val="21"/>
                <w:szCs w:val="21"/>
              </w:rPr>
            </w:pPr>
            <w:r w:rsidRPr="00316306">
              <w:rPr>
                <w:rFonts w:cs="Times New Roman"/>
                <w:i/>
                <w:iCs/>
                <w:sz w:val="21"/>
                <w:szCs w:val="21"/>
              </w:rPr>
              <w:t>Press room</w:t>
            </w:r>
          </w:p>
          <w:p w14:paraId="57706FD0" w14:textId="580A99A4" w:rsidR="00EE398A" w:rsidRPr="006156C4" w:rsidRDefault="006156C4" w:rsidP="006156C4">
            <w:pPr>
              <w:pStyle w:val="ListParagraph"/>
              <w:numPr>
                <w:ilvl w:val="0"/>
                <w:numId w:val="39"/>
              </w:numPr>
              <w:spacing w:before="0" w:after="0" w:line="240" w:lineRule="auto"/>
              <w:jc w:val="left"/>
              <w:rPr>
                <w:rFonts w:cs="Times New Roman"/>
                <w:sz w:val="21"/>
                <w:szCs w:val="21"/>
              </w:rPr>
            </w:pPr>
            <w:r w:rsidRPr="006156C4">
              <w:rPr>
                <w:rFonts w:cs="Times New Roman"/>
                <w:sz w:val="21"/>
                <w:szCs w:val="21"/>
              </w:rPr>
              <w:t>CSR</w:t>
            </w:r>
          </w:p>
        </w:tc>
        <w:tc>
          <w:tcPr>
            <w:tcW w:w="1015" w:type="pct"/>
            <w:gridSpan w:val="2"/>
            <w:tcBorders>
              <w:top w:val="single" w:sz="4" w:space="0" w:color="auto"/>
              <w:bottom w:val="single" w:sz="4" w:space="0" w:color="auto"/>
            </w:tcBorders>
            <w:vAlign w:val="center"/>
          </w:tcPr>
          <w:p w14:paraId="0F7E5A94" w14:textId="0D601C1C" w:rsidR="00EE398A" w:rsidRPr="00316306" w:rsidRDefault="00FB6487" w:rsidP="00EE398A">
            <w:pPr>
              <w:spacing w:before="0" w:after="0" w:line="240" w:lineRule="auto"/>
              <w:jc w:val="center"/>
              <w:rPr>
                <w:rFonts w:cs="Times New Roman"/>
                <w:sz w:val="21"/>
                <w:szCs w:val="21"/>
              </w:rPr>
            </w:pPr>
            <w:r>
              <w:rPr>
                <w:rFonts w:cs="Times New Roman"/>
                <w:sz w:val="21"/>
                <w:szCs w:val="21"/>
              </w:rPr>
              <w:t xml:space="preserve">       </w:t>
            </w:r>
            <w:r w:rsidR="00A516A6" w:rsidRPr="00316306">
              <w:rPr>
                <w:rFonts w:cs="Times New Roman"/>
                <w:sz w:val="21"/>
                <w:szCs w:val="21"/>
              </w:rPr>
              <w:t>36,8%</w:t>
            </w:r>
          </w:p>
        </w:tc>
      </w:tr>
      <w:tr w:rsidR="006569A0" w:rsidRPr="00316306" w14:paraId="030D9D01" w14:textId="77777777" w:rsidTr="00F346D1">
        <w:trPr>
          <w:gridAfter w:val="1"/>
          <w:wAfter w:w="256" w:type="pct"/>
        </w:trPr>
        <w:tc>
          <w:tcPr>
            <w:tcW w:w="1102" w:type="pct"/>
            <w:tcBorders>
              <w:top w:val="single" w:sz="4" w:space="0" w:color="auto"/>
              <w:bottom w:val="single" w:sz="4" w:space="0" w:color="auto"/>
            </w:tcBorders>
            <w:vAlign w:val="center"/>
          </w:tcPr>
          <w:p w14:paraId="3D1EFF93" w14:textId="5DA9736A" w:rsidR="00EE398A" w:rsidRPr="00184FA5" w:rsidRDefault="00184FA5" w:rsidP="00EE398A">
            <w:pPr>
              <w:spacing w:before="0" w:after="0" w:line="240" w:lineRule="auto"/>
              <w:jc w:val="center"/>
              <w:rPr>
                <w:rFonts w:cs="Times New Roman"/>
                <w:sz w:val="21"/>
                <w:szCs w:val="21"/>
              </w:rPr>
            </w:pPr>
            <w:r w:rsidRPr="00184FA5">
              <w:rPr>
                <w:rFonts w:cs="Times New Roman"/>
                <w:sz w:val="21"/>
                <w:szCs w:val="21"/>
              </w:rPr>
              <w:t>Informasi Keuangan</w:t>
            </w:r>
            <w:r>
              <w:rPr>
                <w:rFonts w:cs="Times New Roman"/>
                <w:sz w:val="21"/>
                <w:szCs w:val="21"/>
              </w:rPr>
              <w:t>/</w:t>
            </w:r>
            <w:r w:rsidRPr="00184FA5">
              <w:rPr>
                <w:rFonts w:cs="Times New Roman"/>
                <w:sz w:val="21"/>
                <w:szCs w:val="21"/>
              </w:rPr>
              <w:t xml:space="preserve"> Hubungan investor</w:t>
            </w:r>
          </w:p>
        </w:tc>
        <w:tc>
          <w:tcPr>
            <w:tcW w:w="2627" w:type="pct"/>
            <w:gridSpan w:val="2"/>
            <w:tcBorders>
              <w:top w:val="single" w:sz="4" w:space="0" w:color="auto"/>
              <w:bottom w:val="single" w:sz="4" w:space="0" w:color="auto"/>
            </w:tcBorders>
          </w:tcPr>
          <w:tbl>
            <w:tblPr>
              <w:tblW w:w="3854" w:type="dxa"/>
              <w:tblLayout w:type="fixed"/>
              <w:tblLook w:val="04A0" w:firstRow="1" w:lastRow="0" w:firstColumn="1" w:lastColumn="0" w:noHBand="0" w:noVBand="1"/>
            </w:tblPr>
            <w:tblGrid>
              <w:gridCol w:w="3854"/>
            </w:tblGrid>
            <w:tr w:rsidR="00EE398A" w:rsidRPr="00316306" w14:paraId="54F25325" w14:textId="77777777" w:rsidTr="006C7810">
              <w:trPr>
                <w:trHeight w:val="300"/>
              </w:trPr>
              <w:tc>
                <w:tcPr>
                  <w:tcW w:w="3854" w:type="dxa"/>
                  <w:tcBorders>
                    <w:top w:val="nil"/>
                    <w:left w:val="nil"/>
                    <w:bottom w:val="nil"/>
                    <w:right w:val="nil"/>
                  </w:tcBorders>
                  <w:shd w:val="clear" w:color="auto" w:fill="auto"/>
                  <w:noWrap/>
                  <w:vAlign w:val="bottom"/>
                </w:tcPr>
                <w:p w14:paraId="693F83A4" w14:textId="0DAFAFA9" w:rsidR="009768C5" w:rsidRPr="006C7810" w:rsidRDefault="006C7810" w:rsidP="006C7810">
                  <w:pPr>
                    <w:pStyle w:val="ListParagraph"/>
                    <w:numPr>
                      <w:ilvl w:val="0"/>
                      <w:numId w:val="40"/>
                    </w:numPr>
                    <w:spacing w:before="0" w:after="0" w:line="240" w:lineRule="auto"/>
                    <w:ind w:left="219"/>
                    <w:jc w:val="left"/>
                    <w:rPr>
                      <w:rFonts w:cs="Times New Roman"/>
                      <w:i/>
                      <w:iCs/>
                      <w:sz w:val="21"/>
                      <w:szCs w:val="21"/>
                    </w:rPr>
                  </w:pPr>
                  <w:r w:rsidRPr="006C7810">
                    <w:rPr>
                      <w:rFonts w:cs="Times New Roman"/>
                      <w:i/>
                      <w:iCs/>
                      <w:sz w:val="21"/>
                      <w:szCs w:val="21"/>
                    </w:rPr>
                    <w:t>Annual Report</w:t>
                  </w:r>
                </w:p>
                <w:p w14:paraId="44AA113B" w14:textId="6746F7D0" w:rsidR="009768C5" w:rsidRPr="006C7810" w:rsidRDefault="006C7810" w:rsidP="006C7810">
                  <w:pPr>
                    <w:pStyle w:val="ListParagraph"/>
                    <w:numPr>
                      <w:ilvl w:val="0"/>
                      <w:numId w:val="40"/>
                    </w:numPr>
                    <w:spacing w:before="0" w:after="0" w:line="240" w:lineRule="auto"/>
                    <w:ind w:left="219"/>
                    <w:jc w:val="left"/>
                    <w:rPr>
                      <w:rFonts w:cs="Times New Roman"/>
                      <w:i/>
                      <w:iCs/>
                      <w:sz w:val="21"/>
                      <w:szCs w:val="21"/>
                    </w:rPr>
                  </w:pPr>
                  <w:r w:rsidRPr="006C7810">
                    <w:rPr>
                      <w:rFonts w:cs="Times New Roman"/>
                      <w:i/>
                      <w:iCs/>
                      <w:sz w:val="21"/>
                      <w:szCs w:val="21"/>
                    </w:rPr>
                    <w:t>Quarterly Report</w:t>
                  </w:r>
                </w:p>
                <w:p w14:paraId="4B63D86E" w14:textId="682F53D5" w:rsidR="009768C5" w:rsidRPr="00316306" w:rsidRDefault="009768C5" w:rsidP="006C7810">
                  <w:pPr>
                    <w:pStyle w:val="ListParagraph"/>
                    <w:numPr>
                      <w:ilvl w:val="0"/>
                      <w:numId w:val="40"/>
                    </w:numPr>
                    <w:spacing w:before="0" w:after="0" w:line="240" w:lineRule="auto"/>
                    <w:ind w:left="219"/>
                    <w:jc w:val="left"/>
                    <w:rPr>
                      <w:rFonts w:cs="Times New Roman"/>
                      <w:sz w:val="21"/>
                      <w:szCs w:val="21"/>
                    </w:rPr>
                  </w:pPr>
                  <w:r w:rsidRPr="00316306">
                    <w:rPr>
                      <w:rFonts w:cs="Times New Roman"/>
                      <w:sz w:val="21"/>
                      <w:szCs w:val="21"/>
                    </w:rPr>
                    <w:t>Rasio</w:t>
                  </w:r>
                  <w:r w:rsidR="00681AED" w:rsidRPr="00316306">
                    <w:rPr>
                      <w:rFonts w:cs="Times New Roman"/>
                      <w:sz w:val="21"/>
                      <w:szCs w:val="21"/>
                    </w:rPr>
                    <w:t xml:space="preserve"> </w:t>
                  </w:r>
                  <w:r w:rsidRPr="00316306">
                    <w:rPr>
                      <w:rFonts w:cs="Times New Roman"/>
                      <w:sz w:val="21"/>
                      <w:szCs w:val="21"/>
                    </w:rPr>
                    <w:t>keuangan</w:t>
                  </w:r>
                  <w:r w:rsidR="006C7810">
                    <w:rPr>
                      <w:rFonts w:cs="Times New Roman"/>
                      <w:sz w:val="21"/>
                      <w:szCs w:val="21"/>
                    </w:rPr>
                    <w:t xml:space="preserve"> atau </w:t>
                  </w:r>
                  <w:r w:rsidR="00A516A6" w:rsidRPr="00316306">
                    <w:rPr>
                      <w:rFonts w:cs="Times New Roman"/>
                      <w:sz w:val="21"/>
                      <w:szCs w:val="21"/>
                    </w:rPr>
                    <w:t>H</w:t>
                  </w:r>
                  <w:r w:rsidRPr="00316306">
                    <w:rPr>
                      <w:rFonts w:cs="Times New Roman"/>
                      <w:sz w:val="21"/>
                      <w:szCs w:val="21"/>
                    </w:rPr>
                    <w:t xml:space="preserve">ighlight </w:t>
                  </w:r>
                </w:p>
                <w:p w14:paraId="5072BF30" w14:textId="21A5D2E3" w:rsidR="009768C5" w:rsidRPr="00316306" w:rsidRDefault="00681AED" w:rsidP="006C7810">
                  <w:pPr>
                    <w:pStyle w:val="ListParagraph"/>
                    <w:numPr>
                      <w:ilvl w:val="0"/>
                      <w:numId w:val="40"/>
                    </w:numPr>
                    <w:spacing w:before="0" w:after="0" w:line="240" w:lineRule="auto"/>
                    <w:ind w:left="219"/>
                    <w:jc w:val="left"/>
                    <w:rPr>
                      <w:rFonts w:cs="Times New Roman"/>
                      <w:i/>
                      <w:iCs/>
                      <w:sz w:val="21"/>
                      <w:szCs w:val="21"/>
                    </w:rPr>
                  </w:pPr>
                  <w:r w:rsidRPr="00316306">
                    <w:rPr>
                      <w:rFonts w:cs="Times New Roman"/>
                      <w:i/>
                      <w:iCs/>
                      <w:sz w:val="21"/>
                      <w:szCs w:val="21"/>
                    </w:rPr>
                    <w:t>SEC</w:t>
                  </w:r>
                  <w:r w:rsidR="005B0DEB">
                    <w:rPr>
                      <w:rFonts w:cs="Times New Roman"/>
                      <w:i/>
                      <w:iCs/>
                      <w:sz w:val="21"/>
                      <w:szCs w:val="21"/>
                    </w:rPr>
                    <w:t xml:space="preserve"> /</w:t>
                  </w:r>
                  <w:r w:rsidRPr="00316306">
                    <w:rPr>
                      <w:rFonts w:cs="Times New Roman"/>
                      <w:i/>
                      <w:iCs/>
                      <w:sz w:val="21"/>
                      <w:szCs w:val="21"/>
                    </w:rPr>
                    <w:t xml:space="preserve"> NYSE F</w:t>
                  </w:r>
                  <w:r w:rsidR="009768C5" w:rsidRPr="00316306">
                    <w:rPr>
                      <w:rFonts w:cs="Times New Roman"/>
                      <w:i/>
                      <w:iCs/>
                      <w:sz w:val="21"/>
                      <w:szCs w:val="21"/>
                    </w:rPr>
                    <w:t>illings</w:t>
                  </w:r>
                </w:p>
                <w:p w14:paraId="5D1D7C5D" w14:textId="7A8126D3" w:rsidR="009768C5" w:rsidRPr="00316306" w:rsidRDefault="005B0DEB" w:rsidP="006C7810">
                  <w:pPr>
                    <w:pStyle w:val="ListParagraph"/>
                    <w:numPr>
                      <w:ilvl w:val="0"/>
                      <w:numId w:val="40"/>
                    </w:numPr>
                    <w:spacing w:before="0" w:after="0" w:line="240" w:lineRule="auto"/>
                    <w:ind w:left="219"/>
                    <w:jc w:val="left"/>
                    <w:rPr>
                      <w:rFonts w:cs="Times New Roman"/>
                      <w:sz w:val="21"/>
                      <w:szCs w:val="21"/>
                    </w:rPr>
                  </w:pPr>
                  <w:r>
                    <w:rPr>
                      <w:rFonts w:cs="Times New Roman"/>
                      <w:sz w:val="21"/>
                      <w:szCs w:val="21"/>
                    </w:rPr>
                    <w:t>Information for stakeholder</w:t>
                  </w:r>
                </w:p>
                <w:p w14:paraId="4F38D327" w14:textId="77777777" w:rsidR="009768C5" w:rsidRPr="00316306" w:rsidRDefault="009768C5" w:rsidP="006C7810">
                  <w:pPr>
                    <w:pStyle w:val="ListParagraph"/>
                    <w:numPr>
                      <w:ilvl w:val="0"/>
                      <w:numId w:val="40"/>
                    </w:numPr>
                    <w:spacing w:before="0" w:after="0" w:line="240" w:lineRule="auto"/>
                    <w:ind w:left="219"/>
                    <w:jc w:val="left"/>
                    <w:rPr>
                      <w:rFonts w:cs="Times New Roman"/>
                      <w:sz w:val="21"/>
                      <w:szCs w:val="21"/>
                    </w:rPr>
                  </w:pPr>
                  <w:r w:rsidRPr="00316306">
                    <w:rPr>
                      <w:rFonts w:cs="Times New Roman"/>
                      <w:sz w:val="21"/>
                      <w:szCs w:val="21"/>
                    </w:rPr>
                    <w:t>Presentasi</w:t>
                  </w:r>
                </w:p>
                <w:p w14:paraId="52095110" w14:textId="77777777" w:rsidR="009768C5" w:rsidRPr="00316306" w:rsidRDefault="009768C5" w:rsidP="006C7810">
                  <w:pPr>
                    <w:pStyle w:val="ListParagraph"/>
                    <w:numPr>
                      <w:ilvl w:val="0"/>
                      <w:numId w:val="40"/>
                    </w:numPr>
                    <w:spacing w:before="0" w:after="0" w:line="240" w:lineRule="auto"/>
                    <w:ind w:left="219"/>
                    <w:jc w:val="left"/>
                    <w:rPr>
                      <w:rFonts w:cs="Times New Roman"/>
                      <w:sz w:val="21"/>
                      <w:szCs w:val="21"/>
                    </w:rPr>
                  </w:pPr>
                  <w:r w:rsidRPr="00316306">
                    <w:rPr>
                      <w:rFonts w:cs="Times New Roman"/>
                      <w:sz w:val="21"/>
                      <w:szCs w:val="21"/>
                    </w:rPr>
                    <w:t>Informasi saham</w:t>
                  </w:r>
                </w:p>
                <w:p w14:paraId="4A77C11B" w14:textId="77777777" w:rsidR="006F724D" w:rsidRPr="00316306" w:rsidRDefault="009768C5" w:rsidP="006C7810">
                  <w:pPr>
                    <w:pStyle w:val="ListParagraph"/>
                    <w:numPr>
                      <w:ilvl w:val="0"/>
                      <w:numId w:val="40"/>
                    </w:numPr>
                    <w:spacing w:before="0" w:after="0" w:line="240" w:lineRule="auto"/>
                    <w:ind w:left="219"/>
                    <w:jc w:val="left"/>
                    <w:rPr>
                      <w:rFonts w:cs="Times New Roman"/>
                      <w:i/>
                      <w:iCs/>
                      <w:sz w:val="21"/>
                      <w:szCs w:val="21"/>
                    </w:rPr>
                  </w:pPr>
                  <w:r w:rsidRPr="00316306">
                    <w:rPr>
                      <w:rFonts w:cs="Times New Roman"/>
                      <w:i/>
                      <w:iCs/>
                      <w:sz w:val="21"/>
                      <w:szCs w:val="21"/>
                    </w:rPr>
                    <w:t>Relevant event/news</w:t>
                  </w:r>
                </w:p>
                <w:p w14:paraId="6F381108" w14:textId="5322FDE7" w:rsidR="00EE398A" w:rsidRPr="00316306" w:rsidRDefault="009768C5" w:rsidP="006C7810">
                  <w:pPr>
                    <w:pStyle w:val="ListParagraph"/>
                    <w:numPr>
                      <w:ilvl w:val="0"/>
                      <w:numId w:val="40"/>
                    </w:numPr>
                    <w:spacing w:before="0" w:after="0" w:line="240" w:lineRule="auto"/>
                    <w:ind w:left="219"/>
                    <w:jc w:val="left"/>
                    <w:rPr>
                      <w:rFonts w:cs="Times New Roman"/>
                      <w:sz w:val="21"/>
                      <w:szCs w:val="21"/>
                    </w:rPr>
                  </w:pPr>
                  <w:r w:rsidRPr="00316306">
                    <w:rPr>
                      <w:rFonts w:cs="Times New Roman"/>
                      <w:sz w:val="21"/>
                      <w:szCs w:val="21"/>
                    </w:rPr>
                    <w:t xml:space="preserve">Listing </w:t>
                  </w:r>
                  <w:r w:rsidR="006C7810">
                    <w:rPr>
                      <w:rFonts w:cs="Times New Roman"/>
                      <w:sz w:val="21"/>
                      <w:szCs w:val="21"/>
                    </w:rPr>
                    <w:t>di</w:t>
                  </w:r>
                  <w:r w:rsidR="006F724D" w:rsidRPr="00316306">
                    <w:rPr>
                      <w:rFonts w:cs="Times New Roman"/>
                      <w:sz w:val="21"/>
                      <w:szCs w:val="21"/>
                    </w:rPr>
                    <w:t xml:space="preserve"> </w:t>
                  </w:r>
                  <w:r w:rsidRPr="00316306">
                    <w:rPr>
                      <w:rFonts w:cs="Times New Roman"/>
                      <w:sz w:val="21"/>
                      <w:szCs w:val="21"/>
                    </w:rPr>
                    <w:t>bursa efek internasional</w:t>
                  </w:r>
                </w:p>
              </w:tc>
            </w:tr>
          </w:tbl>
          <w:p w14:paraId="6F6C9A5D" w14:textId="77777777" w:rsidR="00EE398A" w:rsidRPr="00316306" w:rsidRDefault="00EE398A">
            <w:pPr>
              <w:numPr>
                <w:ilvl w:val="0"/>
                <w:numId w:val="25"/>
              </w:numPr>
              <w:spacing w:before="0" w:after="0" w:line="240" w:lineRule="auto"/>
              <w:jc w:val="left"/>
              <w:rPr>
                <w:rFonts w:cs="Times New Roman"/>
                <w:sz w:val="21"/>
                <w:szCs w:val="21"/>
              </w:rPr>
            </w:pPr>
          </w:p>
        </w:tc>
        <w:tc>
          <w:tcPr>
            <w:tcW w:w="1015" w:type="pct"/>
            <w:gridSpan w:val="2"/>
            <w:tcBorders>
              <w:top w:val="single" w:sz="4" w:space="0" w:color="auto"/>
              <w:bottom w:val="single" w:sz="4" w:space="0" w:color="auto"/>
            </w:tcBorders>
            <w:vAlign w:val="center"/>
          </w:tcPr>
          <w:p w14:paraId="346ADF84" w14:textId="5A7B10E0" w:rsidR="00EE398A" w:rsidRPr="00316306" w:rsidRDefault="00FB6487" w:rsidP="00FB6487">
            <w:pPr>
              <w:pStyle w:val="ListParagraph"/>
              <w:spacing w:before="0" w:after="0" w:line="240" w:lineRule="auto"/>
              <w:ind w:left="360"/>
              <w:rPr>
                <w:rFonts w:eastAsia="Times New Roman" w:cs="Times New Roman"/>
                <w:color w:val="000000"/>
                <w:sz w:val="21"/>
                <w:szCs w:val="21"/>
              </w:rPr>
            </w:pPr>
            <w:r>
              <w:rPr>
                <w:rFonts w:eastAsia="Times New Roman" w:cs="Times New Roman"/>
                <w:color w:val="000000"/>
                <w:sz w:val="21"/>
                <w:szCs w:val="21"/>
              </w:rPr>
              <w:t xml:space="preserve">    </w:t>
            </w:r>
            <w:r w:rsidR="00A516A6" w:rsidRPr="00316306">
              <w:rPr>
                <w:rFonts w:eastAsia="Times New Roman" w:cs="Times New Roman"/>
                <w:color w:val="000000"/>
                <w:sz w:val="21"/>
                <w:szCs w:val="21"/>
              </w:rPr>
              <w:t>23,7%</w:t>
            </w:r>
          </w:p>
        </w:tc>
      </w:tr>
      <w:tr w:rsidR="00EE398A" w:rsidRPr="00316306" w14:paraId="73B5F34F" w14:textId="77777777" w:rsidTr="00F346D1">
        <w:trPr>
          <w:gridAfter w:val="1"/>
          <w:wAfter w:w="256" w:type="pct"/>
        </w:trPr>
        <w:tc>
          <w:tcPr>
            <w:tcW w:w="1102" w:type="pct"/>
            <w:tcBorders>
              <w:top w:val="single" w:sz="4" w:space="0" w:color="auto"/>
              <w:bottom w:val="single" w:sz="4" w:space="0" w:color="auto"/>
            </w:tcBorders>
            <w:vAlign w:val="center"/>
          </w:tcPr>
          <w:p w14:paraId="3C4CDEDE" w14:textId="72811281" w:rsidR="00EE398A" w:rsidRPr="00184FA5" w:rsidRDefault="00184FA5" w:rsidP="00EE398A">
            <w:pPr>
              <w:spacing w:before="0" w:after="0" w:line="240" w:lineRule="auto"/>
              <w:jc w:val="center"/>
              <w:rPr>
                <w:rFonts w:cs="Times New Roman"/>
                <w:sz w:val="21"/>
                <w:szCs w:val="21"/>
              </w:rPr>
            </w:pPr>
            <w:r w:rsidRPr="00184FA5">
              <w:rPr>
                <w:rFonts w:cs="Times New Roman"/>
                <w:sz w:val="21"/>
                <w:szCs w:val="21"/>
              </w:rPr>
              <w:t>Tata Kelola Perusahaan</w:t>
            </w:r>
          </w:p>
        </w:tc>
        <w:tc>
          <w:tcPr>
            <w:tcW w:w="2627" w:type="pct"/>
            <w:gridSpan w:val="2"/>
            <w:tcBorders>
              <w:top w:val="single" w:sz="4" w:space="0" w:color="auto"/>
              <w:bottom w:val="single" w:sz="4" w:space="0" w:color="auto"/>
            </w:tcBorders>
          </w:tcPr>
          <w:p w14:paraId="6C0ECAA2" w14:textId="536875C9" w:rsidR="009768C5" w:rsidRPr="00F346D1" w:rsidRDefault="00F346D1" w:rsidP="006156C4">
            <w:pPr>
              <w:pStyle w:val="ListParagraph"/>
              <w:numPr>
                <w:ilvl w:val="0"/>
                <w:numId w:val="41"/>
              </w:numPr>
              <w:spacing w:before="0" w:after="0" w:line="240" w:lineRule="auto"/>
              <w:jc w:val="left"/>
              <w:rPr>
                <w:rFonts w:cs="Times New Roman"/>
                <w:i/>
                <w:iCs/>
                <w:sz w:val="21"/>
                <w:szCs w:val="21"/>
              </w:rPr>
            </w:pPr>
            <w:r w:rsidRPr="00F346D1">
              <w:rPr>
                <w:rFonts w:cs="Times New Roman"/>
                <w:i/>
                <w:iCs/>
                <w:sz w:val="21"/>
                <w:szCs w:val="21"/>
              </w:rPr>
              <w:t>Code of Conduct</w:t>
            </w:r>
          </w:p>
          <w:p w14:paraId="0E808D7C" w14:textId="45E8D9D0" w:rsidR="009768C5" w:rsidRPr="00316306" w:rsidRDefault="00A516A6" w:rsidP="006156C4">
            <w:pPr>
              <w:pStyle w:val="ListParagraph"/>
              <w:numPr>
                <w:ilvl w:val="0"/>
                <w:numId w:val="41"/>
              </w:numPr>
              <w:spacing w:before="0" w:after="0" w:line="240" w:lineRule="auto"/>
              <w:jc w:val="left"/>
              <w:rPr>
                <w:rFonts w:cs="Times New Roman"/>
                <w:sz w:val="21"/>
                <w:szCs w:val="21"/>
              </w:rPr>
            </w:pPr>
            <w:r w:rsidRPr="00316306">
              <w:rPr>
                <w:rFonts w:cs="Times New Roman"/>
                <w:i/>
                <w:iCs/>
                <w:sz w:val="21"/>
                <w:szCs w:val="21"/>
              </w:rPr>
              <w:t>Corporate Governance</w:t>
            </w:r>
            <w:r w:rsidR="00F346D1">
              <w:rPr>
                <w:rFonts w:cs="Times New Roman"/>
                <w:i/>
                <w:iCs/>
                <w:sz w:val="21"/>
                <w:szCs w:val="21"/>
              </w:rPr>
              <w:t xml:space="preserve"> Code</w:t>
            </w:r>
          </w:p>
          <w:p w14:paraId="74C07F6C" w14:textId="10F8D037" w:rsidR="009768C5" w:rsidRPr="00316306" w:rsidRDefault="00A516A6" w:rsidP="006156C4">
            <w:pPr>
              <w:pStyle w:val="ListParagraph"/>
              <w:numPr>
                <w:ilvl w:val="0"/>
                <w:numId w:val="41"/>
              </w:numPr>
              <w:spacing w:before="0" w:after="0" w:line="240" w:lineRule="auto"/>
              <w:jc w:val="left"/>
              <w:rPr>
                <w:rFonts w:cs="Times New Roman"/>
                <w:sz w:val="21"/>
                <w:szCs w:val="21"/>
              </w:rPr>
            </w:pPr>
            <w:r w:rsidRPr="00316306">
              <w:rPr>
                <w:rFonts w:cs="Times New Roman"/>
                <w:i/>
                <w:iCs/>
                <w:sz w:val="21"/>
                <w:szCs w:val="21"/>
              </w:rPr>
              <w:t>Corporate Governance</w:t>
            </w:r>
            <w:r w:rsidR="00F346D1">
              <w:rPr>
                <w:rFonts w:cs="Times New Roman"/>
                <w:i/>
                <w:iCs/>
                <w:sz w:val="21"/>
                <w:szCs w:val="21"/>
              </w:rPr>
              <w:t xml:space="preserve"> Report</w:t>
            </w:r>
          </w:p>
          <w:p w14:paraId="17E546FA" w14:textId="76D03F15" w:rsidR="009768C5" w:rsidRPr="00316306" w:rsidRDefault="00F346D1" w:rsidP="006156C4">
            <w:pPr>
              <w:pStyle w:val="ListParagraph"/>
              <w:numPr>
                <w:ilvl w:val="0"/>
                <w:numId w:val="41"/>
              </w:numPr>
              <w:spacing w:before="0" w:after="0" w:line="240" w:lineRule="auto"/>
              <w:jc w:val="left"/>
              <w:rPr>
                <w:rFonts w:cs="Times New Roman"/>
                <w:sz w:val="21"/>
                <w:szCs w:val="21"/>
              </w:rPr>
            </w:pPr>
            <w:r>
              <w:rPr>
                <w:rFonts w:cs="Times New Roman"/>
                <w:sz w:val="21"/>
                <w:szCs w:val="21"/>
              </w:rPr>
              <w:t>RUPS</w:t>
            </w:r>
          </w:p>
          <w:p w14:paraId="51E0984C" w14:textId="3EFAF8F8" w:rsidR="009768C5" w:rsidRPr="00316306" w:rsidRDefault="005B0DEB" w:rsidP="006156C4">
            <w:pPr>
              <w:pStyle w:val="ListParagraph"/>
              <w:numPr>
                <w:ilvl w:val="0"/>
                <w:numId w:val="41"/>
              </w:numPr>
              <w:spacing w:before="0" w:after="0" w:line="240" w:lineRule="auto"/>
              <w:jc w:val="left"/>
              <w:rPr>
                <w:rFonts w:cs="Times New Roman"/>
                <w:sz w:val="21"/>
                <w:szCs w:val="21"/>
              </w:rPr>
            </w:pPr>
            <w:r>
              <w:rPr>
                <w:rFonts w:cs="Times New Roman"/>
                <w:sz w:val="21"/>
                <w:szCs w:val="21"/>
              </w:rPr>
              <w:t xml:space="preserve">Jumlah </w:t>
            </w:r>
            <w:r w:rsidR="009768C5" w:rsidRPr="00316306">
              <w:rPr>
                <w:rFonts w:cs="Times New Roman"/>
                <w:sz w:val="21"/>
                <w:szCs w:val="21"/>
              </w:rPr>
              <w:t>dewan perusahaan</w:t>
            </w:r>
          </w:p>
          <w:p w14:paraId="303F6D48" w14:textId="2E10F74D" w:rsidR="009768C5" w:rsidRPr="00316306" w:rsidRDefault="009768C5" w:rsidP="006156C4">
            <w:pPr>
              <w:pStyle w:val="ListParagraph"/>
              <w:numPr>
                <w:ilvl w:val="0"/>
                <w:numId w:val="41"/>
              </w:numPr>
              <w:spacing w:before="0" w:after="0" w:line="240" w:lineRule="auto"/>
              <w:jc w:val="left"/>
              <w:rPr>
                <w:rFonts w:cs="Times New Roman"/>
                <w:sz w:val="21"/>
                <w:szCs w:val="21"/>
              </w:rPr>
            </w:pPr>
            <w:r w:rsidRPr="00316306">
              <w:rPr>
                <w:rFonts w:cs="Times New Roman"/>
                <w:sz w:val="21"/>
                <w:szCs w:val="21"/>
              </w:rPr>
              <w:t>Kompensasi dewan perusahaan</w:t>
            </w:r>
          </w:p>
          <w:p w14:paraId="0C503C8D" w14:textId="12CA279F" w:rsidR="009768C5" w:rsidRPr="00316306" w:rsidRDefault="009768C5" w:rsidP="006156C4">
            <w:pPr>
              <w:pStyle w:val="ListParagraph"/>
              <w:numPr>
                <w:ilvl w:val="0"/>
                <w:numId w:val="41"/>
              </w:numPr>
              <w:spacing w:before="0" w:after="0" w:line="240" w:lineRule="auto"/>
              <w:jc w:val="left"/>
              <w:rPr>
                <w:rFonts w:cs="Times New Roman"/>
                <w:sz w:val="21"/>
                <w:szCs w:val="21"/>
              </w:rPr>
            </w:pPr>
            <w:r w:rsidRPr="00316306">
              <w:rPr>
                <w:rFonts w:cs="Times New Roman"/>
                <w:sz w:val="21"/>
                <w:szCs w:val="21"/>
              </w:rPr>
              <w:t xml:space="preserve">Komite </w:t>
            </w:r>
            <w:r w:rsidR="00A516A6" w:rsidRPr="00316306">
              <w:rPr>
                <w:rFonts w:cs="Times New Roman"/>
                <w:sz w:val="21"/>
                <w:szCs w:val="21"/>
              </w:rPr>
              <w:t>Audit</w:t>
            </w:r>
          </w:p>
          <w:p w14:paraId="7D2F9515" w14:textId="42E0B854" w:rsidR="009768C5" w:rsidRPr="00316306" w:rsidRDefault="00A516A6" w:rsidP="006156C4">
            <w:pPr>
              <w:pStyle w:val="ListParagraph"/>
              <w:numPr>
                <w:ilvl w:val="0"/>
                <w:numId w:val="41"/>
              </w:numPr>
              <w:spacing w:before="0" w:after="0" w:line="240" w:lineRule="auto"/>
              <w:jc w:val="left"/>
              <w:rPr>
                <w:rFonts w:cs="Times New Roman"/>
                <w:sz w:val="21"/>
                <w:szCs w:val="21"/>
              </w:rPr>
            </w:pPr>
            <w:r w:rsidRPr="00316306">
              <w:rPr>
                <w:rFonts w:cs="Times New Roman"/>
                <w:i/>
                <w:iCs/>
                <w:sz w:val="21"/>
                <w:szCs w:val="21"/>
              </w:rPr>
              <w:t>Corporate Governance</w:t>
            </w:r>
            <w:r w:rsidR="002C2500">
              <w:rPr>
                <w:rFonts w:cs="Times New Roman"/>
                <w:i/>
                <w:iCs/>
                <w:sz w:val="21"/>
                <w:szCs w:val="21"/>
              </w:rPr>
              <w:t xml:space="preserve"> Committee</w:t>
            </w:r>
          </w:p>
          <w:p w14:paraId="257738BF" w14:textId="44A29FF0" w:rsidR="00A516A6" w:rsidRPr="00316306" w:rsidRDefault="00A516A6" w:rsidP="006156C4">
            <w:pPr>
              <w:pStyle w:val="ListParagraph"/>
              <w:numPr>
                <w:ilvl w:val="0"/>
                <w:numId w:val="41"/>
              </w:numPr>
              <w:spacing w:before="0" w:after="0" w:line="240" w:lineRule="auto"/>
              <w:jc w:val="left"/>
              <w:rPr>
                <w:rFonts w:cs="Times New Roman"/>
                <w:sz w:val="21"/>
                <w:szCs w:val="21"/>
              </w:rPr>
            </w:pPr>
            <w:r w:rsidRPr="00316306">
              <w:rPr>
                <w:rFonts w:cs="Times New Roman"/>
                <w:i/>
                <w:iCs/>
                <w:sz w:val="21"/>
                <w:szCs w:val="21"/>
              </w:rPr>
              <w:t xml:space="preserve">Nominating </w:t>
            </w:r>
            <w:r w:rsidR="00F346D1">
              <w:rPr>
                <w:rFonts w:cs="Times New Roman"/>
                <w:i/>
                <w:iCs/>
                <w:sz w:val="21"/>
                <w:szCs w:val="21"/>
              </w:rPr>
              <w:t>&amp;</w:t>
            </w:r>
            <w:r w:rsidRPr="00316306">
              <w:rPr>
                <w:rFonts w:cs="Times New Roman"/>
                <w:i/>
                <w:iCs/>
                <w:sz w:val="21"/>
                <w:szCs w:val="21"/>
              </w:rPr>
              <w:t xml:space="preserve"> Remuneration</w:t>
            </w:r>
            <w:r w:rsidR="002C2500">
              <w:rPr>
                <w:rFonts w:cs="Times New Roman"/>
                <w:i/>
                <w:iCs/>
                <w:sz w:val="21"/>
                <w:szCs w:val="21"/>
              </w:rPr>
              <w:t xml:space="preserve"> Committee</w:t>
            </w:r>
          </w:p>
          <w:p w14:paraId="69C8C370" w14:textId="250B9325" w:rsidR="00A516A6" w:rsidRPr="00316306" w:rsidRDefault="00A516A6" w:rsidP="006156C4">
            <w:pPr>
              <w:pStyle w:val="ListParagraph"/>
              <w:numPr>
                <w:ilvl w:val="0"/>
                <w:numId w:val="41"/>
              </w:numPr>
              <w:spacing w:before="0" w:after="0" w:line="240" w:lineRule="auto"/>
              <w:jc w:val="left"/>
              <w:rPr>
                <w:rFonts w:cs="Times New Roman"/>
                <w:sz w:val="21"/>
                <w:szCs w:val="21"/>
              </w:rPr>
            </w:pPr>
            <w:r w:rsidRPr="00316306">
              <w:rPr>
                <w:rFonts w:cs="Times New Roman"/>
                <w:i/>
                <w:iCs/>
                <w:sz w:val="21"/>
                <w:szCs w:val="21"/>
              </w:rPr>
              <w:t xml:space="preserve">Planning </w:t>
            </w:r>
            <w:r w:rsidR="00F346D1">
              <w:rPr>
                <w:rFonts w:cs="Times New Roman"/>
                <w:i/>
                <w:iCs/>
                <w:sz w:val="21"/>
                <w:szCs w:val="21"/>
              </w:rPr>
              <w:t>&amp;</w:t>
            </w:r>
            <w:r w:rsidRPr="00316306">
              <w:rPr>
                <w:rFonts w:cs="Times New Roman"/>
                <w:i/>
                <w:iCs/>
                <w:sz w:val="21"/>
                <w:szCs w:val="21"/>
              </w:rPr>
              <w:t xml:space="preserve"> Finance</w:t>
            </w:r>
            <w:r w:rsidR="002C2500">
              <w:rPr>
                <w:rFonts w:cs="Times New Roman"/>
                <w:i/>
                <w:iCs/>
                <w:sz w:val="21"/>
                <w:szCs w:val="21"/>
              </w:rPr>
              <w:t xml:space="preserve"> Committee</w:t>
            </w:r>
          </w:p>
          <w:p w14:paraId="55FE8789" w14:textId="3CA4A794" w:rsidR="009768C5" w:rsidRPr="00316306" w:rsidRDefault="002C2500" w:rsidP="006156C4">
            <w:pPr>
              <w:pStyle w:val="ListParagraph"/>
              <w:numPr>
                <w:ilvl w:val="0"/>
                <w:numId w:val="41"/>
              </w:numPr>
              <w:spacing w:before="0" w:after="0" w:line="240" w:lineRule="auto"/>
              <w:jc w:val="left"/>
              <w:rPr>
                <w:rFonts w:cs="Times New Roman"/>
                <w:sz w:val="21"/>
                <w:szCs w:val="21"/>
              </w:rPr>
            </w:pPr>
            <w:r>
              <w:rPr>
                <w:rFonts w:cs="Times New Roman"/>
                <w:sz w:val="21"/>
                <w:szCs w:val="21"/>
              </w:rPr>
              <w:t>K</w:t>
            </w:r>
            <w:r w:rsidR="009768C5" w:rsidRPr="00316306">
              <w:rPr>
                <w:rFonts w:cs="Times New Roman"/>
                <w:sz w:val="21"/>
                <w:szCs w:val="21"/>
              </w:rPr>
              <w:t>omite pembantu (lain-lain)</w:t>
            </w:r>
          </w:p>
          <w:p w14:paraId="20A28988" w14:textId="77777777" w:rsidR="009768C5" w:rsidRPr="00316306" w:rsidRDefault="009768C5" w:rsidP="006156C4">
            <w:pPr>
              <w:pStyle w:val="ListParagraph"/>
              <w:numPr>
                <w:ilvl w:val="0"/>
                <w:numId w:val="41"/>
              </w:numPr>
              <w:spacing w:before="0" w:after="0" w:line="240" w:lineRule="auto"/>
              <w:jc w:val="left"/>
              <w:rPr>
                <w:rFonts w:cs="Times New Roman"/>
                <w:sz w:val="21"/>
                <w:szCs w:val="21"/>
              </w:rPr>
            </w:pPr>
            <w:r w:rsidRPr="00316306">
              <w:rPr>
                <w:rFonts w:cs="Times New Roman"/>
                <w:sz w:val="21"/>
                <w:szCs w:val="21"/>
              </w:rPr>
              <w:t>Tim manajemen</w:t>
            </w:r>
          </w:p>
          <w:p w14:paraId="1682FC6D" w14:textId="64A3D5FC" w:rsidR="009768C5" w:rsidRPr="00316306" w:rsidRDefault="009768C5" w:rsidP="006156C4">
            <w:pPr>
              <w:pStyle w:val="ListParagraph"/>
              <w:numPr>
                <w:ilvl w:val="0"/>
                <w:numId w:val="41"/>
              </w:numPr>
              <w:spacing w:before="0" w:after="0" w:line="240" w:lineRule="auto"/>
              <w:jc w:val="left"/>
              <w:rPr>
                <w:rFonts w:cs="Times New Roman"/>
                <w:sz w:val="21"/>
                <w:szCs w:val="21"/>
              </w:rPr>
            </w:pPr>
            <w:r w:rsidRPr="00316306">
              <w:rPr>
                <w:rFonts w:cs="Times New Roman"/>
                <w:sz w:val="21"/>
                <w:szCs w:val="21"/>
              </w:rPr>
              <w:t xml:space="preserve">Struktur </w:t>
            </w:r>
            <w:r w:rsidR="002C2500">
              <w:rPr>
                <w:rFonts w:cs="Times New Roman"/>
                <w:sz w:val="21"/>
                <w:szCs w:val="21"/>
              </w:rPr>
              <w:t xml:space="preserve">pada </w:t>
            </w:r>
            <w:r w:rsidRPr="00316306">
              <w:rPr>
                <w:rFonts w:cs="Times New Roman"/>
                <w:sz w:val="21"/>
                <w:szCs w:val="21"/>
              </w:rPr>
              <w:t>pemegang saham</w:t>
            </w:r>
          </w:p>
          <w:p w14:paraId="3A1AA928" w14:textId="77777777" w:rsidR="009768C5" w:rsidRPr="00316306" w:rsidRDefault="009768C5" w:rsidP="006156C4">
            <w:pPr>
              <w:pStyle w:val="ListParagraph"/>
              <w:numPr>
                <w:ilvl w:val="0"/>
                <w:numId w:val="41"/>
              </w:numPr>
              <w:spacing w:before="0" w:after="0" w:line="240" w:lineRule="auto"/>
              <w:jc w:val="left"/>
              <w:rPr>
                <w:rFonts w:cs="Times New Roman"/>
                <w:sz w:val="21"/>
                <w:szCs w:val="21"/>
              </w:rPr>
            </w:pPr>
            <w:r w:rsidRPr="00316306">
              <w:rPr>
                <w:rFonts w:cs="Times New Roman"/>
                <w:sz w:val="21"/>
                <w:szCs w:val="21"/>
              </w:rPr>
              <w:t>Kebijakan dividen</w:t>
            </w:r>
          </w:p>
          <w:p w14:paraId="2BD828EB" w14:textId="2D39142B" w:rsidR="00EE398A" w:rsidRPr="00316306" w:rsidRDefault="002C2500" w:rsidP="006156C4">
            <w:pPr>
              <w:pStyle w:val="ListParagraph"/>
              <w:numPr>
                <w:ilvl w:val="0"/>
                <w:numId w:val="41"/>
              </w:numPr>
              <w:spacing w:before="0" w:after="0" w:line="240" w:lineRule="auto"/>
              <w:jc w:val="left"/>
              <w:rPr>
                <w:rFonts w:cs="Times New Roman"/>
                <w:sz w:val="21"/>
                <w:szCs w:val="21"/>
              </w:rPr>
            </w:pPr>
            <w:r>
              <w:rPr>
                <w:rFonts w:cs="Times New Roman"/>
                <w:sz w:val="21"/>
                <w:szCs w:val="21"/>
              </w:rPr>
              <w:t>Manajemen</w:t>
            </w:r>
            <w:r w:rsidR="009768C5" w:rsidRPr="00316306">
              <w:rPr>
                <w:rFonts w:cs="Times New Roman"/>
                <w:sz w:val="21"/>
                <w:szCs w:val="21"/>
              </w:rPr>
              <w:t xml:space="preserve"> risiko</w:t>
            </w:r>
          </w:p>
        </w:tc>
        <w:tc>
          <w:tcPr>
            <w:tcW w:w="1015" w:type="pct"/>
            <w:gridSpan w:val="2"/>
            <w:tcBorders>
              <w:top w:val="single" w:sz="4" w:space="0" w:color="auto"/>
              <w:bottom w:val="single" w:sz="4" w:space="0" w:color="auto"/>
            </w:tcBorders>
            <w:vAlign w:val="center"/>
          </w:tcPr>
          <w:p w14:paraId="1EA67A7E" w14:textId="2AEF8409" w:rsidR="00EE398A" w:rsidRPr="00316306" w:rsidRDefault="00FB6487" w:rsidP="00EE398A">
            <w:pPr>
              <w:spacing w:before="0" w:after="0" w:line="240" w:lineRule="auto"/>
              <w:jc w:val="center"/>
              <w:rPr>
                <w:rFonts w:cs="Times New Roman"/>
                <w:sz w:val="21"/>
                <w:szCs w:val="21"/>
              </w:rPr>
            </w:pPr>
            <w:r>
              <w:rPr>
                <w:rFonts w:cs="Times New Roman"/>
                <w:sz w:val="21"/>
                <w:szCs w:val="21"/>
              </w:rPr>
              <w:t xml:space="preserve">     </w:t>
            </w:r>
            <w:r w:rsidR="00A516A6" w:rsidRPr="00316306">
              <w:rPr>
                <w:rFonts w:cs="Times New Roman"/>
                <w:sz w:val="21"/>
                <w:szCs w:val="21"/>
              </w:rPr>
              <w:t>39,5%</w:t>
            </w:r>
          </w:p>
        </w:tc>
      </w:tr>
      <w:tr w:rsidR="00EE398A" w:rsidRPr="00316306" w14:paraId="6226105D" w14:textId="77777777" w:rsidTr="00F346D1">
        <w:trPr>
          <w:trHeight w:val="381"/>
        </w:trPr>
        <w:tc>
          <w:tcPr>
            <w:tcW w:w="3986" w:type="pct"/>
            <w:gridSpan w:val="4"/>
            <w:tcBorders>
              <w:top w:val="single" w:sz="4" w:space="0" w:color="auto"/>
              <w:bottom w:val="single" w:sz="4" w:space="0" w:color="auto"/>
            </w:tcBorders>
            <w:vAlign w:val="center"/>
          </w:tcPr>
          <w:p w14:paraId="26441F1A" w14:textId="77777777" w:rsidR="00EE398A" w:rsidRPr="00316306" w:rsidRDefault="00EE398A" w:rsidP="006569A0">
            <w:pPr>
              <w:spacing w:before="0" w:after="0" w:line="240" w:lineRule="auto"/>
              <w:jc w:val="center"/>
              <w:rPr>
                <w:rFonts w:cs="Times New Roman"/>
                <w:sz w:val="21"/>
                <w:szCs w:val="21"/>
                <w:highlight w:val="green"/>
              </w:rPr>
            </w:pPr>
            <w:r w:rsidRPr="00316306">
              <w:rPr>
                <w:rFonts w:cs="Times New Roman"/>
                <w:sz w:val="21"/>
                <w:szCs w:val="21"/>
              </w:rPr>
              <w:t>Total</w:t>
            </w:r>
          </w:p>
        </w:tc>
        <w:tc>
          <w:tcPr>
            <w:tcW w:w="1014" w:type="pct"/>
            <w:gridSpan w:val="2"/>
            <w:tcBorders>
              <w:top w:val="single" w:sz="4" w:space="0" w:color="auto"/>
              <w:bottom w:val="single" w:sz="4" w:space="0" w:color="auto"/>
            </w:tcBorders>
            <w:vAlign w:val="center"/>
          </w:tcPr>
          <w:p w14:paraId="1E69F699" w14:textId="77777777" w:rsidR="00EE398A" w:rsidRPr="00316306" w:rsidRDefault="00A516A6" w:rsidP="006569A0">
            <w:pPr>
              <w:spacing w:before="0" w:after="0" w:line="240" w:lineRule="auto"/>
              <w:jc w:val="center"/>
              <w:rPr>
                <w:rFonts w:cs="Times New Roman"/>
                <w:sz w:val="21"/>
                <w:szCs w:val="21"/>
                <w:highlight w:val="green"/>
              </w:rPr>
            </w:pPr>
            <w:r w:rsidRPr="00316306">
              <w:rPr>
                <w:rFonts w:cs="Times New Roman"/>
                <w:sz w:val="21"/>
                <w:szCs w:val="21"/>
              </w:rPr>
              <w:t>100%</w:t>
            </w:r>
          </w:p>
        </w:tc>
      </w:tr>
    </w:tbl>
    <w:p w14:paraId="694EB63F" w14:textId="707EAF09" w:rsidR="006569A0" w:rsidRDefault="006569A0" w:rsidP="00316306">
      <w:pPr>
        <w:pStyle w:val="ListParagraph"/>
        <w:ind w:left="851" w:hanging="851"/>
      </w:pPr>
      <w:r>
        <w:t xml:space="preserve">Sumber: </w:t>
      </w:r>
      <w:r>
        <w:fldChar w:fldCharType="begin" w:fldLock="1"/>
      </w:r>
      <w:r w:rsidR="006D492A">
        <w:instrText>ADDIN CSL_CITATION {"citationItems":[{"id":"ITEM-1","itemData":{"DOI":"10.1016/J.ACCINF.2006.09.001","ISSN":"1467-0895","abstract":"In the recent years, the European Union (EU) has developed a series of norms with the objective of increasing the transparency of both companies and the financial markets, as well, through the diffusion of company information via the Internet. The incorporation of countries of Eastern Europe into the EU raises the need to determine the impact of their incorporation on the transparency of the markets. In effect, incorporation into the EU implies the need for companies from those countries to adopt the practices of transparency promoted by the EU. The objective of this article is to determine the distance or differences existing between the information currently supplied by the companies of Eastern Europe that have recently joined the EU or are now in the process of joining and the information required according to the initiatives of the EU. Furthermore, it attempts empirically to identify the variables that could have some influence on the amount of information disclosed. To this end, data from companies of each of the following countries have been collected: Bulgaria, Cyprus, Czech Republic, Estonia, Hungary, Latvia, Lithuania, Malta, Poland, Romania, Slovakia, Slovenia and Turkey. Results show a statistically significant relationship between the extent of information disclosure on the Internet and a) company size, b) the company's activity being in the financial sector, and c) the fact of employing one of the world's Big Four accountancy firms for auditing the company's books. © 2006 Elsevier Inc. All rights reserved.","author":[{"dropping-particle":"","family":"Bonsón","given":"Enrique","non-dropping-particle":"","parse-names":false,"suffix":""},{"dropping-particle":"","family":"Escobar","given":"Tomás","non-dropping-particle":"","parse-names":false,"suffix":""}],"container-title":"International Journal of Accounting Information Systems","id":"ITEM-1","issue":"4","issued":{"date-parts":[["2006","12","1"]]},"page":"299-318","publisher":"Pergamon","title":"Digital reporting in Eastern Europe: An empirical study","type":"article-journal","volume":"7"},"uris":["http://www.mendeley.com/documents/?uuid=4f5bb202-1d24-3b4b-b62c-f903465ac70d"]}],"mendeley":{"formattedCitation":"(Bonsón &amp; Escobar, 2006)","manualFormatting":"Bonsón &amp; Escobar, (2006)","plainTextFormattedCitation":"(Bonsón &amp; Escobar, 2006)","previouslyFormattedCitation":"(Bonsón &amp; Escobar, 2006)"},"properties":{"noteIndex":0},"schema":"https://github.com/citation-style-language/schema/raw/master/csl-citation.json"}</w:instrText>
      </w:r>
      <w:r>
        <w:fldChar w:fldCharType="separate"/>
      </w:r>
      <w:r w:rsidRPr="006569A0">
        <w:rPr>
          <w:noProof/>
        </w:rPr>
        <w:t xml:space="preserve">Bonsón &amp; Escobar, </w:t>
      </w:r>
      <w:r w:rsidR="00296FD6">
        <w:rPr>
          <w:noProof/>
        </w:rPr>
        <w:t>(</w:t>
      </w:r>
      <w:r w:rsidRPr="006569A0">
        <w:rPr>
          <w:noProof/>
        </w:rPr>
        <w:t>2006)</w:t>
      </w:r>
      <w:r>
        <w:fldChar w:fldCharType="end"/>
      </w:r>
      <w:r>
        <w:t xml:space="preserve">; </w:t>
      </w:r>
      <w:r>
        <w:fldChar w:fldCharType="begin" w:fldLock="1"/>
      </w:r>
      <w:r w:rsidR="006D492A">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2006)","manualFormatting":"Barako et al. (2006)","plainTextFormattedCitation":"(Barako et al., 2006)","previouslyFormattedCitation":"(Barako et al., 2006)"},"properties":{"noteIndex":0},"schema":"https://github.com/citation-style-language/schema/raw/master/csl-citation.json"}</w:instrText>
      </w:r>
      <w:r>
        <w:fldChar w:fldCharType="separate"/>
      </w:r>
      <w:r w:rsidRPr="006569A0">
        <w:rPr>
          <w:noProof/>
        </w:rPr>
        <w:t xml:space="preserve">Barako </w:t>
      </w:r>
      <w:r w:rsidR="0030481B" w:rsidRPr="0030481B">
        <w:rPr>
          <w:i/>
          <w:iCs/>
          <w:noProof/>
        </w:rPr>
        <w:t>et al</w:t>
      </w:r>
      <w:r w:rsidRPr="006569A0">
        <w:rPr>
          <w:noProof/>
        </w:rPr>
        <w:t xml:space="preserve">. </w:t>
      </w:r>
      <w:r w:rsidR="00296FD6">
        <w:rPr>
          <w:noProof/>
        </w:rPr>
        <w:t>(</w:t>
      </w:r>
      <w:r w:rsidRPr="006569A0">
        <w:rPr>
          <w:noProof/>
        </w:rPr>
        <w:t>2006)</w:t>
      </w:r>
      <w:r>
        <w:fldChar w:fldCharType="end"/>
      </w:r>
      <w:r>
        <w:t>;</w:t>
      </w:r>
      <w:r w:rsidR="00296FD6">
        <w:t xml:space="preserve"> </w:t>
      </w:r>
      <w:r w:rsidR="00296FD6">
        <w:fldChar w:fldCharType="begin" w:fldLock="1"/>
      </w:r>
      <w:r w:rsidR="006D492A">
        <w:instrText>ADDIN CSL_CITATION {"citationItems":[{"id":"ITEM-1","itemData":{"DOI":"10.1016/J.ACCINF.2006.04.005","ISSN":"1467-0895","abstract":"This study extends prior research on the use of the Internet for investor relations (IR) activities by investigating the quality determinants of IR websites. Detailed data on IR website characteristics were collected for 270 companies located in six countries (Australia, Belgium, France, the Netherlands, South Africa and the UK). The results of the descriptive part of this study show that the IR section of its website is an established element in a company's Internet presence as, on average, over half of the 29 IR characteristics were found on the corporate websites. Based on the univariate and multivariate analysis, the variables proxying for company size, level of internationalization (foreign listing and foreign revenue), proportion of shares available to individual investors and disclosure environment are significantly related to the extent of IR activities on the Internet. Also, evidence is found of a significant effect for the level of technology (industry) and the growth rate (ratio of market value to book value) of a company, an effect which for both variables is negative. The results of the study indicate that studies on the use of the Internet for IR activities may benefit from the use of a detailed measure of website quality. © 2006 Elsevier Inc. All rights reserved.","author":[{"dropping-particle":"","family":"Bollen","given":"Laury","non-dropping-particle":"","parse-names":false,"suffix":""},{"dropping-particle":"","family":"Hassink","given":"Harold","non-dropping-particle":"","parse-names":false,"suffix":""},{"dropping-particle":"","family":"Bozic","given":"Gordana","non-dropping-particle":"","parse-names":false,"suffix":""}],"container-title":"International Journal of Accounting Information Systems","id":"ITEM-1","issue":"4","issued":{"date-parts":[["2006","12","1"]]},"page":"273-298","publisher":"Pergamon","title":"Measuring and explaining the quality of Internet investor relations activities: a multinational empirical analysis","type":"article-journal","volume":"7"},"uris":["http://www.mendeley.com/documents/?uuid=cc5e6658-df65-37cc-bfd2-e0c9c48f031d"]}],"mendeley":{"formattedCitation":"(Bollen et al., 2006)","manualFormatting":"Bollen et al. (2006)","plainTextFormattedCitation":"(Bollen et al., 2006)","previouslyFormattedCitation":"(Bollen et al., 2006)"},"properties":{"noteIndex":0},"schema":"https://github.com/citation-style-language/schema/raw/master/csl-citation.json"}</w:instrText>
      </w:r>
      <w:r w:rsidR="00296FD6">
        <w:fldChar w:fldCharType="separate"/>
      </w:r>
      <w:r w:rsidR="00296FD6" w:rsidRPr="00296FD6">
        <w:rPr>
          <w:noProof/>
        </w:rPr>
        <w:t xml:space="preserve">Bollen </w:t>
      </w:r>
      <w:r w:rsidR="0030481B" w:rsidRPr="0030481B">
        <w:rPr>
          <w:i/>
          <w:iCs/>
          <w:noProof/>
        </w:rPr>
        <w:t>et al</w:t>
      </w:r>
      <w:r w:rsidR="00296FD6">
        <w:rPr>
          <w:noProof/>
        </w:rPr>
        <w:t>.</w:t>
      </w:r>
      <w:r w:rsidR="00296FD6" w:rsidRPr="00296FD6">
        <w:rPr>
          <w:noProof/>
        </w:rPr>
        <w:t xml:space="preserve"> </w:t>
      </w:r>
      <w:r w:rsidR="00296FD6">
        <w:rPr>
          <w:noProof/>
        </w:rPr>
        <w:t>(</w:t>
      </w:r>
      <w:r w:rsidR="00296FD6" w:rsidRPr="00296FD6">
        <w:rPr>
          <w:noProof/>
        </w:rPr>
        <w:t>2006)</w:t>
      </w:r>
      <w:r w:rsidR="00296FD6">
        <w:fldChar w:fldCharType="end"/>
      </w:r>
      <w:r w:rsidR="00296FD6">
        <w:t xml:space="preserve">; </w:t>
      </w:r>
      <w:r w:rsidR="002C2500">
        <w:fldChar w:fldCharType="begin" w:fldLock="1"/>
      </w:r>
      <w:r w:rsidR="002C2500">
        <w:instrText>ADDIN CSL_CITATION {"citationItems":[{"id":"ITEM-1","itemData":{"DOI":"10.1108/14684520810923944/FULL/XML","ISSN":"14684527","abstract":"Purpose - The purpose of this paper is to analyse the corporate governance information disclosed by Spanish listed companies on the internet, with the objective of assessing the extent and the influence of several corporate characteristics on the level of information voluntarily disclosed. Design/methodology/approach - The study took as its reference the existing literature on the examination of the quality of web sites and the importance of content as a key variable in determining web site quality. To quantify the corporate governance information disclosed by Spanish listed companies, three transparency indexes were designed. To contrast which variables determine the information provided online, the investigation based itself on studies about voluntary disclosure in companies, and three lineal regressions models and an ANOVA analysis were performed. Findings - The empirical evidence obtained reveals that the firms that score highest for transparency are also those that are most likely to use the internet as a channel for the disclosure of corporate governance information. The results show that disclosure levels depend on the degree to which firms are followed by analysts, their listing age, their \"visibility\" and the fact of belonging to the communications and information services industry. Practical implications - The need for this study was clear in view of the increasing interest shown by supervisory authorities for the oversight of the European and US capital markets in regulating not only the content but also the manner in which corporate governance information is disclosed over the internet. During the coming years, regulatory stock market agencies will have to strive to take advantage of the opportunities that the internet offers to increase both the relational and informational capacity of company web sites. Originality/value - Corporate governance research has focused mainly on the analysis of the information that firms ought to disclose and the effects of disclosure generally, without considering the media involved. This paper suggests a new approach that examines the relevance of technology, particularly the internet, and orients supervisory authorities in the direction to follow for improving corporate governance transparency in listed companies. © Emerald Group Publishing Limited.","author":[{"dropping-particle":"","family":"Gandía","given":"Juan L.","non-dropping-particle":"","parse-names":false,"suffix":""}],"container-title":"Online Information Review","id":"ITEM-1","issue":"6","issued":{"date-parts":[["2008"]]},"page":"791-817","publisher":"Emerald Group Publishing Limited","title":"Determinants of internet-based corporate governance disclosure by Spanish listed companies","type":"article-journal","volume":"32"},"uris":["http://www.mendeley.com/documents/?uuid=2176659f-1fbb-3d56-b738-9a5eb1f99fa0"]}],"mendeley":{"formattedCitation":"(Gandía, 2008)","manualFormatting":"Gandía (2008)","plainTextFormattedCitation":"(Gandía, 2008)","previouslyFormattedCitation":"(Gandía, 2008)"},"properties":{"noteIndex":0},"schema":"https://github.com/citation-style-language/schema/raw/master/csl-citation.json"}</w:instrText>
      </w:r>
      <w:r w:rsidR="002C2500">
        <w:fldChar w:fldCharType="separate"/>
      </w:r>
      <w:r w:rsidR="002C2500" w:rsidRPr="00296FD6">
        <w:rPr>
          <w:noProof/>
        </w:rPr>
        <w:t xml:space="preserve">Gandía </w:t>
      </w:r>
      <w:r w:rsidR="002C2500">
        <w:rPr>
          <w:noProof/>
        </w:rPr>
        <w:t>(</w:t>
      </w:r>
      <w:r w:rsidR="002C2500" w:rsidRPr="00296FD6">
        <w:rPr>
          <w:noProof/>
        </w:rPr>
        <w:t>2008)</w:t>
      </w:r>
      <w:r w:rsidR="002C2500">
        <w:fldChar w:fldCharType="end"/>
      </w:r>
      <w:r w:rsidR="002C2500">
        <w:t xml:space="preserve">; </w:t>
      </w:r>
      <w:r w:rsidR="00296FD6">
        <w:fldChar w:fldCharType="begin" w:fldLock="1"/>
      </w:r>
      <w:r w:rsidR="006D492A">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00296FD6">
        <w:fldChar w:fldCharType="separate"/>
      </w:r>
      <w:r w:rsidR="00296FD6" w:rsidRPr="00296FD6">
        <w:rPr>
          <w:noProof/>
        </w:rPr>
        <w:t>Turrent &amp; Ariza</w:t>
      </w:r>
      <w:r w:rsidR="00296FD6">
        <w:rPr>
          <w:noProof/>
        </w:rPr>
        <w:t xml:space="preserve"> (</w:t>
      </w:r>
      <w:r w:rsidR="00296FD6" w:rsidRPr="00296FD6">
        <w:rPr>
          <w:noProof/>
        </w:rPr>
        <w:t>2012)</w:t>
      </w:r>
      <w:r w:rsidR="00296FD6">
        <w:fldChar w:fldCharType="end"/>
      </w:r>
    </w:p>
    <w:bookmarkEnd w:id="101"/>
    <w:p w14:paraId="0BB26F66" w14:textId="77777777" w:rsidR="00296FD6" w:rsidRDefault="00296FD6" w:rsidP="00B62519">
      <w:pPr>
        <w:pStyle w:val="ListParagraph"/>
      </w:pPr>
    </w:p>
    <w:p w14:paraId="57684DBB" w14:textId="21E95CB1" w:rsidR="00B62519" w:rsidRDefault="005B0DEB" w:rsidP="005B0DEB">
      <w:pPr>
        <w:spacing w:before="0" w:after="160" w:line="259" w:lineRule="auto"/>
        <w:jc w:val="left"/>
      </w:pPr>
      <w:r>
        <w:br w:type="page"/>
      </w:r>
      <w:r w:rsidR="00410EDC">
        <w:lastRenderedPageBreak/>
        <w:tab/>
        <w:t>M</w:t>
      </w:r>
      <w:r w:rsidR="00B62519">
        <w:t xml:space="preserve">etode </w:t>
      </w:r>
      <w:r>
        <w:t>menilai</w:t>
      </w:r>
      <w:r w:rsidR="00B62519">
        <w:t xml:space="preserve"> sub-indeks</w:t>
      </w:r>
      <w:r w:rsidR="004C09ED">
        <w:t>,</w:t>
      </w:r>
      <w:r w:rsidR="00B62519">
        <w:t xml:space="preserve"> yaitu:</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
        <w:gridCol w:w="283"/>
        <w:gridCol w:w="3899"/>
        <w:gridCol w:w="1130"/>
        <w:gridCol w:w="236"/>
      </w:tblGrid>
      <w:tr w:rsidR="00426BCB" w:rsidRPr="00CE71F2" w14:paraId="1D5748D3" w14:textId="77777777" w:rsidTr="00CE71F2">
        <w:trPr>
          <w:trHeight w:val="322"/>
        </w:trPr>
        <w:tc>
          <w:tcPr>
            <w:tcW w:w="835" w:type="dxa"/>
            <w:vMerge w:val="restart"/>
            <w:tcBorders>
              <w:top w:val="single" w:sz="4" w:space="0" w:color="auto"/>
              <w:left w:val="single" w:sz="4" w:space="0" w:color="auto"/>
            </w:tcBorders>
            <w:vAlign w:val="center"/>
          </w:tcPr>
          <w:p w14:paraId="577AE92E" w14:textId="77777777" w:rsidR="00426BCB" w:rsidRPr="00CE71F2" w:rsidRDefault="00426BCB" w:rsidP="00CE71F2">
            <w:pPr>
              <w:pStyle w:val="ListParagraph"/>
              <w:spacing w:before="0" w:after="0" w:line="360" w:lineRule="auto"/>
              <w:ind w:left="0"/>
              <w:jc w:val="center"/>
              <w:rPr>
                <w:i/>
                <w:iCs/>
              </w:rPr>
            </w:pPr>
            <w:r w:rsidRPr="00CE71F2">
              <w:rPr>
                <w:i/>
                <w:iCs/>
              </w:rPr>
              <w:t>e-CTI</w:t>
            </w:r>
          </w:p>
        </w:tc>
        <w:tc>
          <w:tcPr>
            <w:tcW w:w="283" w:type="dxa"/>
            <w:vMerge w:val="restart"/>
            <w:tcBorders>
              <w:top w:val="single" w:sz="4" w:space="0" w:color="auto"/>
            </w:tcBorders>
            <w:vAlign w:val="center"/>
          </w:tcPr>
          <w:p w14:paraId="21507948" w14:textId="77777777" w:rsidR="00426BCB" w:rsidRPr="00CE71F2" w:rsidRDefault="00426BCB" w:rsidP="00CE71F2">
            <w:pPr>
              <w:pStyle w:val="ListParagraph"/>
              <w:spacing w:before="0" w:after="0" w:line="360" w:lineRule="auto"/>
              <w:ind w:left="0"/>
              <w:jc w:val="center"/>
              <w:rPr>
                <w:i/>
                <w:iCs/>
              </w:rPr>
            </w:pPr>
            <w:r w:rsidRPr="00CE71F2">
              <w:rPr>
                <w:i/>
                <w:iCs/>
              </w:rPr>
              <w:t>=</w:t>
            </w:r>
          </w:p>
        </w:tc>
        <w:tc>
          <w:tcPr>
            <w:tcW w:w="3899" w:type="dxa"/>
            <w:tcBorders>
              <w:top w:val="single" w:sz="4" w:space="0" w:color="auto"/>
              <w:bottom w:val="single" w:sz="4" w:space="0" w:color="auto"/>
            </w:tcBorders>
            <w:vAlign w:val="bottom"/>
          </w:tcPr>
          <w:p w14:paraId="27498464" w14:textId="77777777" w:rsidR="00426BCB" w:rsidRPr="00CE71F2" w:rsidRDefault="00426BCB" w:rsidP="00CE71F2">
            <w:pPr>
              <w:pStyle w:val="ListParagraph"/>
              <w:spacing w:before="0" w:after="0" w:line="276" w:lineRule="auto"/>
              <w:ind w:left="0"/>
              <w:jc w:val="center"/>
              <w:rPr>
                <w:i/>
                <w:iCs/>
              </w:rPr>
            </w:pPr>
            <w:r w:rsidRPr="00CE71F2">
              <w:rPr>
                <w:i/>
                <w:iCs/>
              </w:rPr>
              <w:t>Jumlah pengungkapan</w:t>
            </w:r>
          </w:p>
        </w:tc>
        <w:tc>
          <w:tcPr>
            <w:tcW w:w="1130" w:type="dxa"/>
            <w:vMerge w:val="restart"/>
            <w:tcBorders>
              <w:top w:val="single" w:sz="4" w:space="0" w:color="auto"/>
              <w:right w:val="single" w:sz="4" w:space="0" w:color="auto"/>
            </w:tcBorders>
            <w:vAlign w:val="center"/>
          </w:tcPr>
          <w:p w14:paraId="4A68C3DF" w14:textId="77777777" w:rsidR="00426BCB" w:rsidRPr="00CE71F2" w:rsidRDefault="00426BCB" w:rsidP="00CE71F2">
            <w:pPr>
              <w:pStyle w:val="ListParagraph"/>
              <w:spacing w:before="0" w:after="0" w:line="360" w:lineRule="auto"/>
              <w:ind w:left="0"/>
              <w:jc w:val="center"/>
              <w:rPr>
                <w:i/>
                <w:iCs/>
              </w:rPr>
            </w:pPr>
            <w:r w:rsidRPr="00CE71F2">
              <w:rPr>
                <w:i/>
                <w:iCs/>
              </w:rPr>
              <w:t>x 100%</w:t>
            </w:r>
          </w:p>
        </w:tc>
        <w:tc>
          <w:tcPr>
            <w:tcW w:w="236" w:type="dxa"/>
            <w:tcBorders>
              <w:left w:val="single" w:sz="4" w:space="0" w:color="auto"/>
            </w:tcBorders>
          </w:tcPr>
          <w:p w14:paraId="302F3028" w14:textId="77777777" w:rsidR="00426BCB" w:rsidRPr="00CE71F2" w:rsidRDefault="00426BCB" w:rsidP="00CE71F2">
            <w:pPr>
              <w:pStyle w:val="ListParagraph"/>
              <w:spacing w:before="0" w:after="0" w:line="360" w:lineRule="auto"/>
              <w:ind w:left="0"/>
              <w:jc w:val="center"/>
              <w:rPr>
                <w:i/>
                <w:iCs/>
              </w:rPr>
            </w:pPr>
          </w:p>
        </w:tc>
      </w:tr>
      <w:tr w:rsidR="00426BCB" w:rsidRPr="00CE71F2" w14:paraId="23FDCA74" w14:textId="77777777" w:rsidTr="00CE71F2">
        <w:tc>
          <w:tcPr>
            <w:tcW w:w="835" w:type="dxa"/>
            <w:vMerge/>
            <w:tcBorders>
              <w:left w:val="single" w:sz="4" w:space="0" w:color="auto"/>
              <w:bottom w:val="single" w:sz="4" w:space="0" w:color="auto"/>
            </w:tcBorders>
          </w:tcPr>
          <w:p w14:paraId="38917569" w14:textId="77777777" w:rsidR="00426BCB" w:rsidRPr="00CE71F2" w:rsidRDefault="00426BCB" w:rsidP="00CE71F2">
            <w:pPr>
              <w:pStyle w:val="ListParagraph"/>
              <w:spacing w:before="0" w:after="0" w:line="360" w:lineRule="auto"/>
              <w:ind w:left="0"/>
              <w:rPr>
                <w:i/>
                <w:iCs/>
              </w:rPr>
            </w:pPr>
          </w:p>
        </w:tc>
        <w:tc>
          <w:tcPr>
            <w:tcW w:w="283" w:type="dxa"/>
            <w:vMerge/>
            <w:tcBorders>
              <w:bottom w:val="single" w:sz="4" w:space="0" w:color="auto"/>
            </w:tcBorders>
          </w:tcPr>
          <w:p w14:paraId="3F51FDCF" w14:textId="77777777" w:rsidR="00426BCB" w:rsidRPr="00CE71F2" w:rsidRDefault="00426BCB" w:rsidP="00CE71F2">
            <w:pPr>
              <w:pStyle w:val="ListParagraph"/>
              <w:spacing w:before="0" w:after="0" w:line="360" w:lineRule="auto"/>
              <w:ind w:left="0"/>
              <w:rPr>
                <w:i/>
                <w:iCs/>
              </w:rPr>
            </w:pPr>
          </w:p>
        </w:tc>
        <w:tc>
          <w:tcPr>
            <w:tcW w:w="3899" w:type="dxa"/>
            <w:tcBorders>
              <w:top w:val="single" w:sz="4" w:space="0" w:color="auto"/>
              <w:bottom w:val="single" w:sz="4" w:space="0" w:color="auto"/>
            </w:tcBorders>
          </w:tcPr>
          <w:p w14:paraId="4782BEAC" w14:textId="77777777" w:rsidR="00426BCB" w:rsidRPr="00CE71F2" w:rsidRDefault="00426BCB" w:rsidP="00CE71F2">
            <w:pPr>
              <w:pStyle w:val="ListParagraph"/>
              <w:spacing w:before="0" w:after="0" w:line="360" w:lineRule="auto"/>
              <w:ind w:left="0"/>
              <w:rPr>
                <w:i/>
                <w:iCs/>
              </w:rPr>
            </w:pPr>
            <w:r w:rsidRPr="00CE71F2">
              <w:rPr>
                <w:i/>
                <w:iCs/>
              </w:rPr>
              <w:t>Total pengungkapan yang tersedia</w:t>
            </w:r>
          </w:p>
        </w:tc>
        <w:tc>
          <w:tcPr>
            <w:tcW w:w="1130" w:type="dxa"/>
            <w:vMerge/>
            <w:tcBorders>
              <w:bottom w:val="single" w:sz="4" w:space="0" w:color="auto"/>
              <w:right w:val="single" w:sz="4" w:space="0" w:color="auto"/>
            </w:tcBorders>
          </w:tcPr>
          <w:p w14:paraId="7DD9A978" w14:textId="77777777" w:rsidR="00426BCB" w:rsidRPr="00CE71F2" w:rsidRDefault="00426BCB" w:rsidP="00CE71F2">
            <w:pPr>
              <w:pStyle w:val="ListParagraph"/>
              <w:spacing w:before="0" w:after="0" w:line="360" w:lineRule="auto"/>
              <w:ind w:left="0"/>
              <w:rPr>
                <w:i/>
                <w:iCs/>
              </w:rPr>
            </w:pPr>
          </w:p>
        </w:tc>
        <w:tc>
          <w:tcPr>
            <w:tcW w:w="236" w:type="dxa"/>
            <w:tcBorders>
              <w:left w:val="single" w:sz="4" w:space="0" w:color="auto"/>
            </w:tcBorders>
          </w:tcPr>
          <w:p w14:paraId="22474A65" w14:textId="77777777" w:rsidR="00426BCB" w:rsidRPr="00CE71F2" w:rsidRDefault="00426BCB" w:rsidP="00CE71F2">
            <w:pPr>
              <w:pStyle w:val="ListParagraph"/>
              <w:spacing w:before="0" w:after="0" w:line="360" w:lineRule="auto"/>
              <w:ind w:left="0"/>
              <w:rPr>
                <w:i/>
                <w:iCs/>
              </w:rPr>
            </w:pPr>
          </w:p>
        </w:tc>
      </w:tr>
    </w:tbl>
    <w:p w14:paraId="5A4C7BBC" w14:textId="77777777" w:rsidR="00B62519" w:rsidRDefault="00CE71F2" w:rsidP="00B62519">
      <w:pPr>
        <w:pStyle w:val="ListParagraph"/>
      </w:pPr>
      <w:r>
        <w:t>Indeks e-CTI secara global/keseluruhan dapat dirumuskan sebagai berikut:</w:t>
      </w:r>
    </w:p>
    <w:tbl>
      <w:tblPr>
        <w:tblStyle w:val="TableGrid"/>
        <w:tblW w:w="346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
        <w:gridCol w:w="283"/>
        <w:gridCol w:w="417"/>
        <w:gridCol w:w="567"/>
        <w:gridCol w:w="850"/>
        <w:gridCol w:w="359"/>
      </w:tblGrid>
      <w:tr w:rsidR="00861C01" w:rsidRPr="00CE71F2" w14:paraId="30F2ADAC" w14:textId="77777777" w:rsidTr="00EA4400">
        <w:trPr>
          <w:trHeight w:val="227"/>
        </w:trPr>
        <w:tc>
          <w:tcPr>
            <w:tcW w:w="986" w:type="dxa"/>
            <w:vMerge w:val="restart"/>
            <w:tcBorders>
              <w:top w:val="single" w:sz="4" w:space="0" w:color="auto"/>
              <w:left w:val="single" w:sz="4" w:space="0" w:color="auto"/>
            </w:tcBorders>
            <w:vAlign w:val="center"/>
          </w:tcPr>
          <w:p w14:paraId="4333D2F5" w14:textId="77777777" w:rsidR="00861C01" w:rsidRPr="00CE71F2" w:rsidRDefault="00861C01" w:rsidP="009A1B08">
            <w:pPr>
              <w:pStyle w:val="ListParagraph"/>
              <w:spacing w:before="0" w:after="0" w:line="360" w:lineRule="auto"/>
              <w:ind w:left="0"/>
              <w:jc w:val="center"/>
              <w:rPr>
                <w:i/>
                <w:iCs/>
              </w:rPr>
            </w:pPr>
            <w:r w:rsidRPr="00CE71F2">
              <w:rPr>
                <w:i/>
                <w:iCs/>
              </w:rPr>
              <w:t>e-CTI</w:t>
            </w:r>
            <w:r w:rsidRPr="00CE71F2">
              <w:rPr>
                <w:i/>
                <w:iCs/>
                <w:vertAlign w:val="superscript"/>
              </w:rPr>
              <w:t>T</w:t>
            </w:r>
          </w:p>
        </w:tc>
        <w:tc>
          <w:tcPr>
            <w:tcW w:w="283" w:type="dxa"/>
            <w:vMerge w:val="restart"/>
            <w:tcBorders>
              <w:top w:val="single" w:sz="4" w:space="0" w:color="auto"/>
            </w:tcBorders>
            <w:vAlign w:val="center"/>
          </w:tcPr>
          <w:p w14:paraId="3630DDEA" w14:textId="77777777" w:rsidR="00861C01" w:rsidRPr="00CE71F2" w:rsidRDefault="00861C01" w:rsidP="009A1B08">
            <w:pPr>
              <w:pStyle w:val="ListParagraph"/>
              <w:spacing w:before="0" w:after="0" w:line="360" w:lineRule="auto"/>
              <w:ind w:left="0"/>
              <w:jc w:val="center"/>
              <w:rPr>
                <w:i/>
                <w:iCs/>
              </w:rPr>
            </w:pPr>
            <w:r w:rsidRPr="00CE71F2">
              <w:rPr>
                <w:i/>
                <w:iCs/>
              </w:rPr>
              <w:t>=</w:t>
            </w:r>
          </w:p>
        </w:tc>
        <w:tc>
          <w:tcPr>
            <w:tcW w:w="417" w:type="dxa"/>
            <w:vMerge w:val="restart"/>
            <w:tcBorders>
              <w:top w:val="single" w:sz="4" w:space="0" w:color="auto"/>
            </w:tcBorders>
            <w:vAlign w:val="center"/>
          </w:tcPr>
          <w:p w14:paraId="0BBE3CD7" w14:textId="77777777" w:rsidR="00861C01" w:rsidRPr="00861C01" w:rsidRDefault="00861C01" w:rsidP="00861C01">
            <w:pPr>
              <w:pStyle w:val="ListParagraph"/>
              <w:spacing w:before="0" w:after="0" w:line="276" w:lineRule="auto"/>
              <w:ind w:left="0"/>
              <w:jc w:val="center"/>
              <w:rPr>
                <w:i/>
                <w:iCs/>
                <w:sz w:val="52"/>
                <w:szCs w:val="48"/>
              </w:rPr>
            </w:pPr>
            <w:r w:rsidRPr="00861C01">
              <w:rPr>
                <w:rFonts w:cs="Times New Roman"/>
                <w:i/>
                <w:iCs/>
                <w:sz w:val="52"/>
                <w:szCs w:val="48"/>
              </w:rPr>
              <w:t>∑</w:t>
            </w:r>
          </w:p>
        </w:tc>
        <w:tc>
          <w:tcPr>
            <w:tcW w:w="567" w:type="dxa"/>
            <w:vMerge w:val="restart"/>
            <w:tcBorders>
              <w:top w:val="single" w:sz="4" w:space="0" w:color="auto"/>
            </w:tcBorders>
            <w:vAlign w:val="bottom"/>
          </w:tcPr>
          <w:p w14:paraId="1C30CDFD" w14:textId="77777777" w:rsidR="00861C01" w:rsidRPr="004224D4" w:rsidRDefault="00861C01" w:rsidP="004224D4">
            <w:pPr>
              <w:pStyle w:val="ListParagraph"/>
              <w:spacing w:before="0" w:after="0" w:line="276" w:lineRule="auto"/>
              <w:ind w:left="0"/>
              <w:jc w:val="left"/>
              <w:rPr>
                <w:i/>
                <w:iCs/>
                <w:vertAlign w:val="superscript"/>
              </w:rPr>
            </w:pPr>
            <w:r w:rsidRPr="004224D4">
              <w:rPr>
                <w:i/>
                <w:iCs/>
                <w:vertAlign w:val="superscript"/>
              </w:rPr>
              <w:t>n</w:t>
            </w:r>
          </w:p>
          <w:p w14:paraId="175B1A23" w14:textId="77777777" w:rsidR="00861C01" w:rsidRPr="004224D4" w:rsidRDefault="00861C01" w:rsidP="004224D4">
            <w:pPr>
              <w:pStyle w:val="ListParagraph"/>
              <w:spacing w:before="0" w:after="0" w:line="360" w:lineRule="auto"/>
              <w:ind w:left="0"/>
              <w:jc w:val="left"/>
              <w:rPr>
                <w:i/>
                <w:iCs/>
                <w:vertAlign w:val="subscript"/>
              </w:rPr>
            </w:pPr>
            <w:r w:rsidRPr="004224D4">
              <w:rPr>
                <w:i/>
                <w:iCs/>
                <w:vertAlign w:val="subscript"/>
              </w:rPr>
              <w:t>i=1</w:t>
            </w:r>
          </w:p>
        </w:tc>
        <w:tc>
          <w:tcPr>
            <w:tcW w:w="850" w:type="dxa"/>
            <w:vMerge w:val="restart"/>
            <w:tcBorders>
              <w:top w:val="single" w:sz="4" w:space="0" w:color="auto"/>
              <w:right w:val="single" w:sz="4" w:space="0" w:color="auto"/>
            </w:tcBorders>
            <w:vAlign w:val="center"/>
          </w:tcPr>
          <w:p w14:paraId="1D065F2C" w14:textId="77777777" w:rsidR="00861C01" w:rsidRPr="00CE71F2" w:rsidRDefault="00861C01" w:rsidP="009A1B08">
            <w:pPr>
              <w:pStyle w:val="ListParagraph"/>
              <w:spacing w:before="0" w:after="0" w:line="360" w:lineRule="auto"/>
              <w:ind w:left="0"/>
              <w:jc w:val="center"/>
              <w:rPr>
                <w:i/>
                <w:iCs/>
              </w:rPr>
            </w:pPr>
            <w:r>
              <w:rPr>
                <w:i/>
                <w:iCs/>
              </w:rPr>
              <w:t>I</w:t>
            </w:r>
            <w:r w:rsidRPr="00A3616B">
              <w:rPr>
                <w:i/>
                <w:iCs/>
                <w:vertAlign w:val="superscript"/>
              </w:rPr>
              <w:t>p</w:t>
            </w:r>
            <w:r>
              <w:rPr>
                <w:i/>
                <w:iCs/>
              </w:rPr>
              <w:t xml:space="preserve"> </w:t>
            </w:r>
            <w:r w:rsidRPr="00CE71F2">
              <w:rPr>
                <w:i/>
                <w:iCs/>
              </w:rPr>
              <w:t>x</w:t>
            </w:r>
            <w:r>
              <w:rPr>
                <w:i/>
                <w:iCs/>
              </w:rPr>
              <w:t xml:space="preserve"> P</w:t>
            </w:r>
            <w:r w:rsidRPr="00A3616B">
              <w:rPr>
                <w:i/>
                <w:iCs/>
                <w:vertAlign w:val="superscript"/>
              </w:rPr>
              <w:t>t</w:t>
            </w:r>
            <w:r w:rsidRPr="00CE71F2">
              <w:rPr>
                <w:i/>
                <w:iCs/>
              </w:rPr>
              <w:t xml:space="preserve"> </w:t>
            </w:r>
          </w:p>
        </w:tc>
        <w:tc>
          <w:tcPr>
            <w:tcW w:w="359" w:type="dxa"/>
            <w:tcBorders>
              <w:left w:val="single" w:sz="4" w:space="0" w:color="auto"/>
            </w:tcBorders>
          </w:tcPr>
          <w:p w14:paraId="187DE624" w14:textId="77777777" w:rsidR="00861C01" w:rsidRPr="00CE71F2" w:rsidRDefault="00861C01" w:rsidP="009A1B08">
            <w:pPr>
              <w:pStyle w:val="ListParagraph"/>
              <w:spacing w:before="0" w:after="0" w:line="360" w:lineRule="auto"/>
              <w:ind w:left="0"/>
              <w:jc w:val="center"/>
              <w:rPr>
                <w:i/>
                <w:iCs/>
              </w:rPr>
            </w:pPr>
          </w:p>
        </w:tc>
      </w:tr>
      <w:tr w:rsidR="00861C01" w:rsidRPr="00CE71F2" w14:paraId="1F0ED4C1" w14:textId="77777777" w:rsidTr="00EA4400">
        <w:tc>
          <w:tcPr>
            <w:tcW w:w="986" w:type="dxa"/>
            <w:vMerge/>
            <w:tcBorders>
              <w:left w:val="single" w:sz="4" w:space="0" w:color="auto"/>
              <w:bottom w:val="single" w:sz="4" w:space="0" w:color="auto"/>
            </w:tcBorders>
          </w:tcPr>
          <w:p w14:paraId="68FD7AF8" w14:textId="77777777" w:rsidR="00861C01" w:rsidRPr="00CE71F2" w:rsidRDefault="00861C01" w:rsidP="009A1B08">
            <w:pPr>
              <w:pStyle w:val="ListParagraph"/>
              <w:spacing w:before="0" w:after="0" w:line="360" w:lineRule="auto"/>
              <w:ind w:left="0"/>
              <w:rPr>
                <w:i/>
                <w:iCs/>
              </w:rPr>
            </w:pPr>
          </w:p>
        </w:tc>
        <w:tc>
          <w:tcPr>
            <w:tcW w:w="283" w:type="dxa"/>
            <w:vMerge/>
            <w:tcBorders>
              <w:bottom w:val="single" w:sz="4" w:space="0" w:color="auto"/>
            </w:tcBorders>
          </w:tcPr>
          <w:p w14:paraId="5F6373FA" w14:textId="77777777" w:rsidR="00861C01" w:rsidRPr="00CE71F2" w:rsidRDefault="00861C01" w:rsidP="009A1B08">
            <w:pPr>
              <w:pStyle w:val="ListParagraph"/>
              <w:spacing w:before="0" w:after="0" w:line="360" w:lineRule="auto"/>
              <w:ind w:left="0"/>
              <w:rPr>
                <w:i/>
                <w:iCs/>
              </w:rPr>
            </w:pPr>
          </w:p>
        </w:tc>
        <w:tc>
          <w:tcPr>
            <w:tcW w:w="417" w:type="dxa"/>
            <w:vMerge/>
            <w:tcBorders>
              <w:bottom w:val="single" w:sz="4" w:space="0" w:color="auto"/>
            </w:tcBorders>
          </w:tcPr>
          <w:p w14:paraId="05652FA4" w14:textId="77777777" w:rsidR="00861C01" w:rsidRPr="00CE71F2" w:rsidRDefault="00861C01" w:rsidP="009A1B08">
            <w:pPr>
              <w:pStyle w:val="ListParagraph"/>
              <w:spacing w:before="0" w:after="0" w:line="360" w:lineRule="auto"/>
              <w:ind w:left="0"/>
              <w:rPr>
                <w:i/>
                <w:iCs/>
              </w:rPr>
            </w:pPr>
          </w:p>
        </w:tc>
        <w:tc>
          <w:tcPr>
            <w:tcW w:w="567" w:type="dxa"/>
            <w:vMerge/>
            <w:tcBorders>
              <w:bottom w:val="single" w:sz="4" w:space="0" w:color="auto"/>
            </w:tcBorders>
          </w:tcPr>
          <w:p w14:paraId="15E156AF" w14:textId="77777777" w:rsidR="00861C01" w:rsidRPr="00CE71F2" w:rsidRDefault="00861C01" w:rsidP="009A1B08">
            <w:pPr>
              <w:pStyle w:val="ListParagraph"/>
              <w:spacing w:before="0" w:after="0" w:line="360" w:lineRule="auto"/>
              <w:ind w:left="0"/>
              <w:rPr>
                <w:i/>
                <w:iCs/>
              </w:rPr>
            </w:pPr>
          </w:p>
        </w:tc>
        <w:tc>
          <w:tcPr>
            <w:tcW w:w="850" w:type="dxa"/>
            <w:vMerge/>
            <w:tcBorders>
              <w:bottom w:val="single" w:sz="4" w:space="0" w:color="auto"/>
              <w:right w:val="single" w:sz="4" w:space="0" w:color="auto"/>
            </w:tcBorders>
          </w:tcPr>
          <w:p w14:paraId="00C74295" w14:textId="77777777" w:rsidR="00861C01" w:rsidRPr="00CE71F2" w:rsidRDefault="00861C01" w:rsidP="009A1B08">
            <w:pPr>
              <w:pStyle w:val="ListParagraph"/>
              <w:spacing w:before="0" w:after="0" w:line="360" w:lineRule="auto"/>
              <w:ind w:left="0"/>
              <w:rPr>
                <w:i/>
                <w:iCs/>
              </w:rPr>
            </w:pPr>
          </w:p>
        </w:tc>
        <w:tc>
          <w:tcPr>
            <w:tcW w:w="359" w:type="dxa"/>
            <w:tcBorders>
              <w:left w:val="single" w:sz="4" w:space="0" w:color="auto"/>
            </w:tcBorders>
          </w:tcPr>
          <w:p w14:paraId="7751FAC8" w14:textId="77777777" w:rsidR="00861C01" w:rsidRPr="00CE71F2" w:rsidRDefault="00861C01" w:rsidP="009A1B08">
            <w:pPr>
              <w:pStyle w:val="ListParagraph"/>
              <w:spacing w:before="0" w:after="0" w:line="360" w:lineRule="auto"/>
              <w:ind w:left="0"/>
              <w:rPr>
                <w:i/>
                <w:iCs/>
              </w:rPr>
            </w:pPr>
          </w:p>
        </w:tc>
      </w:tr>
    </w:tbl>
    <w:p w14:paraId="1704A624" w14:textId="09FDC8CF" w:rsidR="00EA4400" w:rsidRDefault="00294E97" w:rsidP="00FD4E6B">
      <w:pPr>
        <w:spacing w:before="0" w:after="0"/>
        <w:ind w:firstLine="720"/>
      </w:pPr>
      <w:r>
        <w:t>Di</w:t>
      </w:r>
      <w:r w:rsidR="00E61F9D">
        <w:t xml:space="preserve"> </w:t>
      </w:r>
      <w:r>
        <w:t>mana:</w:t>
      </w:r>
    </w:p>
    <w:p w14:paraId="28666522" w14:textId="77777777" w:rsidR="00294E97" w:rsidRPr="000C32B6" w:rsidRDefault="00294E97" w:rsidP="00FD4E6B">
      <w:pPr>
        <w:spacing w:before="0" w:after="0"/>
        <w:ind w:firstLine="720"/>
      </w:pPr>
      <w:r w:rsidRPr="00CE71F2">
        <w:rPr>
          <w:i/>
          <w:iCs/>
        </w:rPr>
        <w:t>e-CTI</w:t>
      </w:r>
      <w:r w:rsidRPr="00CE71F2">
        <w:rPr>
          <w:i/>
          <w:iCs/>
          <w:vertAlign w:val="superscript"/>
        </w:rPr>
        <w:t>T</w:t>
      </w:r>
      <w:r w:rsidR="000C32B6">
        <w:rPr>
          <w:i/>
          <w:iCs/>
        </w:rPr>
        <w:tab/>
      </w:r>
      <w:r w:rsidR="000C32B6" w:rsidRPr="000C32B6">
        <w:t>:</w:t>
      </w:r>
      <w:r w:rsidR="000C32B6">
        <w:t xml:space="preserve"> indeks transparansi global</w:t>
      </w:r>
    </w:p>
    <w:p w14:paraId="7B4289B6" w14:textId="2329ECC9" w:rsidR="00294E97" w:rsidRDefault="00294E97" w:rsidP="00FD4E6B">
      <w:pPr>
        <w:spacing w:before="0" w:after="0"/>
        <w:ind w:firstLine="720"/>
      </w:pPr>
      <w:r>
        <w:rPr>
          <w:i/>
          <w:iCs/>
        </w:rPr>
        <w:t>I</w:t>
      </w:r>
      <w:r w:rsidRPr="00A3616B">
        <w:rPr>
          <w:i/>
          <w:iCs/>
          <w:vertAlign w:val="superscript"/>
        </w:rPr>
        <w:t>t</w:t>
      </w:r>
      <w:r w:rsidR="000C32B6">
        <w:rPr>
          <w:i/>
          <w:iCs/>
          <w:vertAlign w:val="superscript"/>
        </w:rPr>
        <w:tab/>
      </w:r>
      <w:r w:rsidR="00B40A6D" w:rsidRPr="000C32B6">
        <w:t>:</w:t>
      </w:r>
      <w:r w:rsidR="000C32B6">
        <w:t xml:space="preserve"> </w:t>
      </w:r>
      <w:r w:rsidR="002C2500">
        <w:t>skor</w:t>
      </w:r>
      <w:r w:rsidR="000C32B6">
        <w:t xml:space="preserve"> </w:t>
      </w:r>
      <w:r w:rsidR="00DC5AA9">
        <w:t>item</w:t>
      </w:r>
      <w:r w:rsidR="000C32B6">
        <w:t xml:space="preserve"> e-CTI</w:t>
      </w:r>
    </w:p>
    <w:p w14:paraId="42AA0C72" w14:textId="5C4A5230" w:rsidR="000C32B6" w:rsidRDefault="000C32B6" w:rsidP="00FD4E6B">
      <w:pPr>
        <w:spacing w:before="0" w:after="0"/>
        <w:ind w:firstLine="720"/>
      </w:pPr>
      <w:r>
        <w:rPr>
          <w:i/>
          <w:iCs/>
        </w:rPr>
        <w:t>P</w:t>
      </w:r>
      <w:r w:rsidRPr="00A3616B">
        <w:rPr>
          <w:i/>
          <w:iCs/>
          <w:vertAlign w:val="superscript"/>
        </w:rPr>
        <w:t>t</w:t>
      </w:r>
      <w:r>
        <w:rPr>
          <w:i/>
          <w:iCs/>
        </w:rPr>
        <w:tab/>
      </w:r>
      <w:r w:rsidRPr="000C32B6">
        <w:t>:</w:t>
      </w:r>
      <w:r>
        <w:t xml:space="preserve"> </w:t>
      </w:r>
      <w:r w:rsidR="00DC5AA9">
        <w:t>jumlah</w:t>
      </w:r>
      <w:r>
        <w:t xml:space="preserve"> </w:t>
      </w:r>
      <w:r w:rsidR="002C2500">
        <w:t>total pada</w:t>
      </w:r>
      <w:r>
        <w:t xml:space="preserve"> </w:t>
      </w:r>
      <w:r w:rsidR="00DC5AA9">
        <w:t>item</w:t>
      </w:r>
      <w:r>
        <w:t xml:space="preserve"> dengan </w:t>
      </w:r>
      <w:r w:rsidR="00DC5AA9">
        <w:t>jumlah</w:t>
      </w:r>
      <w:r>
        <w:t xml:space="preserve"> item </w:t>
      </w:r>
      <w:r w:rsidR="00DC5AA9">
        <w:t>seluruh (</w:t>
      </w:r>
      <w:r>
        <w:t>global</w:t>
      </w:r>
      <w:r w:rsidR="00DC5AA9">
        <w:t>)</w:t>
      </w:r>
    </w:p>
    <w:p w14:paraId="10AC38AD" w14:textId="77777777" w:rsidR="00923B5C" w:rsidRDefault="00923B5C">
      <w:pPr>
        <w:pStyle w:val="ListParagraph"/>
        <w:numPr>
          <w:ilvl w:val="0"/>
          <w:numId w:val="28"/>
        </w:numPr>
        <w:spacing w:before="0" w:after="0"/>
      </w:pPr>
      <w:r>
        <w:t>Variabel Independen</w:t>
      </w:r>
    </w:p>
    <w:p w14:paraId="3A06EE5C" w14:textId="5F97702B" w:rsidR="008844E5" w:rsidRPr="008844E5" w:rsidRDefault="008844E5" w:rsidP="008844E5">
      <w:pPr>
        <w:pStyle w:val="Caption"/>
        <w:jc w:val="center"/>
        <w:rPr>
          <w:b w:val="0"/>
          <w:bCs/>
          <w:i/>
          <w:iCs w:val="0"/>
          <w:szCs w:val="24"/>
        </w:rPr>
      </w:pPr>
      <w:bookmarkStart w:id="102" w:name="_Toc140768905"/>
      <w:r w:rsidRPr="008844E5">
        <w:rPr>
          <w:bCs/>
          <w:iCs w:val="0"/>
          <w:szCs w:val="24"/>
        </w:rPr>
        <w:t xml:space="preserve">Tabel 3. </w:t>
      </w:r>
      <w:r w:rsidRPr="008844E5">
        <w:rPr>
          <w:b w:val="0"/>
          <w:bCs/>
          <w:i/>
          <w:iCs w:val="0"/>
          <w:szCs w:val="24"/>
        </w:rPr>
        <w:fldChar w:fldCharType="begin"/>
      </w:r>
      <w:r w:rsidRPr="008844E5">
        <w:rPr>
          <w:bCs/>
          <w:iCs w:val="0"/>
          <w:szCs w:val="24"/>
        </w:rPr>
        <w:instrText xml:space="preserve"> SEQ Tabel_3. \* ARABIC </w:instrText>
      </w:r>
      <w:r w:rsidRPr="008844E5">
        <w:rPr>
          <w:b w:val="0"/>
          <w:bCs/>
          <w:i/>
          <w:iCs w:val="0"/>
          <w:szCs w:val="24"/>
        </w:rPr>
        <w:fldChar w:fldCharType="separate"/>
      </w:r>
      <w:r w:rsidR="00C364C0">
        <w:rPr>
          <w:bCs/>
          <w:iCs w:val="0"/>
          <w:noProof/>
          <w:szCs w:val="24"/>
        </w:rPr>
        <w:t>4</w:t>
      </w:r>
      <w:r w:rsidRPr="008844E5">
        <w:rPr>
          <w:b w:val="0"/>
          <w:bCs/>
          <w:i/>
          <w:iCs w:val="0"/>
          <w:szCs w:val="24"/>
        </w:rPr>
        <w:fldChar w:fldCharType="end"/>
      </w:r>
      <w:r w:rsidRPr="008844E5">
        <w:rPr>
          <w:bCs/>
          <w:iCs w:val="0"/>
          <w:szCs w:val="24"/>
        </w:rPr>
        <w:t xml:space="preserve"> </w:t>
      </w:r>
      <w:r>
        <w:rPr>
          <w:bCs/>
          <w:iCs w:val="0"/>
          <w:szCs w:val="24"/>
        </w:rPr>
        <w:br w:type="textWrapping" w:clear="all"/>
      </w:r>
      <w:r w:rsidRPr="008844E5">
        <w:rPr>
          <w:bCs/>
          <w:iCs w:val="0"/>
          <w:szCs w:val="24"/>
        </w:rPr>
        <w:t>Tabel Deskripsi Operasional Variabel dan Pengukuran</w:t>
      </w:r>
      <w:bookmarkEnd w:id="102"/>
    </w:p>
    <w:tbl>
      <w:tblPr>
        <w:tblStyle w:val="TableGrid"/>
        <w:tblW w:w="5000" w:type="pct"/>
        <w:tblLook w:val="04A0" w:firstRow="1" w:lastRow="0" w:firstColumn="1" w:lastColumn="0" w:noHBand="0" w:noVBand="1"/>
      </w:tblPr>
      <w:tblGrid>
        <w:gridCol w:w="1728"/>
        <w:gridCol w:w="2654"/>
        <w:gridCol w:w="2296"/>
        <w:gridCol w:w="1249"/>
      </w:tblGrid>
      <w:tr w:rsidR="00F34E49" w:rsidRPr="004A5D23" w14:paraId="387F5271" w14:textId="77777777" w:rsidTr="00F34E49">
        <w:trPr>
          <w:trHeight w:val="709"/>
        </w:trPr>
        <w:tc>
          <w:tcPr>
            <w:tcW w:w="1090" w:type="pct"/>
            <w:vAlign w:val="center"/>
          </w:tcPr>
          <w:p w14:paraId="36F30B07" w14:textId="77777777" w:rsidR="00F34E49" w:rsidRPr="004A5D23" w:rsidRDefault="00F34E49" w:rsidP="007526EC">
            <w:pPr>
              <w:spacing w:before="0" w:after="0" w:line="240" w:lineRule="auto"/>
              <w:jc w:val="center"/>
              <w:rPr>
                <w:rFonts w:cs="Times New Roman"/>
                <w:b/>
                <w:bCs/>
                <w:sz w:val="20"/>
                <w:szCs w:val="20"/>
              </w:rPr>
            </w:pPr>
            <w:r w:rsidRPr="004A5D23">
              <w:rPr>
                <w:rFonts w:cs="Times New Roman"/>
                <w:b/>
                <w:bCs/>
                <w:sz w:val="20"/>
                <w:szCs w:val="20"/>
              </w:rPr>
              <w:t>Nama Variabel</w:t>
            </w:r>
          </w:p>
        </w:tc>
        <w:tc>
          <w:tcPr>
            <w:tcW w:w="1674" w:type="pct"/>
            <w:vAlign w:val="center"/>
          </w:tcPr>
          <w:p w14:paraId="583E8B62" w14:textId="77777777" w:rsidR="00F34E49" w:rsidRPr="004A5D23" w:rsidRDefault="00F34E49" w:rsidP="007526EC">
            <w:pPr>
              <w:spacing w:before="0" w:after="0" w:line="240" w:lineRule="auto"/>
              <w:jc w:val="center"/>
              <w:rPr>
                <w:rFonts w:cs="Times New Roman"/>
                <w:b/>
                <w:bCs/>
                <w:sz w:val="20"/>
                <w:szCs w:val="20"/>
              </w:rPr>
            </w:pPr>
            <w:r w:rsidRPr="004A5D23">
              <w:rPr>
                <w:rFonts w:cs="Times New Roman"/>
                <w:b/>
                <w:bCs/>
                <w:sz w:val="20"/>
                <w:szCs w:val="20"/>
              </w:rPr>
              <w:t>Menghitung</w:t>
            </w:r>
          </w:p>
        </w:tc>
        <w:tc>
          <w:tcPr>
            <w:tcW w:w="1448" w:type="pct"/>
            <w:vAlign w:val="center"/>
          </w:tcPr>
          <w:p w14:paraId="72760B49" w14:textId="77777777" w:rsidR="00F34E49" w:rsidRPr="004A5D23" w:rsidRDefault="00F34E49" w:rsidP="007526EC">
            <w:pPr>
              <w:spacing w:before="0" w:after="0" w:line="240" w:lineRule="auto"/>
              <w:jc w:val="center"/>
              <w:rPr>
                <w:rFonts w:cs="Times New Roman"/>
                <w:b/>
                <w:bCs/>
                <w:sz w:val="20"/>
                <w:szCs w:val="20"/>
              </w:rPr>
            </w:pPr>
            <w:r w:rsidRPr="004A5D23">
              <w:rPr>
                <w:rFonts w:cs="Times New Roman"/>
                <w:b/>
                <w:bCs/>
                <w:sz w:val="20"/>
                <w:szCs w:val="20"/>
              </w:rPr>
              <w:t>Sumber dan Acuan</w:t>
            </w:r>
          </w:p>
        </w:tc>
        <w:tc>
          <w:tcPr>
            <w:tcW w:w="788" w:type="pct"/>
            <w:vAlign w:val="center"/>
          </w:tcPr>
          <w:p w14:paraId="359BE3CF" w14:textId="77777777" w:rsidR="00F34E49" w:rsidRPr="004A5D23" w:rsidRDefault="00F34E49" w:rsidP="007526EC">
            <w:pPr>
              <w:spacing w:before="0" w:after="0" w:line="240" w:lineRule="auto"/>
              <w:jc w:val="center"/>
              <w:rPr>
                <w:rFonts w:cs="Times New Roman"/>
                <w:b/>
                <w:bCs/>
                <w:sz w:val="20"/>
                <w:szCs w:val="20"/>
              </w:rPr>
            </w:pPr>
            <w:r w:rsidRPr="004A5D23">
              <w:rPr>
                <w:rFonts w:cs="Times New Roman"/>
                <w:b/>
                <w:bCs/>
                <w:sz w:val="20"/>
                <w:szCs w:val="20"/>
              </w:rPr>
              <w:t>Prediksi tanda</w:t>
            </w:r>
          </w:p>
        </w:tc>
      </w:tr>
      <w:tr w:rsidR="00F34E49" w:rsidRPr="004A5D23" w14:paraId="5404A5A8" w14:textId="77777777" w:rsidTr="00F34E49">
        <w:tc>
          <w:tcPr>
            <w:tcW w:w="1090" w:type="pct"/>
            <w:vAlign w:val="center"/>
          </w:tcPr>
          <w:p w14:paraId="736C2B57" w14:textId="7822839F" w:rsidR="00F34E49" w:rsidRDefault="00E84668" w:rsidP="00F97BC9">
            <w:pPr>
              <w:spacing w:after="0" w:line="240" w:lineRule="auto"/>
              <w:jc w:val="center"/>
              <w:rPr>
                <w:rFonts w:cs="Times New Roman"/>
                <w:sz w:val="20"/>
                <w:szCs w:val="20"/>
              </w:rPr>
            </w:pPr>
            <w:r>
              <w:rPr>
                <w:rFonts w:cs="Times New Roman"/>
                <w:sz w:val="20"/>
                <w:szCs w:val="20"/>
              </w:rPr>
              <w:t xml:space="preserve">Lingkungan </w:t>
            </w:r>
            <w:r w:rsidR="00F6712E">
              <w:rPr>
                <w:rFonts w:cs="Times New Roman"/>
                <w:sz w:val="20"/>
                <w:szCs w:val="20"/>
              </w:rPr>
              <w:t>H</w:t>
            </w:r>
            <w:r>
              <w:rPr>
                <w:rFonts w:cs="Times New Roman"/>
                <w:sz w:val="20"/>
                <w:szCs w:val="20"/>
              </w:rPr>
              <w:t>ukum</w:t>
            </w:r>
          </w:p>
          <w:p w14:paraId="078A9584" w14:textId="65FF4AF8" w:rsidR="00F34E49" w:rsidRPr="004A5D23" w:rsidRDefault="00F34E49" w:rsidP="00F97BC9">
            <w:pPr>
              <w:spacing w:after="0" w:line="240" w:lineRule="auto"/>
              <w:jc w:val="center"/>
              <w:rPr>
                <w:rFonts w:cs="Times New Roman"/>
                <w:sz w:val="20"/>
                <w:szCs w:val="20"/>
              </w:rPr>
            </w:pPr>
            <w:r>
              <w:rPr>
                <w:rFonts w:cs="Times New Roman"/>
                <w:sz w:val="20"/>
                <w:szCs w:val="20"/>
              </w:rPr>
              <w:t>(WGI)</w:t>
            </w:r>
          </w:p>
        </w:tc>
        <w:tc>
          <w:tcPr>
            <w:tcW w:w="1674" w:type="pct"/>
            <w:vAlign w:val="center"/>
          </w:tcPr>
          <w:p w14:paraId="73FF3126" w14:textId="160C0527" w:rsidR="00F34E49" w:rsidRPr="004A5D23" w:rsidRDefault="00EA6E4F" w:rsidP="00F97BC9">
            <w:pPr>
              <w:spacing w:after="0" w:line="240" w:lineRule="auto"/>
              <w:jc w:val="center"/>
              <w:rPr>
                <w:rFonts w:cs="Times New Roman"/>
                <w:sz w:val="20"/>
                <w:szCs w:val="20"/>
              </w:rPr>
            </w:pPr>
            <w:bookmarkStart w:id="103" w:name="_Hlk140847339"/>
            <w:r w:rsidRPr="00EA6E4F">
              <w:rPr>
                <w:rFonts w:cs="Times New Roman"/>
                <w:i/>
                <w:iCs/>
                <w:sz w:val="20"/>
                <w:szCs w:val="20"/>
              </w:rPr>
              <w:t>Average</w:t>
            </w:r>
            <w:r w:rsidR="00F34E49" w:rsidRPr="004A5D23">
              <w:rPr>
                <w:rFonts w:cs="Times New Roman"/>
                <w:sz w:val="20"/>
                <w:szCs w:val="20"/>
              </w:rPr>
              <w:t xml:space="preserve"> dari </w:t>
            </w:r>
            <w:r w:rsidR="00F34E49" w:rsidRPr="004A5D23">
              <w:rPr>
                <w:rFonts w:cs="Times New Roman"/>
                <w:i/>
                <w:iCs/>
                <w:sz w:val="20"/>
                <w:szCs w:val="20"/>
              </w:rPr>
              <w:t xml:space="preserve">control of corruption, </w:t>
            </w:r>
            <w:r w:rsidR="00F34E49">
              <w:rPr>
                <w:rFonts w:cs="Times New Roman"/>
                <w:sz w:val="20"/>
                <w:szCs w:val="20"/>
              </w:rPr>
              <w:t xml:space="preserve">dan </w:t>
            </w:r>
            <w:r w:rsidR="00F34E49" w:rsidRPr="004A5D23">
              <w:rPr>
                <w:rFonts w:cs="Times New Roman"/>
                <w:i/>
                <w:iCs/>
                <w:sz w:val="20"/>
                <w:szCs w:val="20"/>
              </w:rPr>
              <w:t>regulatory quality, rule of law</w:t>
            </w:r>
            <w:r w:rsidR="00F34E49">
              <w:rPr>
                <w:rFonts w:cs="Times New Roman"/>
                <w:i/>
                <w:iCs/>
                <w:sz w:val="20"/>
                <w:szCs w:val="20"/>
              </w:rPr>
              <w:t xml:space="preserve"> </w:t>
            </w:r>
            <w:bookmarkEnd w:id="103"/>
            <w:r w:rsidR="00F34E49" w:rsidRPr="004A5D23">
              <w:rPr>
                <w:rFonts w:cs="Times New Roman"/>
                <w:sz w:val="20"/>
                <w:szCs w:val="20"/>
              </w:rPr>
              <w:t>berdasarkan percentile rank (0-100).</w:t>
            </w:r>
          </w:p>
        </w:tc>
        <w:tc>
          <w:tcPr>
            <w:tcW w:w="1448" w:type="pct"/>
            <w:vAlign w:val="center"/>
          </w:tcPr>
          <w:p w14:paraId="200D68C1" w14:textId="77777777" w:rsidR="00F34E49" w:rsidRPr="004A5D23" w:rsidRDefault="00F34E49" w:rsidP="00F97BC9">
            <w:pPr>
              <w:spacing w:after="0" w:line="240" w:lineRule="auto"/>
              <w:jc w:val="center"/>
              <w:rPr>
                <w:rFonts w:cs="Times New Roman"/>
                <w:sz w:val="20"/>
                <w:szCs w:val="20"/>
              </w:rPr>
            </w:pPr>
            <w:r w:rsidRPr="004A5D23">
              <w:rPr>
                <w:rFonts w:cs="Times New Roman"/>
                <w:sz w:val="20"/>
                <w:szCs w:val="20"/>
              </w:rPr>
              <w:fldChar w:fldCharType="begin" w:fldLock="1"/>
            </w:r>
            <w:r>
              <w:rPr>
                <w:rFonts w:cs="Times New Roman"/>
                <w:sz w:val="20"/>
                <w:szCs w:val="20"/>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4A5D23">
              <w:rPr>
                <w:rFonts w:cs="Times New Roman"/>
                <w:sz w:val="20"/>
                <w:szCs w:val="20"/>
              </w:rPr>
              <w:fldChar w:fldCharType="separate"/>
            </w:r>
            <w:r w:rsidRPr="004A5D23">
              <w:rPr>
                <w:rFonts w:cs="Times New Roman"/>
                <w:noProof/>
                <w:sz w:val="20"/>
                <w:szCs w:val="20"/>
              </w:rPr>
              <w:t>(Turrent &amp; Ariza 2012</w:t>
            </w:r>
            <w:r w:rsidRPr="004A5D23">
              <w:rPr>
                <w:rFonts w:cs="Times New Roman"/>
                <w:sz w:val="20"/>
                <w:szCs w:val="20"/>
              </w:rPr>
              <w:fldChar w:fldCharType="end"/>
            </w:r>
            <w:r w:rsidRPr="004A5D23">
              <w:rPr>
                <w:rFonts w:cs="Times New Roman"/>
                <w:sz w:val="20"/>
                <w:szCs w:val="20"/>
              </w:rPr>
              <w:t xml:space="preserve">; </w:t>
            </w:r>
            <w:r w:rsidRPr="004A5D23">
              <w:rPr>
                <w:rFonts w:cs="Times New Roman"/>
                <w:sz w:val="20"/>
                <w:szCs w:val="20"/>
              </w:rPr>
              <w:fldChar w:fldCharType="begin" w:fldLock="1"/>
            </w:r>
            <w:r>
              <w:rPr>
                <w:rFonts w:cs="Times New Roman"/>
                <w:sz w:val="20"/>
                <w:szCs w:val="20"/>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4A5D23">
              <w:rPr>
                <w:rFonts w:cs="Times New Roman"/>
                <w:sz w:val="20"/>
                <w:szCs w:val="20"/>
              </w:rPr>
              <w:fldChar w:fldCharType="separate"/>
            </w:r>
            <w:r w:rsidRPr="004A5D23">
              <w:rPr>
                <w:rFonts w:cs="Times New Roman"/>
                <w:noProof/>
                <w:sz w:val="20"/>
                <w:szCs w:val="20"/>
              </w:rPr>
              <w:t>Wiwin 2017</w:t>
            </w:r>
            <w:r w:rsidRPr="004A5D23">
              <w:rPr>
                <w:rFonts w:cs="Times New Roman"/>
                <w:sz w:val="20"/>
                <w:szCs w:val="20"/>
              </w:rPr>
              <w:fldChar w:fldCharType="end"/>
            </w:r>
            <w:r w:rsidRPr="004A5D23">
              <w:rPr>
                <w:rFonts w:cs="Times New Roman"/>
                <w:sz w:val="20"/>
                <w:szCs w:val="20"/>
              </w:rPr>
              <w:t xml:space="preserve">; </w:t>
            </w:r>
            <w:r w:rsidRPr="004A5D23">
              <w:rPr>
                <w:rFonts w:cs="Times New Roman"/>
                <w:sz w:val="20"/>
                <w:szCs w:val="20"/>
              </w:rPr>
              <w:fldChar w:fldCharType="begin" w:fldLock="1"/>
            </w:r>
            <w:r>
              <w:rPr>
                <w:rFonts w:cs="Times New Roman"/>
                <w:sz w:val="20"/>
                <w:szCs w:val="20"/>
              </w:rPr>
              <w:instrText>ADDIN CSL_CITATION {"citationItems":[{"id":"ITEM-1","itemData":{"id":"ITEM-1","issued":{"date-parts":[["2021"]]},"title":"World Bank","type":"webpage"},"uris":["http://www.mendeley.com/documents/?uuid=e744d882-aa74-41c4-893f-30d4f2cf200a"]}],"mendeley":{"formattedCitation":"(&lt;i&gt;World Bank&lt;/i&gt;, 2021)","manualFormatting":"World Bank 2021)","plainTextFormattedCitation":"(World Bank, 2021)","previouslyFormattedCitation":"(&lt;i&gt;World Bank&lt;/i&gt;, 2021)"},"properties":{"noteIndex":0},"schema":"https://github.com/citation-style-language/schema/raw/master/csl-citation.json"}</w:instrText>
            </w:r>
            <w:r w:rsidRPr="004A5D23">
              <w:rPr>
                <w:rFonts w:cs="Times New Roman"/>
                <w:sz w:val="20"/>
                <w:szCs w:val="20"/>
              </w:rPr>
              <w:fldChar w:fldCharType="separate"/>
            </w:r>
            <w:r w:rsidRPr="004A5D23">
              <w:rPr>
                <w:rFonts w:cs="Times New Roman"/>
                <w:i/>
                <w:noProof/>
                <w:sz w:val="20"/>
                <w:szCs w:val="20"/>
              </w:rPr>
              <w:t>World Bank</w:t>
            </w:r>
            <w:r w:rsidRPr="004A5D23">
              <w:rPr>
                <w:rFonts w:cs="Times New Roman"/>
                <w:noProof/>
                <w:sz w:val="20"/>
                <w:szCs w:val="20"/>
              </w:rPr>
              <w:t xml:space="preserve"> 2021)</w:t>
            </w:r>
            <w:r w:rsidRPr="004A5D23">
              <w:rPr>
                <w:rFonts w:cs="Times New Roman"/>
                <w:sz w:val="20"/>
                <w:szCs w:val="20"/>
              </w:rPr>
              <w:fldChar w:fldCharType="end"/>
            </w:r>
          </w:p>
        </w:tc>
        <w:tc>
          <w:tcPr>
            <w:tcW w:w="788" w:type="pct"/>
            <w:vAlign w:val="center"/>
          </w:tcPr>
          <w:p w14:paraId="3D7887F5" w14:textId="77777777" w:rsidR="00F34E49" w:rsidRPr="004A5D23" w:rsidRDefault="00F34E49" w:rsidP="00F97BC9">
            <w:pPr>
              <w:spacing w:after="0" w:line="240" w:lineRule="auto"/>
              <w:jc w:val="center"/>
              <w:rPr>
                <w:rFonts w:cs="Times New Roman"/>
                <w:sz w:val="20"/>
                <w:szCs w:val="20"/>
              </w:rPr>
            </w:pPr>
            <w:r w:rsidRPr="004A5D23">
              <w:rPr>
                <w:rFonts w:cs="Times New Roman"/>
                <w:sz w:val="20"/>
                <w:szCs w:val="20"/>
              </w:rPr>
              <w:t>+</w:t>
            </w:r>
          </w:p>
        </w:tc>
      </w:tr>
      <w:tr w:rsidR="00F34E49" w:rsidRPr="004A5D23" w14:paraId="5DFB19B1" w14:textId="77777777" w:rsidTr="00F34E49">
        <w:tc>
          <w:tcPr>
            <w:tcW w:w="1090" w:type="pct"/>
            <w:vAlign w:val="center"/>
          </w:tcPr>
          <w:p w14:paraId="310B6F07" w14:textId="7B9D12CE" w:rsidR="00F34E49" w:rsidRDefault="000A6622" w:rsidP="00F97BC9">
            <w:pPr>
              <w:spacing w:after="0" w:line="240" w:lineRule="auto"/>
              <w:jc w:val="center"/>
              <w:rPr>
                <w:rFonts w:cs="Times New Roman"/>
                <w:sz w:val="20"/>
                <w:szCs w:val="20"/>
              </w:rPr>
            </w:pPr>
            <w:r>
              <w:rPr>
                <w:rFonts w:cs="Times New Roman"/>
                <w:sz w:val="20"/>
                <w:szCs w:val="20"/>
              </w:rPr>
              <w:t>Peningkatan</w:t>
            </w:r>
            <w:r w:rsidR="00F34E49" w:rsidRPr="004A5D23">
              <w:rPr>
                <w:rFonts w:cs="Times New Roman"/>
                <w:sz w:val="20"/>
                <w:szCs w:val="20"/>
              </w:rPr>
              <w:t xml:space="preserve"> Ekonomi</w:t>
            </w:r>
          </w:p>
          <w:p w14:paraId="70775C30" w14:textId="30B55825" w:rsidR="00F34E49" w:rsidRPr="004A5D23" w:rsidRDefault="00F34E49" w:rsidP="00F97BC9">
            <w:pPr>
              <w:spacing w:after="0" w:line="240" w:lineRule="auto"/>
              <w:jc w:val="center"/>
              <w:rPr>
                <w:rFonts w:cs="Times New Roman"/>
                <w:sz w:val="20"/>
                <w:szCs w:val="20"/>
              </w:rPr>
            </w:pPr>
            <w:r>
              <w:rPr>
                <w:rFonts w:cs="Times New Roman"/>
                <w:sz w:val="20"/>
                <w:szCs w:val="20"/>
              </w:rPr>
              <w:t>(GDP)</w:t>
            </w:r>
          </w:p>
        </w:tc>
        <w:tc>
          <w:tcPr>
            <w:tcW w:w="1674" w:type="pct"/>
            <w:vAlign w:val="center"/>
          </w:tcPr>
          <w:p w14:paraId="5BA530DD" w14:textId="3D065521" w:rsidR="00F34E49" w:rsidRPr="004A5D23" w:rsidRDefault="00F34E49" w:rsidP="00F97BC9">
            <w:pPr>
              <w:spacing w:after="0" w:line="240" w:lineRule="auto"/>
              <w:jc w:val="center"/>
              <w:rPr>
                <w:rFonts w:cs="Times New Roman"/>
                <w:sz w:val="20"/>
                <w:szCs w:val="20"/>
              </w:rPr>
            </w:pPr>
            <w:bookmarkStart w:id="104" w:name="_Hlk140847379"/>
            <w:r w:rsidRPr="004A5D23">
              <w:rPr>
                <w:rFonts w:cs="Times New Roman"/>
                <w:sz w:val="20"/>
                <w:szCs w:val="20"/>
              </w:rPr>
              <w:t xml:space="preserve">Tingkat GDP per kapita yang dapat diperoleh melalui </w:t>
            </w:r>
            <w:r w:rsidR="00A23866" w:rsidRPr="00A23866">
              <w:rPr>
                <w:rFonts w:cs="Times New Roman"/>
                <w:i/>
                <w:iCs/>
                <w:sz w:val="20"/>
                <w:szCs w:val="20"/>
              </w:rPr>
              <w:t>website</w:t>
            </w:r>
            <w:r w:rsidRPr="004A5D23">
              <w:rPr>
                <w:rFonts w:cs="Times New Roman"/>
                <w:sz w:val="20"/>
                <w:szCs w:val="20"/>
              </w:rPr>
              <w:t xml:space="preserve"> World Bank tahun 202</w:t>
            </w:r>
            <w:r w:rsidR="00410EDC">
              <w:rPr>
                <w:rFonts w:cs="Times New Roman"/>
                <w:sz w:val="20"/>
                <w:szCs w:val="20"/>
              </w:rPr>
              <w:t>2</w:t>
            </w:r>
            <w:r w:rsidRPr="004A5D23">
              <w:rPr>
                <w:rFonts w:cs="Times New Roman"/>
                <w:sz w:val="20"/>
                <w:szCs w:val="20"/>
              </w:rPr>
              <w:t>.</w:t>
            </w:r>
            <w:bookmarkEnd w:id="104"/>
          </w:p>
        </w:tc>
        <w:tc>
          <w:tcPr>
            <w:tcW w:w="1448" w:type="pct"/>
            <w:vAlign w:val="center"/>
          </w:tcPr>
          <w:p w14:paraId="6B506B45" w14:textId="5CC218C0" w:rsidR="00F34E49" w:rsidRPr="004A5D23" w:rsidRDefault="00F34E49" w:rsidP="00F97BC9">
            <w:pPr>
              <w:spacing w:after="0" w:line="240" w:lineRule="auto"/>
              <w:jc w:val="center"/>
              <w:rPr>
                <w:rFonts w:cs="Times New Roman"/>
                <w:sz w:val="20"/>
                <w:szCs w:val="20"/>
              </w:rPr>
            </w:pPr>
            <w:r w:rsidRPr="004A5D23">
              <w:rPr>
                <w:rFonts w:cs="Times New Roman"/>
                <w:sz w:val="20"/>
                <w:szCs w:val="20"/>
              </w:rPr>
              <w:fldChar w:fldCharType="begin" w:fldLock="1"/>
            </w:r>
            <w:r w:rsidR="00410EDC">
              <w:rPr>
                <w:rFonts w:cs="Times New Roman"/>
                <w:sz w:val="20"/>
                <w:szCs w:val="20"/>
              </w:rPr>
              <w:instrText>ADDIN CSL_CITATION {"citationItems":[{"id":"ITEM-1","itemData":{"id":"ITEM-1","issued":{"date-parts":[["2021"]]},"title":"World Bank","type":"webpage"},"uris":["http://www.mendeley.com/documents/?uuid=e744d882-aa74-41c4-893f-30d4f2cf200a"]},{"id":"ITEM-2","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Aktual","id":"ITEM-2","issue":"2","issued":{"date-parts":[["2020","7","31"]]},"page":"107-118","publisher":"State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 &lt;i&gt;World Bank&lt;/i&gt;, 2021)","manualFormatting":"(Tanujaya et al., 2020; World Bank, 2022)","plainTextFormattedCitation":"(Tanujaya et al., 2020; World Bank, 2021)","previouslyFormattedCitation":"(Tanujaya et al., 2020; &lt;i&gt;World Bank&lt;/i&gt;, 2021)"},"properties":{"noteIndex":0},"schema":"https://github.com/citation-style-language/schema/raw/master/csl-citation.json"}</w:instrText>
            </w:r>
            <w:r w:rsidRPr="004A5D23">
              <w:rPr>
                <w:rFonts w:cs="Times New Roman"/>
                <w:sz w:val="20"/>
                <w:szCs w:val="20"/>
              </w:rPr>
              <w:fldChar w:fldCharType="separate"/>
            </w:r>
            <w:r w:rsidRPr="006D492A">
              <w:rPr>
                <w:rFonts w:cs="Times New Roman"/>
                <w:noProof/>
                <w:sz w:val="20"/>
                <w:szCs w:val="20"/>
              </w:rPr>
              <w:t xml:space="preserve">(Tanujaya </w:t>
            </w:r>
            <w:r w:rsidRPr="0030481B">
              <w:rPr>
                <w:rFonts w:cs="Times New Roman"/>
                <w:i/>
                <w:iCs/>
                <w:noProof/>
                <w:sz w:val="20"/>
                <w:szCs w:val="20"/>
              </w:rPr>
              <w:t>et al</w:t>
            </w:r>
            <w:r w:rsidRPr="006D492A">
              <w:rPr>
                <w:rFonts w:cs="Times New Roman"/>
                <w:noProof/>
                <w:sz w:val="20"/>
                <w:szCs w:val="20"/>
              </w:rPr>
              <w:t xml:space="preserve">., 2020; </w:t>
            </w:r>
            <w:r w:rsidRPr="006D492A">
              <w:rPr>
                <w:rFonts w:cs="Times New Roman"/>
                <w:i/>
                <w:noProof/>
                <w:sz w:val="20"/>
                <w:szCs w:val="20"/>
              </w:rPr>
              <w:t>World Bank</w:t>
            </w:r>
            <w:r w:rsidRPr="006D492A">
              <w:rPr>
                <w:rFonts w:cs="Times New Roman"/>
                <w:noProof/>
                <w:sz w:val="20"/>
                <w:szCs w:val="20"/>
              </w:rPr>
              <w:t>, 202</w:t>
            </w:r>
            <w:r w:rsidR="00410EDC">
              <w:rPr>
                <w:rFonts w:cs="Times New Roman"/>
                <w:noProof/>
                <w:sz w:val="20"/>
                <w:szCs w:val="20"/>
              </w:rPr>
              <w:t>2</w:t>
            </w:r>
            <w:r w:rsidRPr="006D492A">
              <w:rPr>
                <w:rFonts w:cs="Times New Roman"/>
                <w:noProof/>
                <w:sz w:val="20"/>
                <w:szCs w:val="20"/>
              </w:rPr>
              <w:t>)</w:t>
            </w:r>
            <w:r w:rsidRPr="004A5D23">
              <w:rPr>
                <w:rFonts w:cs="Times New Roman"/>
                <w:sz w:val="20"/>
                <w:szCs w:val="20"/>
              </w:rPr>
              <w:fldChar w:fldCharType="end"/>
            </w:r>
          </w:p>
        </w:tc>
        <w:tc>
          <w:tcPr>
            <w:tcW w:w="788" w:type="pct"/>
            <w:vAlign w:val="center"/>
          </w:tcPr>
          <w:p w14:paraId="07302B55" w14:textId="739FA5DB" w:rsidR="00F34E49" w:rsidRPr="004A5D23" w:rsidRDefault="00F34E49" w:rsidP="00F97BC9">
            <w:pPr>
              <w:spacing w:after="0" w:line="240" w:lineRule="auto"/>
              <w:jc w:val="center"/>
              <w:rPr>
                <w:rFonts w:cs="Times New Roman"/>
                <w:sz w:val="20"/>
                <w:szCs w:val="20"/>
              </w:rPr>
            </w:pPr>
            <w:r w:rsidRPr="004A5D23">
              <w:rPr>
                <w:rFonts w:cs="Times New Roman"/>
                <w:sz w:val="20"/>
                <w:szCs w:val="20"/>
              </w:rPr>
              <w:t>+</w:t>
            </w:r>
          </w:p>
        </w:tc>
      </w:tr>
      <w:tr w:rsidR="00F34E49" w:rsidRPr="004A5D23" w14:paraId="176E1B0E" w14:textId="77777777" w:rsidTr="00F34E49">
        <w:tc>
          <w:tcPr>
            <w:tcW w:w="1090" w:type="pct"/>
            <w:vAlign w:val="center"/>
          </w:tcPr>
          <w:p w14:paraId="70D42AB8" w14:textId="77777777" w:rsidR="00F34E49" w:rsidRDefault="00F34E49" w:rsidP="00F97BC9">
            <w:pPr>
              <w:spacing w:after="0" w:line="240" w:lineRule="auto"/>
              <w:jc w:val="center"/>
              <w:rPr>
                <w:rFonts w:cs="Times New Roman"/>
                <w:sz w:val="20"/>
                <w:szCs w:val="20"/>
              </w:rPr>
            </w:pPr>
            <w:r w:rsidRPr="004A5D23">
              <w:rPr>
                <w:rFonts w:cs="Times New Roman"/>
                <w:sz w:val="20"/>
                <w:szCs w:val="20"/>
              </w:rPr>
              <w:t>Stabilitas Lingkungan Politik</w:t>
            </w:r>
          </w:p>
          <w:p w14:paraId="51540E33" w14:textId="02DF9D14" w:rsidR="00F34E49" w:rsidRPr="004A5D23" w:rsidRDefault="00F34E49" w:rsidP="00F97BC9">
            <w:pPr>
              <w:spacing w:after="0" w:line="240" w:lineRule="auto"/>
              <w:jc w:val="center"/>
              <w:rPr>
                <w:rFonts w:cs="Times New Roman"/>
                <w:sz w:val="20"/>
                <w:szCs w:val="20"/>
              </w:rPr>
            </w:pPr>
            <w:r>
              <w:rPr>
                <w:rFonts w:cs="Times New Roman"/>
                <w:sz w:val="20"/>
                <w:szCs w:val="20"/>
              </w:rPr>
              <w:t>(PE)</w:t>
            </w:r>
          </w:p>
        </w:tc>
        <w:tc>
          <w:tcPr>
            <w:tcW w:w="1674" w:type="pct"/>
            <w:vAlign w:val="center"/>
          </w:tcPr>
          <w:p w14:paraId="1E19A762" w14:textId="4C13E3CB" w:rsidR="00F34E49" w:rsidRPr="004A5D23" w:rsidRDefault="00EA6E4F" w:rsidP="00F97BC9">
            <w:pPr>
              <w:spacing w:after="0" w:line="240" w:lineRule="auto"/>
              <w:jc w:val="center"/>
              <w:rPr>
                <w:rFonts w:cs="Times New Roman"/>
                <w:sz w:val="20"/>
                <w:szCs w:val="20"/>
              </w:rPr>
            </w:pPr>
            <w:bookmarkStart w:id="105" w:name="_Hlk140847412"/>
            <w:r w:rsidRPr="00FB5D2A">
              <w:rPr>
                <w:rFonts w:cs="Times New Roman"/>
                <w:i/>
                <w:iCs/>
                <w:sz w:val="20"/>
                <w:szCs w:val="20"/>
              </w:rPr>
              <w:t>Average</w:t>
            </w:r>
            <w:r w:rsidR="00F34E49" w:rsidRPr="004A5D23">
              <w:rPr>
                <w:rFonts w:cs="Times New Roman"/>
                <w:sz w:val="20"/>
                <w:szCs w:val="20"/>
              </w:rPr>
              <w:t xml:space="preserve"> dari </w:t>
            </w:r>
            <w:r w:rsidR="00DC5AA9" w:rsidRPr="004A5D23">
              <w:rPr>
                <w:rFonts w:cs="Times New Roman"/>
                <w:i/>
                <w:iCs/>
                <w:sz w:val="20"/>
                <w:szCs w:val="20"/>
              </w:rPr>
              <w:t>voice and accountability</w:t>
            </w:r>
            <w:r w:rsidR="00DC5AA9">
              <w:rPr>
                <w:rFonts w:cs="Times New Roman"/>
                <w:i/>
                <w:iCs/>
                <w:sz w:val="20"/>
                <w:szCs w:val="20"/>
              </w:rPr>
              <w:t xml:space="preserve">, </w:t>
            </w:r>
            <w:r w:rsidR="00DC5AA9" w:rsidRPr="004A5D23">
              <w:rPr>
                <w:rFonts w:cs="Times New Roman"/>
                <w:i/>
                <w:iCs/>
                <w:sz w:val="20"/>
                <w:szCs w:val="20"/>
              </w:rPr>
              <w:t>governance effectiveness,</w:t>
            </w:r>
            <w:r w:rsidR="00DC5AA9" w:rsidRPr="004A5D23">
              <w:rPr>
                <w:rFonts w:cs="Times New Roman"/>
                <w:sz w:val="20"/>
                <w:szCs w:val="20"/>
              </w:rPr>
              <w:t xml:space="preserve"> </w:t>
            </w:r>
            <w:r>
              <w:rPr>
                <w:rFonts w:cs="Times New Roman"/>
                <w:sz w:val="20"/>
                <w:szCs w:val="20"/>
              </w:rPr>
              <w:t xml:space="preserve">dan </w:t>
            </w:r>
            <w:r w:rsidR="00F34E49" w:rsidRPr="004A5D23">
              <w:rPr>
                <w:rFonts w:cs="Times New Roman"/>
                <w:i/>
                <w:iCs/>
                <w:sz w:val="20"/>
                <w:szCs w:val="20"/>
              </w:rPr>
              <w:t xml:space="preserve">political stability and absence of violence </w:t>
            </w:r>
            <w:bookmarkEnd w:id="105"/>
            <w:r w:rsidR="00F34E49" w:rsidRPr="004A5D23">
              <w:rPr>
                <w:rFonts w:cs="Times New Roman"/>
                <w:sz w:val="20"/>
                <w:szCs w:val="20"/>
              </w:rPr>
              <w:t>berdasarkan percentile rank (0-100).</w:t>
            </w:r>
          </w:p>
        </w:tc>
        <w:tc>
          <w:tcPr>
            <w:tcW w:w="1448" w:type="pct"/>
            <w:vAlign w:val="center"/>
          </w:tcPr>
          <w:p w14:paraId="593718B7" w14:textId="77777777" w:rsidR="00F34E49" w:rsidRPr="004A5D23" w:rsidRDefault="00F34E49" w:rsidP="00F97BC9">
            <w:pPr>
              <w:spacing w:after="0" w:line="240" w:lineRule="auto"/>
              <w:jc w:val="center"/>
              <w:rPr>
                <w:rFonts w:cs="Times New Roman"/>
                <w:sz w:val="20"/>
                <w:szCs w:val="20"/>
              </w:rPr>
            </w:pPr>
            <w:r w:rsidRPr="004A5D23">
              <w:rPr>
                <w:rFonts w:cs="Times New Roman"/>
                <w:sz w:val="20"/>
                <w:szCs w:val="20"/>
              </w:rPr>
              <w:fldChar w:fldCharType="begin" w:fldLock="1"/>
            </w:r>
            <w:r>
              <w:rPr>
                <w:rFonts w:cs="Times New Roman"/>
                <w:sz w:val="20"/>
                <w:szCs w:val="20"/>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4A5D23">
              <w:rPr>
                <w:rFonts w:cs="Times New Roman"/>
                <w:sz w:val="20"/>
                <w:szCs w:val="20"/>
              </w:rPr>
              <w:fldChar w:fldCharType="separate"/>
            </w:r>
            <w:r w:rsidRPr="006D492A">
              <w:rPr>
                <w:rFonts w:cs="Times New Roman"/>
                <w:noProof/>
                <w:sz w:val="20"/>
                <w:szCs w:val="20"/>
              </w:rPr>
              <w:t>(Ojah &amp; Mokoteli, 2012)</w:t>
            </w:r>
            <w:r w:rsidRPr="004A5D23">
              <w:rPr>
                <w:rFonts w:cs="Times New Roman"/>
                <w:sz w:val="20"/>
                <w:szCs w:val="20"/>
              </w:rPr>
              <w:fldChar w:fldCharType="end"/>
            </w:r>
          </w:p>
        </w:tc>
        <w:tc>
          <w:tcPr>
            <w:tcW w:w="788" w:type="pct"/>
            <w:vAlign w:val="center"/>
          </w:tcPr>
          <w:p w14:paraId="31BC1493" w14:textId="22F07667" w:rsidR="00F34E49" w:rsidRPr="004A5D23" w:rsidRDefault="00F34E49" w:rsidP="00F97BC9">
            <w:pPr>
              <w:spacing w:after="0" w:line="240" w:lineRule="auto"/>
              <w:jc w:val="center"/>
              <w:rPr>
                <w:rFonts w:cs="Times New Roman"/>
                <w:sz w:val="20"/>
                <w:szCs w:val="20"/>
              </w:rPr>
            </w:pPr>
            <w:r w:rsidRPr="004A5D23">
              <w:rPr>
                <w:rFonts w:cs="Times New Roman"/>
                <w:sz w:val="20"/>
                <w:szCs w:val="20"/>
              </w:rPr>
              <w:t>+</w:t>
            </w:r>
          </w:p>
        </w:tc>
      </w:tr>
      <w:tr w:rsidR="00F34E49" w:rsidRPr="004A5D23" w14:paraId="7A10A798" w14:textId="77777777" w:rsidTr="00F34E49">
        <w:tc>
          <w:tcPr>
            <w:tcW w:w="1090" w:type="pct"/>
            <w:vAlign w:val="center"/>
          </w:tcPr>
          <w:p w14:paraId="3F0F21D8" w14:textId="534B72CF" w:rsidR="00F34E49" w:rsidRDefault="008A0871" w:rsidP="00F97BC9">
            <w:pPr>
              <w:spacing w:after="0" w:line="240" w:lineRule="auto"/>
              <w:jc w:val="center"/>
              <w:rPr>
                <w:rFonts w:cs="Times New Roman"/>
                <w:sz w:val="20"/>
                <w:szCs w:val="20"/>
              </w:rPr>
            </w:pPr>
            <w:r>
              <w:rPr>
                <w:rFonts w:cs="Times New Roman"/>
                <w:sz w:val="20"/>
                <w:szCs w:val="20"/>
              </w:rPr>
              <w:t>Komisaris</w:t>
            </w:r>
          </w:p>
          <w:p w14:paraId="76109EC8" w14:textId="590C030C" w:rsidR="00F34E49" w:rsidRPr="004A5D23" w:rsidRDefault="00F34E49" w:rsidP="00F97BC9">
            <w:pPr>
              <w:spacing w:after="0" w:line="240" w:lineRule="auto"/>
              <w:jc w:val="center"/>
              <w:rPr>
                <w:rFonts w:cs="Times New Roman"/>
                <w:sz w:val="20"/>
                <w:szCs w:val="20"/>
              </w:rPr>
            </w:pPr>
            <w:r>
              <w:rPr>
                <w:rFonts w:cs="Times New Roman"/>
                <w:sz w:val="20"/>
                <w:szCs w:val="20"/>
              </w:rPr>
              <w:t>(BS)</w:t>
            </w:r>
          </w:p>
        </w:tc>
        <w:tc>
          <w:tcPr>
            <w:tcW w:w="1674" w:type="pct"/>
            <w:vAlign w:val="center"/>
          </w:tcPr>
          <w:p w14:paraId="238D1E14" w14:textId="5063FC66" w:rsidR="00F34E49" w:rsidRPr="004A5D23" w:rsidRDefault="00F34E49" w:rsidP="00F97BC9">
            <w:pPr>
              <w:spacing w:after="0" w:line="240" w:lineRule="auto"/>
              <w:jc w:val="center"/>
              <w:rPr>
                <w:rFonts w:cs="Times New Roman"/>
                <w:sz w:val="20"/>
                <w:szCs w:val="20"/>
              </w:rPr>
            </w:pPr>
            <w:bookmarkStart w:id="106" w:name="_Hlk140847482"/>
            <w:r w:rsidRPr="004A5D23">
              <w:rPr>
                <w:rFonts w:cs="Times New Roman"/>
                <w:sz w:val="20"/>
                <w:szCs w:val="20"/>
              </w:rPr>
              <w:t xml:space="preserve">Nilai </w:t>
            </w:r>
            <w:r w:rsidR="008A0871">
              <w:rPr>
                <w:rFonts w:cs="Times New Roman"/>
                <w:sz w:val="20"/>
                <w:szCs w:val="20"/>
              </w:rPr>
              <w:t>komisaris</w:t>
            </w:r>
            <w:r w:rsidRPr="004A5D23">
              <w:rPr>
                <w:rFonts w:cs="Times New Roman"/>
                <w:sz w:val="20"/>
                <w:szCs w:val="20"/>
              </w:rPr>
              <w:t xml:space="preserve"> diperoleh dari jumlah </w:t>
            </w:r>
            <w:r w:rsidR="00C55742" w:rsidRPr="00C55742">
              <w:rPr>
                <w:rFonts w:cs="Times New Roman"/>
                <w:sz w:val="20"/>
                <w:szCs w:val="20"/>
              </w:rPr>
              <w:t>komisaris</w:t>
            </w:r>
            <w:r w:rsidRPr="004A5D23">
              <w:rPr>
                <w:rFonts w:cs="Times New Roman"/>
                <w:sz w:val="20"/>
                <w:szCs w:val="20"/>
              </w:rPr>
              <w:t xml:space="preserve"> yang terdapat dalam laporan tahunan perusahaan.</w:t>
            </w:r>
            <w:bookmarkEnd w:id="106"/>
          </w:p>
        </w:tc>
        <w:tc>
          <w:tcPr>
            <w:tcW w:w="1448" w:type="pct"/>
            <w:vAlign w:val="center"/>
          </w:tcPr>
          <w:p w14:paraId="77C7B5E3" w14:textId="7E77C711" w:rsidR="00F34E49" w:rsidRPr="004A5D23" w:rsidRDefault="00F34E49" w:rsidP="00F97BC9">
            <w:pPr>
              <w:spacing w:after="0" w:line="240" w:lineRule="auto"/>
              <w:jc w:val="center"/>
              <w:rPr>
                <w:rFonts w:cs="Times New Roman"/>
                <w:sz w:val="20"/>
                <w:szCs w:val="20"/>
              </w:rPr>
            </w:pPr>
            <w:r w:rsidRPr="004A5D23">
              <w:rPr>
                <w:rFonts w:cs="Times New Roman"/>
                <w:sz w:val="20"/>
                <w:szCs w:val="20"/>
              </w:rPr>
              <w:fldChar w:fldCharType="begin" w:fldLock="1"/>
            </w:r>
            <w:r>
              <w:rPr>
                <w:rFonts w:cs="Times New Roman"/>
                <w:sz w:val="20"/>
                <w:szCs w:val="20"/>
              </w:rPr>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2006)","manualFormatting":"(Barako et al. 2006","plainTextFormattedCitation":"(Barako et al., 2006)","previouslyFormattedCitation":"(Barako et al., 2006)"},"properties":{"noteIndex":0},"schema":"https://github.com/citation-style-language/schema/raw/master/csl-citation.json"}</w:instrText>
            </w:r>
            <w:r w:rsidRPr="004A5D23">
              <w:rPr>
                <w:rFonts w:cs="Times New Roman"/>
                <w:sz w:val="20"/>
                <w:szCs w:val="20"/>
              </w:rPr>
              <w:fldChar w:fldCharType="separate"/>
            </w:r>
            <w:r w:rsidRPr="004A5D23">
              <w:rPr>
                <w:rFonts w:cs="Times New Roman"/>
                <w:noProof/>
                <w:sz w:val="20"/>
                <w:szCs w:val="20"/>
              </w:rPr>
              <w:t xml:space="preserve">(Barako </w:t>
            </w:r>
            <w:r w:rsidRPr="0030481B">
              <w:rPr>
                <w:rFonts w:cs="Times New Roman"/>
                <w:i/>
                <w:iCs/>
                <w:noProof/>
                <w:sz w:val="20"/>
                <w:szCs w:val="20"/>
              </w:rPr>
              <w:t>et al</w:t>
            </w:r>
            <w:r w:rsidRPr="004A5D23">
              <w:rPr>
                <w:rFonts w:cs="Times New Roman"/>
                <w:noProof/>
                <w:sz w:val="20"/>
                <w:szCs w:val="20"/>
              </w:rPr>
              <w:t>. 2006</w:t>
            </w:r>
            <w:r w:rsidRPr="004A5D23">
              <w:rPr>
                <w:rFonts w:cs="Times New Roman"/>
                <w:sz w:val="20"/>
                <w:szCs w:val="20"/>
              </w:rPr>
              <w:fldChar w:fldCharType="end"/>
            </w:r>
            <w:r w:rsidRPr="004A5D23">
              <w:rPr>
                <w:rFonts w:cs="Times New Roman"/>
                <w:sz w:val="20"/>
                <w:szCs w:val="20"/>
              </w:rPr>
              <w:t xml:space="preserve">; </w:t>
            </w:r>
            <w:r w:rsidRPr="004A5D23">
              <w:rPr>
                <w:rFonts w:cs="Times New Roman"/>
                <w:sz w:val="20"/>
                <w:szCs w:val="20"/>
              </w:rPr>
              <w:fldChar w:fldCharType="begin" w:fldLock="1"/>
            </w:r>
            <w:r>
              <w:rPr>
                <w:rFonts w:cs="Times New Roman"/>
                <w:sz w:val="20"/>
                <w:szCs w:val="20"/>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4A5D23">
              <w:rPr>
                <w:rFonts w:cs="Times New Roman"/>
                <w:sz w:val="20"/>
                <w:szCs w:val="20"/>
              </w:rPr>
              <w:fldChar w:fldCharType="separate"/>
            </w:r>
            <w:r w:rsidRPr="004A5D23">
              <w:rPr>
                <w:rFonts w:cs="Times New Roman"/>
                <w:noProof/>
                <w:sz w:val="20"/>
                <w:szCs w:val="20"/>
              </w:rPr>
              <w:t>Turrent &amp; Ariza 2012)</w:t>
            </w:r>
            <w:r w:rsidRPr="004A5D23">
              <w:rPr>
                <w:rFonts w:cs="Times New Roman"/>
                <w:sz w:val="20"/>
                <w:szCs w:val="20"/>
              </w:rPr>
              <w:fldChar w:fldCharType="end"/>
            </w:r>
          </w:p>
        </w:tc>
        <w:tc>
          <w:tcPr>
            <w:tcW w:w="788" w:type="pct"/>
            <w:vAlign w:val="center"/>
          </w:tcPr>
          <w:p w14:paraId="4399B063" w14:textId="541CD61A" w:rsidR="00F34E49" w:rsidRPr="004A5D23" w:rsidRDefault="00F34E49" w:rsidP="00F97BC9">
            <w:pPr>
              <w:spacing w:after="0" w:line="240" w:lineRule="auto"/>
              <w:jc w:val="center"/>
              <w:rPr>
                <w:rFonts w:cs="Times New Roman"/>
                <w:sz w:val="20"/>
                <w:szCs w:val="20"/>
              </w:rPr>
            </w:pPr>
            <w:r w:rsidRPr="004A5D23">
              <w:rPr>
                <w:rFonts w:cs="Times New Roman"/>
                <w:sz w:val="20"/>
                <w:szCs w:val="20"/>
              </w:rPr>
              <w:t>+</w:t>
            </w:r>
          </w:p>
        </w:tc>
      </w:tr>
      <w:tr w:rsidR="00F34E49" w:rsidRPr="004A5D23" w14:paraId="6761DAB7" w14:textId="77777777" w:rsidTr="00F34E49">
        <w:tc>
          <w:tcPr>
            <w:tcW w:w="1090" w:type="pct"/>
            <w:vAlign w:val="center"/>
          </w:tcPr>
          <w:p w14:paraId="236ACB49" w14:textId="32C80DCF" w:rsidR="00F34E49" w:rsidRDefault="008A0871" w:rsidP="00F97BC9">
            <w:pPr>
              <w:spacing w:after="0" w:line="240" w:lineRule="auto"/>
              <w:jc w:val="center"/>
              <w:rPr>
                <w:rFonts w:cs="Times New Roman"/>
                <w:sz w:val="20"/>
                <w:szCs w:val="20"/>
              </w:rPr>
            </w:pPr>
            <w:r>
              <w:rPr>
                <w:rFonts w:cs="Times New Roman"/>
                <w:sz w:val="20"/>
                <w:szCs w:val="20"/>
              </w:rPr>
              <w:t xml:space="preserve">Komisaris </w:t>
            </w:r>
            <w:r w:rsidR="008250FD">
              <w:rPr>
                <w:rFonts w:cs="Times New Roman"/>
                <w:sz w:val="20"/>
                <w:szCs w:val="20"/>
              </w:rPr>
              <w:t>I</w:t>
            </w:r>
            <w:r>
              <w:rPr>
                <w:rFonts w:cs="Times New Roman"/>
                <w:sz w:val="20"/>
                <w:szCs w:val="20"/>
              </w:rPr>
              <w:t>ndependen</w:t>
            </w:r>
          </w:p>
          <w:p w14:paraId="577C5A19" w14:textId="26C3D0D0" w:rsidR="00F34E49" w:rsidRPr="004A5D23" w:rsidRDefault="00F34E49" w:rsidP="00F97BC9">
            <w:pPr>
              <w:spacing w:after="0" w:line="240" w:lineRule="auto"/>
              <w:jc w:val="center"/>
              <w:rPr>
                <w:rFonts w:cs="Times New Roman"/>
                <w:sz w:val="20"/>
                <w:szCs w:val="20"/>
              </w:rPr>
            </w:pPr>
            <w:r>
              <w:rPr>
                <w:rFonts w:cs="Times New Roman"/>
                <w:sz w:val="20"/>
                <w:szCs w:val="20"/>
              </w:rPr>
              <w:lastRenderedPageBreak/>
              <w:t>(BI)</w:t>
            </w:r>
          </w:p>
        </w:tc>
        <w:tc>
          <w:tcPr>
            <w:tcW w:w="1674" w:type="pct"/>
            <w:vAlign w:val="center"/>
          </w:tcPr>
          <w:p w14:paraId="70A4FB86" w14:textId="67E5C7F7" w:rsidR="00F34E49" w:rsidRPr="004A5D23" w:rsidRDefault="00F34E49" w:rsidP="00F97BC9">
            <w:pPr>
              <w:tabs>
                <w:tab w:val="left" w:pos="1485"/>
              </w:tabs>
              <w:spacing w:after="0" w:line="240" w:lineRule="auto"/>
              <w:jc w:val="center"/>
              <w:rPr>
                <w:rFonts w:cs="Times New Roman"/>
                <w:sz w:val="20"/>
                <w:szCs w:val="20"/>
              </w:rPr>
            </w:pPr>
            <w:r w:rsidRPr="004A5D23">
              <w:rPr>
                <w:rFonts w:cs="Times New Roman"/>
                <w:sz w:val="20"/>
                <w:szCs w:val="20"/>
              </w:rPr>
              <w:lastRenderedPageBreak/>
              <w:t xml:space="preserve">Diukur </w:t>
            </w:r>
            <w:bookmarkStart w:id="107" w:name="_Hlk140847514"/>
            <w:r w:rsidRPr="004A5D23">
              <w:rPr>
                <w:rFonts w:cs="Times New Roman"/>
                <w:sz w:val="20"/>
                <w:szCs w:val="20"/>
              </w:rPr>
              <w:t xml:space="preserve">melalui perbandingan antara jumlah </w:t>
            </w:r>
            <w:r w:rsidR="00C2742E" w:rsidRPr="00C2742E">
              <w:rPr>
                <w:rFonts w:cs="Times New Roman"/>
                <w:sz w:val="20"/>
                <w:szCs w:val="20"/>
              </w:rPr>
              <w:t xml:space="preserve">komisaris </w:t>
            </w:r>
            <w:r w:rsidR="00C2742E" w:rsidRPr="00C2742E">
              <w:rPr>
                <w:rFonts w:cs="Times New Roman"/>
                <w:sz w:val="20"/>
                <w:szCs w:val="20"/>
              </w:rPr>
              <w:lastRenderedPageBreak/>
              <w:t>independen</w:t>
            </w:r>
            <w:r w:rsidRPr="004A5D23">
              <w:rPr>
                <w:rFonts w:cs="Times New Roman"/>
                <w:sz w:val="20"/>
                <w:szCs w:val="20"/>
              </w:rPr>
              <w:t xml:space="preserve"> dengan jumlah keseluruhan </w:t>
            </w:r>
            <w:r w:rsidR="00C2742E">
              <w:rPr>
                <w:rFonts w:cs="Times New Roman"/>
                <w:sz w:val="20"/>
                <w:szCs w:val="20"/>
              </w:rPr>
              <w:t>komisaris</w:t>
            </w:r>
            <w:bookmarkEnd w:id="107"/>
          </w:p>
        </w:tc>
        <w:tc>
          <w:tcPr>
            <w:tcW w:w="1448" w:type="pct"/>
            <w:vAlign w:val="center"/>
          </w:tcPr>
          <w:p w14:paraId="04522757" w14:textId="34065E57" w:rsidR="00F34E49" w:rsidRPr="004A5D23" w:rsidRDefault="00F34E49" w:rsidP="00F97BC9">
            <w:pPr>
              <w:tabs>
                <w:tab w:val="left" w:pos="1485"/>
              </w:tabs>
              <w:spacing w:after="0" w:line="240" w:lineRule="auto"/>
              <w:jc w:val="center"/>
              <w:rPr>
                <w:rFonts w:cs="Times New Roman"/>
                <w:sz w:val="20"/>
                <w:szCs w:val="20"/>
              </w:rPr>
            </w:pPr>
            <w:r w:rsidRPr="004A5D23">
              <w:rPr>
                <w:rFonts w:cs="Times New Roman"/>
                <w:sz w:val="20"/>
                <w:szCs w:val="20"/>
              </w:rPr>
              <w:lastRenderedPageBreak/>
              <w:fldChar w:fldCharType="begin" w:fldLock="1"/>
            </w:r>
            <w:r>
              <w:rPr>
                <w:rFonts w:cs="Times New Roman"/>
                <w:sz w:val="20"/>
                <w:szCs w:val="20"/>
              </w:rPr>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2006)","manualFormatting":"(Barako et al. 2006","plainTextFormattedCitation":"(Barako et al., 2006)","previouslyFormattedCitation":"(Barako et al., 2006)"},"properties":{"noteIndex":0},"schema":"https://github.com/citation-style-language/schema/raw/master/csl-citation.json"}</w:instrText>
            </w:r>
            <w:r w:rsidRPr="004A5D23">
              <w:rPr>
                <w:rFonts w:cs="Times New Roman"/>
                <w:sz w:val="20"/>
                <w:szCs w:val="20"/>
              </w:rPr>
              <w:fldChar w:fldCharType="separate"/>
            </w:r>
            <w:r w:rsidRPr="004A5D23">
              <w:rPr>
                <w:rFonts w:cs="Times New Roman"/>
                <w:noProof/>
                <w:sz w:val="20"/>
                <w:szCs w:val="20"/>
              </w:rPr>
              <w:t xml:space="preserve">(Barako </w:t>
            </w:r>
            <w:r w:rsidRPr="0030481B">
              <w:rPr>
                <w:rFonts w:cs="Times New Roman"/>
                <w:i/>
                <w:iCs/>
                <w:noProof/>
                <w:sz w:val="20"/>
                <w:szCs w:val="20"/>
              </w:rPr>
              <w:t>et al</w:t>
            </w:r>
            <w:r w:rsidRPr="004A5D23">
              <w:rPr>
                <w:rFonts w:cs="Times New Roman"/>
                <w:noProof/>
                <w:sz w:val="20"/>
                <w:szCs w:val="20"/>
              </w:rPr>
              <w:t>. 2006</w:t>
            </w:r>
            <w:r w:rsidRPr="004A5D23">
              <w:rPr>
                <w:rFonts w:cs="Times New Roman"/>
                <w:sz w:val="20"/>
                <w:szCs w:val="20"/>
              </w:rPr>
              <w:fldChar w:fldCharType="end"/>
            </w:r>
            <w:r w:rsidRPr="004A5D23">
              <w:rPr>
                <w:rFonts w:cs="Times New Roman"/>
                <w:sz w:val="20"/>
                <w:szCs w:val="20"/>
              </w:rPr>
              <w:t xml:space="preserve">; </w:t>
            </w:r>
            <w:r w:rsidRPr="004A5D23">
              <w:rPr>
                <w:rFonts w:cs="Times New Roman"/>
                <w:sz w:val="20"/>
                <w:szCs w:val="20"/>
              </w:rPr>
              <w:fldChar w:fldCharType="begin" w:fldLock="1"/>
            </w:r>
            <w:r>
              <w:rPr>
                <w:rFonts w:cs="Times New Roman"/>
                <w:sz w:val="20"/>
                <w:szCs w:val="20"/>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4A5D23">
              <w:rPr>
                <w:rFonts w:cs="Times New Roman"/>
                <w:sz w:val="20"/>
                <w:szCs w:val="20"/>
              </w:rPr>
              <w:fldChar w:fldCharType="separate"/>
            </w:r>
            <w:r w:rsidRPr="004A5D23">
              <w:rPr>
                <w:rFonts w:cs="Times New Roman"/>
                <w:noProof/>
                <w:sz w:val="20"/>
                <w:szCs w:val="20"/>
              </w:rPr>
              <w:t>Turrent &amp; Ariza 2012)</w:t>
            </w:r>
            <w:r w:rsidRPr="004A5D23">
              <w:rPr>
                <w:rFonts w:cs="Times New Roman"/>
                <w:sz w:val="20"/>
                <w:szCs w:val="20"/>
              </w:rPr>
              <w:fldChar w:fldCharType="end"/>
            </w:r>
          </w:p>
        </w:tc>
        <w:tc>
          <w:tcPr>
            <w:tcW w:w="788" w:type="pct"/>
            <w:vAlign w:val="center"/>
          </w:tcPr>
          <w:p w14:paraId="5EBBD832" w14:textId="7901F311" w:rsidR="00F34E49" w:rsidRPr="004A5D23" w:rsidRDefault="00F34E49" w:rsidP="00F97BC9">
            <w:pPr>
              <w:tabs>
                <w:tab w:val="left" w:pos="1485"/>
              </w:tabs>
              <w:spacing w:after="0" w:line="240" w:lineRule="auto"/>
              <w:jc w:val="center"/>
              <w:rPr>
                <w:rFonts w:cs="Times New Roman"/>
                <w:sz w:val="20"/>
                <w:szCs w:val="20"/>
              </w:rPr>
            </w:pPr>
            <w:r w:rsidRPr="004A5D23">
              <w:rPr>
                <w:rFonts w:cs="Times New Roman"/>
                <w:sz w:val="20"/>
                <w:szCs w:val="20"/>
              </w:rPr>
              <w:t>+</w:t>
            </w:r>
          </w:p>
        </w:tc>
      </w:tr>
      <w:tr w:rsidR="00F34E49" w:rsidRPr="004A5D23" w14:paraId="1B68247F" w14:textId="77777777" w:rsidTr="00F34E49">
        <w:tc>
          <w:tcPr>
            <w:tcW w:w="1090" w:type="pct"/>
            <w:vAlign w:val="center"/>
          </w:tcPr>
          <w:p w14:paraId="317175C0" w14:textId="77777777" w:rsidR="00F34E49" w:rsidRDefault="00F34E49" w:rsidP="00F97BC9">
            <w:pPr>
              <w:spacing w:after="0" w:line="240" w:lineRule="auto"/>
              <w:jc w:val="center"/>
              <w:rPr>
                <w:rFonts w:cs="Times New Roman"/>
                <w:sz w:val="20"/>
                <w:szCs w:val="20"/>
              </w:rPr>
            </w:pPr>
            <w:r w:rsidRPr="004A5D23">
              <w:rPr>
                <w:rFonts w:cs="Times New Roman"/>
                <w:sz w:val="20"/>
                <w:szCs w:val="20"/>
              </w:rPr>
              <w:t>Konsentrasi Kepemilikan</w:t>
            </w:r>
          </w:p>
          <w:p w14:paraId="3010958B" w14:textId="00F437D5" w:rsidR="00F34E49" w:rsidRPr="004A5D23" w:rsidRDefault="00F34E49" w:rsidP="00F97BC9">
            <w:pPr>
              <w:spacing w:after="0" w:line="240" w:lineRule="auto"/>
              <w:jc w:val="center"/>
              <w:rPr>
                <w:rFonts w:cs="Times New Roman"/>
                <w:sz w:val="20"/>
                <w:szCs w:val="20"/>
              </w:rPr>
            </w:pPr>
            <w:r>
              <w:rPr>
                <w:rFonts w:cs="Times New Roman"/>
                <w:sz w:val="20"/>
                <w:szCs w:val="20"/>
              </w:rPr>
              <w:t>(OWN)</w:t>
            </w:r>
          </w:p>
        </w:tc>
        <w:tc>
          <w:tcPr>
            <w:tcW w:w="1674" w:type="pct"/>
            <w:vAlign w:val="center"/>
          </w:tcPr>
          <w:p w14:paraId="2E57D448" w14:textId="3003EE90" w:rsidR="00F34E49" w:rsidRPr="004A5D23" w:rsidRDefault="00F34E49" w:rsidP="00F97BC9">
            <w:pPr>
              <w:spacing w:after="0" w:line="240" w:lineRule="auto"/>
              <w:jc w:val="center"/>
              <w:rPr>
                <w:rFonts w:cs="Times New Roman"/>
                <w:sz w:val="20"/>
                <w:szCs w:val="20"/>
              </w:rPr>
            </w:pPr>
            <w:r w:rsidRPr="004A5D23">
              <w:rPr>
                <w:rFonts w:cs="Times New Roman"/>
                <w:sz w:val="20"/>
                <w:szCs w:val="20"/>
              </w:rPr>
              <w:t xml:space="preserve">Diukur </w:t>
            </w:r>
            <w:bookmarkStart w:id="108" w:name="_Hlk140847528"/>
            <w:r w:rsidRPr="004A5D23">
              <w:rPr>
                <w:rFonts w:cs="Times New Roman"/>
                <w:sz w:val="20"/>
                <w:szCs w:val="20"/>
              </w:rPr>
              <w:t>menggunakan rata-rata persentase saham biasa yang dimiliki oleh pemegang saham mayoritas, yaitu yang memiliki persentase saham lebih dari 5%.</w:t>
            </w:r>
            <w:bookmarkEnd w:id="108"/>
          </w:p>
        </w:tc>
        <w:tc>
          <w:tcPr>
            <w:tcW w:w="1448" w:type="pct"/>
            <w:vAlign w:val="center"/>
          </w:tcPr>
          <w:p w14:paraId="7A77A18C" w14:textId="3B3C45CD" w:rsidR="00F34E49" w:rsidRPr="004A5D23" w:rsidRDefault="00F34E49" w:rsidP="00F97BC9">
            <w:pPr>
              <w:spacing w:after="0" w:line="240" w:lineRule="auto"/>
              <w:jc w:val="center"/>
              <w:rPr>
                <w:rFonts w:cs="Times New Roman"/>
                <w:sz w:val="20"/>
                <w:szCs w:val="20"/>
              </w:rPr>
            </w:pPr>
            <w:r w:rsidRPr="004A5D23">
              <w:rPr>
                <w:rFonts w:cs="Times New Roman"/>
                <w:sz w:val="20"/>
                <w:szCs w:val="20"/>
              </w:rPr>
              <w:fldChar w:fldCharType="begin" w:fldLock="1"/>
            </w:r>
            <w:r>
              <w:rPr>
                <w:rFonts w:cs="Times New Roman"/>
                <w:sz w:val="20"/>
                <w:szCs w:val="20"/>
              </w:rPr>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2006)","manualFormatting":"(Barako et al. 2006","plainTextFormattedCitation":"(Barako et al., 2006)","previouslyFormattedCitation":"(Barako et al., 2006)"},"properties":{"noteIndex":0},"schema":"https://github.com/citation-style-language/schema/raw/master/csl-citation.json"}</w:instrText>
            </w:r>
            <w:r w:rsidRPr="004A5D23">
              <w:rPr>
                <w:rFonts w:cs="Times New Roman"/>
                <w:sz w:val="20"/>
                <w:szCs w:val="20"/>
              </w:rPr>
              <w:fldChar w:fldCharType="separate"/>
            </w:r>
            <w:r w:rsidRPr="004A5D23">
              <w:rPr>
                <w:rFonts w:cs="Times New Roman"/>
                <w:noProof/>
                <w:sz w:val="20"/>
                <w:szCs w:val="20"/>
              </w:rPr>
              <w:t xml:space="preserve">(Barako </w:t>
            </w:r>
            <w:r w:rsidRPr="0030481B">
              <w:rPr>
                <w:rFonts w:cs="Times New Roman"/>
                <w:i/>
                <w:iCs/>
                <w:noProof/>
                <w:sz w:val="20"/>
                <w:szCs w:val="20"/>
              </w:rPr>
              <w:t>et al</w:t>
            </w:r>
            <w:r w:rsidRPr="004A5D23">
              <w:rPr>
                <w:rFonts w:cs="Times New Roman"/>
                <w:noProof/>
                <w:sz w:val="20"/>
                <w:szCs w:val="20"/>
              </w:rPr>
              <w:t>. 2006</w:t>
            </w:r>
            <w:r w:rsidRPr="004A5D23">
              <w:rPr>
                <w:rFonts w:cs="Times New Roman"/>
                <w:sz w:val="20"/>
                <w:szCs w:val="20"/>
              </w:rPr>
              <w:fldChar w:fldCharType="end"/>
            </w:r>
            <w:r w:rsidRPr="004A5D23">
              <w:rPr>
                <w:rFonts w:cs="Times New Roman"/>
                <w:sz w:val="20"/>
                <w:szCs w:val="20"/>
              </w:rPr>
              <w:t xml:space="preserve">; </w:t>
            </w:r>
            <w:r w:rsidRPr="004A5D23">
              <w:rPr>
                <w:rFonts w:cs="Times New Roman"/>
                <w:sz w:val="20"/>
                <w:szCs w:val="20"/>
              </w:rPr>
              <w:fldChar w:fldCharType="begin" w:fldLock="1"/>
            </w:r>
            <w:r>
              <w:rPr>
                <w:rFonts w:cs="Times New Roman"/>
                <w:sz w:val="20"/>
                <w:szCs w:val="20"/>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4A5D23">
              <w:rPr>
                <w:rFonts w:cs="Times New Roman"/>
                <w:sz w:val="20"/>
                <w:szCs w:val="20"/>
              </w:rPr>
              <w:fldChar w:fldCharType="separate"/>
            </w:r>
            <w:r w:rsidRPr="004A5D23">
              <w:rPr>
                <w:rFonts w:cs="Times New Roman"/>
                <w:noProof/>
                <w:sz w:val="20"/>
                <w:szCs w:val="20"/>
              </w:rPr>
              <w:t>Turrent &amp; Ariza 2012)</w:t>
            </w:r>
            <w:r w:rsidRPr="004A5D23">
              <w:rPr>
                <w:rFonts w:cs="Times New Roman"/>
                <w:sz w:val="20"/>
                <w:szCs w:val="20"/>
              </w:rPr>
              <w:fldChar w:fldCharType="end"/>
            </w:r>
          </w:p>
        </w:tc>
        <w:tc>
          <w:tcPr>
            <w:tcW w:w="788" w:type="pct"/>
            <w:vAlign w:val="center"/>
          </w:tcPr>
          <w:p w14:paraId="5A7D7E6E" w14:textId="6EE759B4" w:rsidR="00F34E49" w:rsidRPr="004A5D23" w:rsidRDefault="00F34E49" w:rsidP="00F97BC9">
            <w:pPr>
              <w:spacing w:after="0" w:line="240" w:lineRule="auto"/>
              <w:jc w:val="center"/>
              <w:rPr>
                <w:rFonts w:cs="Times New Roman"/>
                <w:sz w:val="20"/>
                <w:szCs w:val="20"/>
              </w:rPr>
            </w:pPr>
            <w:r w:rsidRPr="004A5D23">
              <w:rPr>
                <w:rFonts w:cs="Times New Roman"/>
                <w:sz w:val="20"/>
                <w:szCs w:val="20"/>
              </w:rPr>
              <w:t>+</w:t>
            </w:r>
          </w:p>
        </w:tc>
      </w:tr>
      <w:tr w:rsidR="00F34E49" w:rsidRPr="004A5D23" w14:paraId="78AED31E" w14:textId="77777777" w:rsidTr="00F34E49">
        <w:tc>
          <w:tcPr>
            <w:tcW w:w="1090" w:type="pct"/>
            <w:vAlign w:val="center"/>
          </w:tcPr>
          <w:p w14:paraId="2D0C30EF" w14:textId="77777777" w:rsidR="00F34E49" w:rsidRDefault="00F34E49" w:rsidP="00F97BC9">
            <w:pPr>
              <w:spacing w:after="0" w:line="240" w:lineRule="auto"/>
              <w:jc w:val="center"/>
              <w:rPr>
                <w:rFonts w:cs="Times New Roman"/>
                <w:sz w:val="20"/>
                <w:szCs w:val="20"/>
              </w:rPr>
            </w:pPr>
            <w:r w:rsidRPr="004A5D23">
              <w:rPr>
                <w:rFonts w:cs="Times New Roman"/>
                <w:sz w:val="20"/>
                <w:szCs w:val="20"/>
              </w:rPr>
              <w:t>Profitabilitas</w:t>
            </w:r>
          </w:p>
          <w:p w14:paraId="054CCA26" w14:textId="2D611ED4" w:rsidR="00F34E49" w:rsidRPr="004A5D23" w:rsidRDefault="00F34E49" w:rsidP="00F97BC9">
            <w:pPr>
              <w:spacing w:after="0" w:line="240" w:lineRule="auto"/>
              <w:jc w:val="center"/>
              <w:rPr>
                <w:rFonts w:cs="Times New Roman"/>
                <w:sz w:val="20"/>
                <w:szCs w:val="20"/>
              </w:rPr>
            </w:pPr>
            <w:r>
              <w:rPr>
                <w:rFonts w:cs="Times New Roman"/>
                <w:sz w:val="20"/>
                <w:szCs w:val="20"/>
              </w:rPr>
              <w:t>(PROFIT)</w:t>
            </w:r>
          </w:p>
        </w:tc>
        <w:tc>
          <w:tcPr>
            <w:tcW w:w="1674" w:type="pct"/>
            <w:vAlign w:val="center"/>
          </w:tcPr>
          <w:p w14:paraId="7C8412DC" w14:textId="1CEE5B43" w:rsidR="00F34E49" w:rsidRPr="004A5D23" w:rsidRDefault="00F34E49" w:rsidP="00F97BC9">
            <w:pPr>
              <w:spacing w:after="0" w:line="240" w:lineRule="auto"/>
              <w:jc w:val="center"/>
              <w:rPr>
                <w:rFonts w:cs="Times New Roman"/>
                <w:sz w:val="20"/>
                <w:szCs w:val="20"/>
              </w:rPr>
            </w:pPr>
            <w:r w:rsidRPr="004A5D23">
              <w:rPr>
                <w:rFonts w:cs="Times New Roman"/>
                <w:sz w:val="20"/>
                <w:szCs w:val="20"/>
              </w:rPr>
              <w:t>ROA = (</w:t>
            </w:r>
            <w:r w:rsidRPr="004A5D23">
              <w:rPr>
                <w:rFonts w:cs="Times New Roman"/>
                <w:i/>
                <w:iCs/>
                <w:sz w:val="20"/>
                <w:szCs w:val="20"/>
              </w:rPr>
              <w:t>net income</w:t>
            </w:r>
            <w:r w:rsidRPr="004A5D23">
              <w:rPr>
                <w:rFonts w:cs="Times New Roman"/>
                <w:sz w:val="20"/>
                <w:szCs w:val="20"/>
              </w:rPr>
              <w:t>) / (</w:t>
            </w:r>
            <w:r w:rsidRPr="004A5D23">
              <w:rPr>
                <w:rFonts w:cs="Times New Roman"/>
                <w:i/>
                <w:iCs/>
                <w:sz w:val="20"/>
                <w:szCs w:val="20"/>
              </w:rPr>
              <w:t>total asset</w:t>
            </w:r>
            <w:r w:rsidRPr="004A5D23">
              <w:rPr>
                <w:rFonts w:cs="Times New Roman"/>
                <w:sz w:val="20"/>
                <w:szCs w:val="20"/>
              </w:rPr>
              <w:t>)</w:t>
            </w:r>
          </w:p>
        </w:tc>
        <w:tc>
          <w:tcPr>
            <w:tcW w:w="1448" w:type="pct"/>
            <w:vAlign w:val="center"/>
          </w:tcPr>
          <w:p w14:paraId="71D48EEF" w14:textId="6B99F403" w:rsidR="00F34E49" w:rsidRPr="004A5D23" w:rsidRDefault="00F34E49" w:rsidP="00F97BC9">
            <w:pPr>
              <w:spacing w:after="0" w:line="240" w:lineRule="auto"/>
              <w:jc w:val="center"/>
              <w:rPr>
                <w:rFonts w:cs="Times New Roman"/>
                <w:sz w:val="20"/>
                <w:szCs w:val="20"/>
              </w:rPr>
            </w:pPr>
            <w:r w:rsidRPr="004A5D23">
              <w:rPr>
                <w:rFonts w:cs="Times New Roman"/>
                <w:noProof/>
                <w:sz w:val="20"/>
                <w:szCs w:val="20"/>
              </w:rPr>
              <w:t>(Giam &amp; Breliastiti, 2017</w:t>
            </w:r>
          </w:p>
        </w:tc>
        <w:tc>
          <w:tcPr>
            <w:tcW w:w="788" w:type="pct"/>
            <w:vAlign w:val="center"/>
          </w:tcPr>
          <w:p w14:paraId="027C6156" w14:textId="1DDAF7F6" w:rsidR="00F34E49" w:rsidRPr="004A5D23" w:rsidRDefault="00F34E49" w:rsidP="00F97BC9">
            <w:pPr>
              <w:spacing w:after="0" w:line="240" w:lineRule="auto"/>
              <w:jc w:val="center"/>
              <w:rPr>
                <w:rFonts w:cs="Times New Roman"/>
                <w:sz w:val="20"/>
                <w:szCs w:val="20"/>
              </w:rPr>
            </w:pPr>
            <w:r w:rsidRPr="004A5D23">
              <w:rPr>
                <w:rFonts w:cs="Times New Roman"/>
                <w:sz w:val="20"/>
                <w:szCs w:val="20"/>
              </w:rPr>
              <w:t>+</w:t>
            </w:r>
          </w:p>
        </w:tc>
      </w:tr>
      <w:tr w:rsidR="00F34E49" w:rsidRPr="004A5D23" w14:paraId="3A8E3CAA" w14:textId="77777777" w:rsidTr="00F34E49">
        <w:tc>
          <w:tcPr>
            <w:tcW w:w="1090" w:type="pct"/>
            <w:vAlign w:val="center"/>
          </w:tcPr>
          <w:p w14:paraId="4D7A770B" w14:textId="77777777" w:rsidR="00F34E49" w:rsidRDefault="00F34E49" w:rsidP="00F97BC9">
            <w:pPr>
              <w:spacing w:after="0" w:line="240" w:lineRule="auto"/>
              <w:jc w:val="center"/>
              <w:rPr>
                <w:rFonts w:cs="Times New Roman"/>
                <w:sz w:val="20"/>
                <w:szCs w:val="20"/>
              </w:rPr>
            </w:pPr>
            <w:r w:rsidRPr="004A5D23">
              <w:rPr>
                <w:rFonts w:cs="Times New Roman"/>
                <w:sz w:val="20"/>
                <w:szCs w:val="20"/>
              </w:rPr>
              <w:t>Leverage</w:t>
            </w:r>
          </w:p>
          <w:p w14:paraId="39B640CC" w14:textId="6E1AE3C6" w:rsidR="00F34E49" w:rsidRPr="004A5D23" w:rsidRDefault="00F34E49" w:rsidP="00F97BC9">
            <w:pPr>
              <w:spacing w:after="0" w:line="240" w:lineRule="auto"/>
              <w:jc w:val="center"/>
              <w:rPr>
                <w:rFonts w:cs="Times New Roman"/>
                <w:sz w:val="20"/>
                <w:szCs w:val="20"/>
              </w:rPr>
            </w:pPr>
            <w:r>
              <w:rPr>
                <w:rFonts w:cs="Times New Roman"/>
                <w:sz w:val="20"/>
                <w:szCs w:val="20"/>
              </w:rPr>
              <w:t>(LEV)</w:t>
            </w:r>
          </w:p>
        </w:tc>
        <w:tc>
          <w:tcPr>
            <w:tcW w:w="1674" w:type="pct"/>
            <w:vAlign w:val="center"/>
          </w:tcPr>
          <w:p w14:paraId="44108608" w14:textId="214D0548" w:rsidR="00F34E49" w:rsidRPr="004A5D23" w:rsidRDefault="00F34E49" w:rsidP="00F97BC9">
            <w:pPr>
              <w:spacing w:after="0" w:line="240" w:lineRule="auto"/>
              <w:jc w:val="center"/>
              <w:rPr>
                <w:rFonts w:cs="Times New Roman"/>
                <w:sz w:val="20"/>
                <w:szCs w:val="20"/>
              </w:rPr>
            </w:pPr>
            <w:r w:rsidRPr="004A5D23">
              <w:rPr>
                <w:rFonts w:cs="Times New Roman"/>
                <w:sz w:val="20"/>
                <w:szCs w:val="20"/>
              </w:rPr>
              <w:t>LEV = (</w:t>
            </w:r>
            <w:r w:rsidRPr="004A5D23">
              <w:rPr>
                <w:rFonts w:cs="Times New Roman"/>
                <w:i/>
                <w:iCs/>
                <w:sz w:val="20"/>
                <w:szCs w:val="20"/>
              </w:rPr>
              <w:t xml:space="preserve">total liabilities) / (total </w:t>
            </w:r>
            <w:r w:rsidR="003B7D63">
              <w:rPr>
                <w:rFonts w:cs="Times New Roman"/>
                <w:i/>
                <w:iCs/>
                <w:sz w:val="20"/>
                <w:szCs w:val="20"/>
              </w:rPr>
              <w:t>equity</w:t>
            </w:r>
            <w:r w:rsidRPr="004A5D23">
              <w:rPr>
                <w:rFonts w:cs="Times New Roman"/>
                <w:sz w:val="20"/>
                <w:szCs w:val="20"/>
              </w:rPr>
              <w:t>)</w:t>
            </w:r>
          </w:p>
        </w:tc>
        <w:tc>
          <w:tcPr>
            <w:tcW w:w="1448" w:type="pct"/>
            <w:vAlign w:val="center"/>
          </w:tcPr>
          <w:p w14:paraId="48F2B354" w14:textId="3512C9DB" w:rsidR="00F34E49" w:rsidRPr="004A5D23" w:rsidRDefault="00F34E49" w:rsidP="00F97BC9">
            <w:pPr>
              <w:spacing w:after="0" w:line="240" w:lineRule="auto"/>
              <w:jc w:val="center"/>
              <w:rPr>
                <w:rFonts w:cs="Times New Roman"/>
                <w:sz w:val="20"/>
                <w:szCs w:val="20"/>
              </w:rPr>
            </w:pPr>
            <w:r w:rsidRPr="004A5D23">
              <w:rPr>
                <w:rFonts w:cs="Times New Roman"/>
                <w:noProof/>
                <w:sz w:val="20"/>
                <w:szCs w:val="20"/>
              </w:rPr>
              <w:t>(Giam &amp; Breliastiti, 2017</w:t>
            </w:r>
          </w:p>
        </w:tc>
        <w:tc>
          <w:tcPr>
            <w:tcW w:w="788" w:type="pct"/>
            <w:vAlign w:val="center"/>
          </w:tcPr>
          <w:p w14:paraId="21D66FDD" w14:textId="4237565E" w:rsidR="00F34E49" w:rsidRPr="004A5D23" w:rsidRDefault="00F34E49" w:rsidP="00F97BC9">
            <w:pPr>
              <w:spacing w:after="0" w:line="240" w:lineRule="auto"/>
              <w:jc w:val="center"/>
              <w:rPr>
                <w:rFonts w:cs="Times New Roman"/>
                <w:noProof/>
                <w:sz w:val="20"/>
                <w:szCs w:val="20"/>
              </w:rPr>
            </w:pPr>
            <w:r w:rsidRPr="004A5D23">
              <w:rPr>
                <w:rFonts w:cs="Times New Roman"/>
                <w:sz w:val="20"/>
                <w:szCs w:val="20"/>
              </w:rPr>
              <w:t>+</w:t>
            </w:r>
          </w:p>
        </w:tc>
      </w:tr>
    </w:tbl>
    <w:p w14:paraId="7101C491" w14:textId="77777777" w:rsidR="00705415" w:rsidRPr="000C32B6" w:rsidRDefault="00705415" w:rsidP="008D674B">
      <w:pPr>
        <w:pStyle w:val="ListParagraph"/>
        <w:spacing w:after="0"/>
        <w:ind w:left="1080"/>
      </w:pPr>
    </w:p>
    <w:p w14:paraId="6BDEDB8B" w14:textId="77777777" w:rsidR="00565483" w:rsidRDefault="00565483" w:rsidP="00D445C3">
      <w:pPr>
        <w:pStyle w:val="Style1"/>
      </w:pPr>
      <w:bookmarkStart w:id="109" w:name="_Toc140835867"/>
      <w:r>
        <w:t>Teknik Analisis Data</w:t>
      </w:r>
      <w:bookmarkEnd w:id="109"/>
    </w:p>
    <w:p w14:paraId="5F9960D9" w14:textId="77777777" w:rsidR="009811BD" w:rsidRDefault="00A02048" w:rsidP="009811BD">
      <w:pPr>
        <w:pStyle w:val="BAB351"/>
      </w:pPr>
      <w:bookmarkStart w:id="110" w:name="_Toc140835868"/>
      <w:r>
        <w:t>Statistik Deskriptif</w:t>
      </w:r>
      <w:bookmarkEnd w:id="110"/>
    </w:p>
    <w:p w14:paraId="1A2560B1" w14:textId="77777777" w:rsidR="001B75C4" w:rsidRDefault="001B75C4" w:rsidP="001B75C4">
      <w:r w:rsidRPr="001B75C4">
        <w:t>Statistik deskriptif memberikan hasil kuantitatif dari pengujian variabel-variabel penelitian yang memuat nilai minimum, nilai rata-rata, nilai maksimum, dan standar deviasi pada sampel penelitian.</w:t>
      </w:r>
    </w:p>
    <w:p w14:paraId="26FB2372" w14:textId="77777777" w:rsidR="00A02048" w:rsidRDefault="00A02048" w:rsidP="00340BA0">
      <w:pPr>
        <w:pStyle w:val="BAB351"/>
      </w:pPr>
      <w:bookmarkStart w:id="111" w:name="_Toc140835869"/>
      <w:r>
        <w:t>Uji Asumsi Klasik</w:t>
      </w:r>
      <w:bookmarkEnd w:id="111"/>
    </w:p>
    <w:p w14:paraId="0B8B8849" w14:textId="2D681487" w:rsidR="00A12E34" w:rsidRDefault="001B75C4" w:rsidP="001B75C4">
      <w:r w:rsidRPr="001B75C4">
        <w:t>Sebelum analisis regresi akan lebih baik jika melakukan uji asumsi klasik agar memastikan apakah sampel dapat mewakili populasi secara keseluruhan dan terhindar dari bias. Ukuran untuk terhindar dari bias model regresi harus memenuhi syarat BLUE (</w:t>
      </w:r>
      <w:r w:rsidRPr="001B75C4">
        <w:rPr>
          <w:i/>
          <w:iCs/>
        </w:rPr>
        <w:t>best linier unbiased estimator</w:t>
      </w:r>
      <w:r w:rsidRPr="001B75C4">
        <w:t xml:space="preserve">), </w:t>
      </w:r>
      <w:r w:rsidR="00E61F9D">
        <w:t>di mana</w:t>
      </w:r>
      <w:r w:rsidRPr="001B75C4">
        <w:t xml:space="preserve"> tidak adanya multikolinieritas</w:t>
      </w:r>
      <w:r w:rsidR="00AA67F1">
        <w:t xml:space="preserve">, </w:t>
      </w:r>
      <w:r w:rsidRPr="001B75C4">
        <w:t>heterokedastisitas dan disempurnakan dengan uji normalitas.</w:t>
      </w:r>
    </w:p>
    <w:p w14:paraId="0A366E00" w14:textId="77777777" w:rsidR="00A3379A" w:rsidRDefault="00A3379A" w:rsidP="00A3379A">
      <w:pPr>
        <w:pStyle w:val="ListParagraph"/>
        <w:numPr>
          <w:ilvl w:val="0"/>
          <w:numId w:val="21"/>
        </w:numPr>
      </w:pPr>
      <w:r>
        <w:t>Uji Normalitas</w:t>
      </w:r>
    </w:p>
    <w:p w14:paraId="6526B84F" w14:textId="77777777" w:rsidR="00A3379A" w:rsidRPr="005B353F" w:rsidRDefault="00A3379A" w:rsidP="00A3379A">
      <w:pPr>
        <w:pStyle w:val="ListParagraph"/>
        <w:spacing w:before="0" w:after="0"/>
        <w:ind w:left="360"/>
      </w:pPr>
      <w:r w:rsidRPr="005B353F">
        <w:t xml:space="preserve">Salah satu turunan uji asumsi klasik adalah uji normalitas yang bertujuan untuk menyimpulkan apakah data penelitian terdistribusi normal atau tidak normal. </w:t>
      </w:r>
      <w:r w:rsidRPr="005B353F">
        <w:lastRenderedPageBreak/>
        <w:t xml:space="preserve">Uji yang dipilih adalah </w:t>
      </w:r>
      <w:r w:rsidRPr="00BE6E5D">
        <w:rPr>
          <w:i/>
          <w:iCs/>
        </w:rPr>
        <w:t>Kolmogorov-Smirnov</w:t>
      </w:r>
      <w:r w:rsidRPr="005B353F">
        <w:t xml:space="preserve"> dengan kriteria ketika pada </w:t>
      </w:r>
      <w:r w:rsidRPr="00BE6E5D">
        <w:rPr>
          <w:i/>
          <w:iCs/>
        </w:rPr>
        <w:t>Kolmogorov-Smirnov</w:t>
      </w:r>
      <w:r w:rsidRPr="005B353F">
        <w:t xml:space="preserve"> Sig. &lt; 0,05 maka terdistribusi tidak normal dan </w:t>
      </w:r>
      <w:r w:rsidRPr="00BE6E5D">
        <w:rPr>
          <w:i/>
          <w:iCs/>
        </w:rPr>
        <w:t>Kolmogorov-Smirnov</w:t>
      </w:r>
      <w:r w:rsidRPr="005B353F">
        <w:t xml:space="preserve"> Sig. &gt; 0,05 berarti data terdistribusi secara normal.</w:t>
      </w:r>
    </w:p>
    <w:p w14:paraId="161FF1C5" w14:textId="240C482B" w:rsidR="00A02048" w:rsidRDefault="00A02048">
      <w:pPr>
        <w:pStyle w:val="ListParagraph"/>
        <w:numPr>
          <w:ilvl w:val="0"/>
          <w:numId w:val="21"/>
        </w:numPr>
      </w:pPr>
      <w:r>
        <w:t xml:space="preserve">Uji </w:t>
      </w:r>
      <w:r w:rsidR="00D71058">
        <w:t>Multikolinieritas</w:t>
      </w:r>
    </w:p>
    <w:p w14:paraId="628AC42A" w14:textId="750174F7" w:rsidR="005B353F" w:rsidRDefault="005B353F" w:rsidP="005B353F">
      <w:pPr>
        <w:pStyle w:val="ListParagraph"/>
        <w:ind w:left="360"/>
      </w:pPr>
      <w:r w:rsidRPr="005B353F">
        <w:t xml:space="preserve">Uji yang digunakan dalam melihat ada tidaknya interkorelasi (hubungan yang kuat) di antara variabel-variabel independen pada penelitian ini. Uji ini dikatakan baik apabila tidak terjadi interkorelasi tersebut. </w:t>
      </w:r>
      <w:bookmarkStart w:id="112" w:name="_Hlk136381549"/>
      <w:r w:rsidRPr="005B353F">
        <w:t xml:space="preserve">Cara untuk mengetahui apakah terbebas dari adanya multikolinieritas dengan menggunakan metode </w:t>
      </w:r>
      <w:r w:rsidRPr="00B81291">
        <w:rPr>
          <w:i/>
          <w:iCs/>
        </w:rPr>
        <w:t>Tolerance</w:t>
      </w:r>
      <w:r w:rsidRPr="005B353F">
        <w:t xml:space="preserve"> dengan hasil lebih dari 0,10 </w:t>
      </w:r>
      <w:r w:rsidR="00EA6E4F">
        <w:t>atau dengan</w:t>
      </w:r>
      <w:r w:rsidRPr="005B353F">
        <w:t xml:space="preserve"> VIF </w:t>
      </w:r>
      <w:r w:rsidR="00EA6E4F">
        <w:t xml:space="preserve">yang </w:t>
      </w:r>
      <w:r w:rsidRPr="005B353F">
        <w:t>tidak kurang dari 10.</w:t>
      </w:r>
    </w:p>
    <w:bookmarkEnd w:id="112"/>
    <w:p w14:paraId="4A6EFB82" w14:textId="77777777" w:rsidR="00EF60E5" w:rsidRDefault="00EF60E5">
      <w:pPr>
        <w:pStyle w:val="ListParagraph"/>
        <w:numPr>
          <w:ilvl w:val="0"/>
          <w:numId w:val="21"/>
        </w:numPr>
      </w:pPr>
      <w:r>
        <w:t xml:space="preserve">Uji </w:t>
      </w:r>
      <w:bookmarkStart w:id="113" w:name="_Hlk136381570"/>
      <w:r w:rsidR="005B353F">
        <w:t>Heterokedastisitas</w:t>
      </w:r>
    </w:p>
    <w:p w14:paraId="1EB38CFC" w14:textId="45C6C8E1" w:rsidR="005B353F" w:rsidRDefault="005B353F" w:rsidP="005B353F">
      <w:pPr>
        <w:pStyle w:val="ListParagraph"/>
        <w:ind w:left="360"/>
      </w:pPr>
      <w:r w:rsidRPr="005B353F">
        <w:t xml:space="preserve">Hasil model regresi yang baik ketika mengandung homokedastisitas, </w:t>
      </w:r>
      <w:r w:rsidR="00E61F9D">
        <w:t>di mana</w:t>
      </w:r>
      <w:r w:rsidRPr="005B353F">
        <w:t xml:space="preserve"> varians residual selalu tetap dari satu pengamatan ke pengamatan yang lain. Sehingga terhindar dari heterokedastisitas yang tidak diinginkan</w:t>
      </w:r>
      <w:bookmarkEnd w:id="113"/>
      <w:r w:rsidRPr="005B353F">
        <w:t xml:space="preserve">. </w:t>
      </w:r>
      <w:bookmarkStart w:id="114" w:name="_Hlk136381582"/>
      <w:r w:rsidRPr="005B353F">
        <w:t>Uji statistik park merupakan cara untuk menghitung uji dengan hasil apabila variabel yang diuji tidak signifikan secara statistik (sig. &gt;0,05) maka terhindar dari heterokedastisitas.</w:t>
      </w:r>
    </w:p>
    <w:p w14:paraId="69346275" w14:textId="77777777" w:rsidR="00EF60E5" w:rsidRDefault="00EF60E5" w:rsidP="00FE0F41">
      <w:pPr>
        <w:pStyle w:val="BAB351"/>
      </w:pPr>
      <w:bookmarkStart w:id="115" w:name="_Toc140835870"/>
      <w:bookmarkEnd w:id="114"/>
      <w:r>
        <w:t xml:space="preserve">Uji </w:t>
      </w:r>
      <w:r w:rsidR="00A53A64">
        <w:t>Koefisien</w:t>
      </w:r>
      <w:r>
        <w:t xml:space="preserve"> Determinasi dan Uji </w:t>
      </w:r>
      <w:r w:rsidR="00A53A64">
        <w:t>Statistik</w:t>
      </w:r>
      <w:r>
        <w:t xml:space="preserve"> F</w:t>
      </w:r>
      <w:bookmarkEnd w:id="115"/>
    </w:p>
    <w:p w14:paraId="4AB96AD0" w14:textId="77777777" w:rsidR="00BE0753" w:rsidRDefault="00BE0753" w:rsidP="00BE0753">
      <w:pPr>
        <w:pStyle w:val="ListParagraph"/>
        <w:numPr>
          <w:ilvl w:val="0"/>
          <w:numId w:val="22"/>
        </w:numPr>
      </w:pPr>
      <w:bookmarkStart w:id="116" w:name="_Hlk136381635"/>
      <w:r>
        <w:t>Uji Signifikansi Simultan (Uji Statistik F)</w:t>
      </w:r>
    </w:p>
    <w:p w14:paraId="2ABC28EA" w14:textId="144B952A" w:rsidR="00BE0753" w:rsidRDefault="00BE0753" w:rsidP="00BE0753">
      <w:pPr>
        <w:pStyle w:val="ListParagraph"/>
        <w:ind w:left="360"/>
      </w:pPr>
      <w:r w:rsidRPr="005B353F">
        <w:t xml:space="preserve">Untuk menguji pengaruh dari variabel independen secara </w:t>
      </w:r>
      <w:r w:rsidR="00B9503A">
        <w:t xml:space="preserve">simultan berpengaruh </w:t>
      </w:r>
      <w:r w:rsidRPr="005B353F">
        <w:t xml:space="preserve">terhadap variabel dependen. Hasil dapat dikatakan bahwa variabel independen </w:t>
      </w:r>
      <w:r w:rsidR="00B9503A">
        <w:t xml:space="preserve">simultan </w:t>
      </w:r>
      <w:r w:rsidRPr="005B353F">
        <w:t>berpengaruh terhadap variabel dependen ketika nilai F&lt; nilai signifikansi 0,05 dan sebaliknya.</w:t>
      </w:r>
    </w:p>
    <w:p w14:paraId="3DFE0485" w14:textId="47D8A06A" w:rsidR="00BE0753" w:rsidRDefault="00BE0753" w:rsidP="00BE0753">
      <w:pPr>
        <w:pStyle w:val="ListParagraph"/>
        <w:numPr>
          <w:ilvl w:val="0"/>
          <w:numId w:val="22"/>
        </w:numPr>
      </w:pPr>
      <w:r>
        <w:lastRenderedPageBreak/>
        <w:t>Uji Koefisien Determinasi (R</w:t>
      </w:r>
      <w:r w:rsidRPr="005B353F">
        <w:rPr>
          <w:vertAlign w:val="superscript"/>
        </w:rPr>
        <w:t>2</w:t>
      </w:r>
      <w:r>
        <w:t>)</w:t>
      </w:r>
    </w:p>
    <w:p w14:paraId="5D58600F" w14:textId="77777777" w:rsidR="005B353F" w:rsidRDefault="005B353F" w:rsidP="005B353F">
      <w:pPr>
        <w:pStyle w:val="ListParagraph"/>
        <w:ind w:left="360"/>
      </w:pPr>
      <w:r w:rsidRPr="005B353F">
        <w:t xml:space="preserve">Digunakan untuk mengukur seberapa besar kemampuan suatu model dalam menerangkan variasi variabel independen. </w:t>
      </w:r>
      <w:bookmarkEnd w:id="116"/>
      <w:r w:rsidRPr="005B353F">
        <w:t>Pada uji ini nilai yang digunakan antara nol dan satu. Apabila nilai yang dihasilkan hampir mendekati angka satu maka variabel independen memberikan hingga seluruh informasi yang dibutuhkan dalam memprediksi variasi di variabel dependen.</w:t>
      </w:r>
    </w:p>
    <w:p w14:paraId="66231049" w14:textId="77777777" w:rsidR="00EF60E5" w:rsidRDefault="00EF60E5" w:rsidP="009811BD">
      <w:pPr>
        <w:pStyle w:val="BAB351"/>
      </w:pPr>
      <w:bookmarkStart w:id="117" w:name="_Toc140835871"/>
      <w:bookmarkStart w:id="118" w:name="_Hlk136381660"/>
      <w:r>
        <w:t>Uji Hipotesis</w:t>
      </w:r>
      <w:bookmarkEnd w:id="117"/>
    </w:p>
    <w:p w14:paraId="6A34A3A6" w14:textId="77777777" w:rsidR="0036615A" w:rsidRDefault="00EF60E5">
      <w:pPr>
        <w:pStyle w:val="ListParagraph"/>
        <w:numPr>
          <w:ilvl w:val="0"/>
          <w:numId w:val="23"/>
        </w:numPr>
        <w:spacing w:after="0"/>
      </w:pPr>
      <w:r>
        <w:t>Uji Statistik t</w:t>
      </w:r>
      <w:bookmarkStart w:id="119" w:name="_Hlk83375200"/>
    </w:p>
    <w:p w14:paraId="19C8092F" w14:textId="6443CDD0" w:rsidR="00AA67F1" w:rsidRDefault="005B353F" w:rsidP="0036615A">
      <w:pPr>
        <w:pStyle w:val="ListParagraph"/>
        <w:spacing w:after="0"/>
        <w:ind w:left="360"/>
      </w:pPr>
      <w:r>
        <w:t xml:space="preserve">Bertujuan untuk melihat ada atau tidaknya pengaruh secara parsial (mandiri) yang diberikan variabel </w:t>
      </w:r>
      <w:r w:rsidR="00A733DA">
        <w:t>I</w:t>
      </w:r>
      <w:r>
        <w:t>ndependen terhadap dependen dengan nilai signifikansi &lt;</w:t>
      </w:r>
      <w:r w:rsidR="00555B3C">
        <w:t xml:space="preserve"> </w:t>
      </w:r>
      <w:r>
        <w:t xml:space="preserve">0,05 </w:t>
      </w:r>
      <w:r w:rsidR="007C4325">
        <w:t>menunjukkan</w:t>
      </w:r>
      <w:r>
        <w:t xml:space="preserve"> bahwa independen secara statistik berpengaruh terhadap dependen dan sebaliknya.</w:t>
      </w:r>
      <w:bookmarkEnd w:id="118"/>
      <w:bookmarkEnd w:id="119"/>
    </w:p>
    <w:p w14:paraId="4DF1D4AD" w14:textId="61FAAB04" w:rsidR="00BF66F9" w:rsidRDefault="00BF66F9" w:rsidP="00BF66F9">
      <w:pPr>
        <w:pStyle w:val="ListParagraph"/>
        <w:numPr>
          <w:ilvl w:val="0"/>
          <w:numId w:val="23"/>
        </w:numPr>
        <w:spacing w:after="0"/>
      </w:pPr>
      <w:r>
        <w:t xml:space="preserve">Uji </w:t>
      </w:r>
      <w:r w:rsidRPr="004E0D2F">
        <w:rPr>
          <w:i/>
          <w:iCs/>
        </w:rPr>
        <w:t>One-Way</w:t>
      </w:r>
      <w:r>
        <w:t xml:space="preserve"> Anova</w:t>
      </w:r>
    </w:p>
    <w:p w14:paraId="04C52EC3" w14:textId="31047C39" w:rsidR="00BF66F9" w:rsidRDefault="00BF66F9" w:rsidP="00BF66F9">
      <w:pPr>
        <w:pStyle w:val="ListParagraph"/>
        <w:spacing w:after="0"/>
        <w:ind w:left="360"/>
      </w:pPr>
      <w:r>
        <w:t xml:space="preserve">Uji ini digunakan untuk meneliti apakah hipotesis memiliki </w:t>
      </w:r>
      <w:r w:rsidR="0068651D">
        <w:t xml:space="preserve">perbedaan rata-rata data lebih dari dua kelompok. </w:t>
      </w:r>
      <w:r w:rsidR="00065505">
        <w:t xml:space="preserve">Penentuan </w:t>
      </w:r>
      <w:r w:rsidR="00745A78">
        <w:t xml:space="preserve">uji </w:t>
      </w:r>
      <w:r w:rsidR="00745A78" w:rsidRPr="004E0D2F">
        <w:rPr>
          <w:i/>
          <w:iCs/>
        </w:rPr>
        <w:t>One-Way</w:t>
      </w:r>
      <w:r w:rsidR="00745A78">
        <w:t xml:space="preserve"> An</w:t>
      </w:r>
      <w:r w:rsidR="00065505">
        <w:t xml:space="preserve">ova adalah apabila </w:t>
      </w:r>
      <w:r w:rsidR="00745A78">
        <w:t xml:space="preserve">hasil uji ini </w:t>
      </w:r>
      <w:r w:rsidR="004E0D2F">
        <w:t>menghasilkan</w:t>
      </w:r>
      <w:r w:rsidR="00745A78">
        <w:t xml:space="preserve"> angka Sig. &gt; 0,05 </w:t>
      </w:r>
      <w:r w:rsidR="00C13F03">
        <w:t>maka ditarik kesimpulan varian kelompok yang dibandingkan adalah sama atau homogen. Ketika angka Sig. &lt; 0,05 maka ditarik kesimpulan varian kelompok yang dibandingkan adalah berbeda</w:t>
      </w:r>
      <w:r w:rsidR="00D83BF0">
        <w:t>.</w:t>
      </w:r>
    </w:p>
    <w:p w14:paraId="6F615DBE" w14:textId="77777777" w:rsidR="0096110A" w:rsidRDefault="0096110A">
      <w:pPr>
        <w:spacing w:before="0" w:after="160" w:line="259" w:lineRule="auto"/>
        <w:jc w:val="left"/>
      </w:pPr>
      <w:r>
        <w:br w:type="page"/>
      </w:r>
    </w:p>
    <w:p w14:paraId="7CB6E663" w14:textId="77777777" w:rsidR="0096110A" w:rsidRDefault="0096110A" w:rsidP="0096110A">
      <w:pPr>
        <w:pStyle w:val="Heading1"/>
      </w:pPr>
      <w:bookmarkStart w:id="120" w:name="_Toc140835872"/>
      <w:r w:rsidRPr="00861A7E">
        <w:lastRenderedPageBreak/>
        <w:t xml:space="preserve">BAB </w:t>
      </w:r>
      <w:r>
        <w:t>IV</w:t>
      </w:r>
      <w:r>
        <w:br/>
        <w:t>ANALISIS DATA DAN PEMBAHASAN</w:t>
      </w:r>
      <w:bookmarkEnd w:id="120"/>
    </w:p>
    <w:p w14:paraId="47ECA9CB" w14:textId="74716978" w:rsidR="00192016" w:rsidRDefault="00192016" w:rsidP="00EE6249">
      <w:pPr>
        <w:pStyle w:val="BAB41"/>
      </w:pPr>
      <w:bookmarkStart w:id="121" w:name="_Toc140835873"/>
      <w:r>
        <w:t>Analisis Data</w:t>
      </w:r>
      <w:bookmarkEnd w:id="121"/>
    </w:p>
    <w:p w14:paraId="4263EA98" w14:textId="5E7A7F9D" w:rsidR="00091207" w:rsidRDefault="00192016" w:rsidP="000D6BE7">
      <w:pPr>
        <w:spacing w:before="0" w:after="0"/>
      </w:pPr>
      <w:bookmarkStart w:id="122" w:name="_Hlk140847621"/>
      <w:r>
        <w:t xml:space="preserve">Analisis data pada penelitian ini menggunakan regresi </w:t>
      </w:r>
      <w:bookmarkStart w:id="123" w:name="_Hlk140848684"/>
      <w:r>
        <w:t xml:space="preserve">linier berganda </w:t>
      </w:r>
      <w:bookmarkEnd w:id="123"/>
      <w:r>
        <w:t xml:space="preserve">dan dilengkapi dengan </w:t>
      </w:r>
      <w:r w:rsidR="00A75DB6">
        <w:t xml:space="preserve">analisis pengujian asumsi klasik </w:t>
      </w:r>
      <w:r w:rsidR="00F9336C">
        <w:t>agar hasil yang ditampilkan tidak bias</w:t>
      </w:r>
      <w:r w:rsidR="00A75DB6">
        <w:t xml:space="preserve">. </w:t>
      </w:r>
      <w:bookmarkEnd w:id="122"/>
      <w:r w:rsidR="00F9336C">
        <w:t xml:space="preserve">Namun, sebelum melakukan </w:t>
      </w:r>
      <w:r w:rsidR="006A315D">
        <w:t>analisis</w:t>
      </w:r>
      <w:r w:rsidR="00F9336C">
        <w:t xml:space="preserve"> data dikatakan </w:t>
      </w:r>
      <w:r w:rsidR="00192EBA">
        <w:t>di</w:t>
      </w:r>
      <w:r w:rsidR="00F9336C">
        <w:t xml:space="preserve"> penelitian sebelumnya oleh </w:t>
      </w:r>
      <w:bookmarkStart w:id="124" w:name="_Hlk140847648"/>
      <w:r w:rsidR="006A315D">
        <w:fldChar w:fldCharType="begin" w:fldLock="1"/>
      </w:r>
      <w:r w:rsidR="006A315D">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006A315D">
        <w:fldChar w:fldCharType="separate"/>
      </w:r>
      <w:r w:rsidR="006A315D" w:rsidRPr="006A315D">
        <w:rPr>
          <w:noProof/>
        </w:rPr>
        <w:t>Turrent &amp; Ariza</w:t>
      </w:r>
      <w:r w:rsidR="006A315D">
        <w:rPr>
          <w:noProof/>
        </w:rPr>
        <w:t xml:space="preserve"> (</w:t>
      </w:r>
      <w:r w:rsidR="006A315D" w:rsidRPr="006A315D">
        <w:rPr>
          <w:noProof/>
        </w:rPr>
        <w:t>2012)</w:t>
      </w:r>
      <w:r w:rsidR="006A315D">
        <w:fldChar w:fldCharType="end"/>
      </w:r>
      <w:r w:rsidR="006A315D">
        <w:t xml:space="preserve">, </w:t>
      </w:r>
      <w:r w:rsidR="006A315D">
        <w:fldChar w:fldCharType="begin" w:fldLock="1"/>
      </w:r>
      <w:r w:rsidR="006A315D">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006A315D">
        <w:fldChar w:fldCharType="separate"/>
      </w:r>
      <w:r w:rsidR="006A315D" w:rsidRPr="006A315D">
        <w:rPr>
          <w:noProof/>
        </w:rPr>
        <w:t xml:space="preserve">Wiwin </w:t>
      </w:r>
      <w:r w:rsidR="006A315D">
        <w:rPr>
          <w:noProof/>
        </w:rPr>
        <w:t>(</w:t>
      </w:r>
      <w:r w:rsidR="006A315D" w:rsidRPr="006A315D">
        <w:rPr>
          <w:noProof/>
        </w:rPr>
        <w:t>2017)</w:t>
      </w:r>
      <w:r w:rsidR="006A315D">
        <w:fldChar w:fldCharType="end"/>
      </w:r>
      <w:r w:rsidR="006A315D">
        <w:fldChar w:fldCharType="begin" w:fldLock="1"/>
      </w:r>
      <w:r w:rsidR="00A95AD8">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 dan Nathaniel Alexander et al. (2020)","plainTextFormattedCitation":"(Nathaniel Alexander et al., 2020)","previouslyFormattedCitation":"(Nathaniel Alexander et al., 2020)"},"properties":{"noteIndex":0},"schema":"https://github.com/citation-style-language/schema/raw/master/csl-citation.json"}</w:instrText>
      </w:r>
      <w:r w:rsidR="006A315D">
        <w:fldChar w:fldCharType="separate"/>
      </w:r>
      <w:r w:rsidR="006A315D">
        <w:rPr>
          <w:noProof/>
        </w:rPr>
        <w:t xml:space="preserve"> dan </w:t>
      </w:r>
      <w:r w:rsidR="006A315D" w:rsidRPr="006A315D">
        <w:rPr>
          <w:noProof/>
        </w:rPr>
        <w:t xml:space="preserve">Nathaniel Alexander </w:t>
      </w:r>
      <w:r w:rsidR="0030481B" w:rsidRPr="0030481B">
        <w:rPr>
          <w:i/>
          <w:iCs/>
          <w:noProof/>
        </w:rPr>
        <w:t>et al</w:t>
      </w:r>
      <w:r w:rsidR="006A315D" w:rsidRPr="006A315D">
        <w:rPr>
          <w:noProof/>
        </w:rPr>
        <w:t xml:space="preserve">. </w:t>
      </w:r>
      <w:r w:rsidR="006A315D">
        <w:rPr>
          <w:noProof/>
        </w:rPr>
        <w:t>(</w:t>
      </w:r>
      <w:r w:rsidR="006A315D" w:rsidRPr="006A315D">
        <w:rPr>
          <w:noProof/>
        </w:rPr>
        <w:t>2020)</w:t>
      </w:r>
      <w:r w:rsidR="006A315D">
        <w:fldChar w:fldCharType="end"/>
      </w:r>
      <w:r w:rsidR="00A75DB6">
        <w:t xml:space="preserve"> bahwa faktor makro </w:t>
      </w:r>
      <w:r w:rsidR="003722DB">
        <w:t xml:space="preserve">seperti </w:t>
      </w:r>
      <w:r w:rsidR="00E84668">
        <w:t>lingkungan hukum</w:t>
      </w:r>
      <w:r w:rsidR="003722DB">
        <w:t xml:space="preserve">, </w:t>
      </w:r>
      <w:r w:rsidR="0017436A">
        <w:t>p</w:t>
      </w:r>
      <w:r w:rsidR="00FE738D">
        <w:t>eningkatan ekonomi</w:t>
      </w:r>
      <w:r w:rsidR="003722DB">
        <w:t>,</w:t>
      </w:r>
      <w:r w:rsidR="00555B3C">
        <w:t xml:space="preserve"> </w:t>
      </w:r>
      <w:r w:rsidR="003722DB">
        <w:t xml:space="preserve">dan stabilitas lingkungan politik </w:t>
      </w:r>
      <w:r w:rsidR="00A75DB6">
        <w:t xml:space="preserve">pada penelitian mereka memiliki </w:t>
      </w:r>
      <w:r w:rsidR="000C4E49">
        <w:t xml:space="preserve">pengaruh yang kuat satu sama lain. </w:t>
      </w:r>
      <w:r w:rsidR="008C1977">
        <w:t xml:space="preserve">Pengaruh tersebut </w:t>
      </w:r>
      <w:r w:rsidR="00D71245">
        <w:t xml:space="preserve">sebaiknya harus dipisah satu dengan lainnya agar </w:t>
      </w:r>
      <w:r w:rsidR="008C1977">
        <w:t xml:space="preserve">dapat </w:t>
      </w:r>
      <w:r w:rsidR="00D71245">
        <w:t>mengurangi terjadinya</w:t>
      </w:r>
      <w:r w:rsidR="008C1977">
        <w:t xml:space="preserve"> masalah multikolinieritas.</w:t>
      </w:r>
      <w:r w:rsidR="00D71245">
        <w:t xml:space="preserve"> </w:t>
      </w:r>
      <w:r w:rsidR="000C4E49">
        <w:t xml:space="preserve">Oleh karena itu, penelitian ini </w:t>
      </w:r>
      <w:r w:rsidR="002D4852">
        <w:t>menggunakan uji korelasi Pearson untuk mengetahui korelasi antar variabel dan kemudian membagi ke dalam kelompok model.</w:t>
      </w:r>
      <w:bookmarkEnd w:id="124"/>
      <w:r w:rsidR="002D4852">
        <w:t xml:space="preserve"> Pembagian model ini dilakukan agar terhindar dari variabel yang dapat dikeluarkan secara otomatis oleh SPSS. Berikut adalah hasil dari uji korelasi Pearson</w:t>
      </w:r>
      <w:r w:rsidR="003722DB">
        <w:t xml:space="preserve"> pada Tabel 4.1.</w:t>
      </w:r>
    </w:p>
    <w:p w14:paraId="0674FF0F" w14:textId="27799019" w:rsidR="003722DB" w:rsidRDefault="003722DB" w:rsidP="000D6BE7">
      <w:pPr>
        <w:pStyle w:val="Caption"/>
        <w:spacing w:before="0" w:after="0"/>
        <w:jc w:val="center"/>
        <w:rPr>
          <w:rFonts w:cs="Times New Roman"/>
          <w:b w:val="0"/>
          <w:bCs/>
          <w:i/>
          <w:iCs w:val="0"/>
          <w:szCs w:val="24"/>
        </w:rPr>
      </w:pPr>
      <w:bookmarkStart w:id="125" w:name="_Toc140763317"/>
      <w:r w:rsidRPr="001D6C83">
        <w:rPr>
          <w:rFonts w:cs="Times New Roman"/>
          <w:bCs/>
          <w:iCs w:val="0"/>
          <w:szCs w:val="24"/>
        </w:rPr>
        <w:t xml:space="preserve">Tabel 4. </w:t>
      </w:r>
      <w:r w:rsidRPr="001D6C83">
        <w:rPr>
          <w:rFonts w:cs="Times New Roman"/>
          <w:b w:val="0"/>
          <w:bCs/>
          <w:i/>
          <w:iCs w:val="0"/>
          <w:szCs w:val="24"/>
        </w:rPr>
        <w:fldChar w:fldCharType="begin"/>
      </w:r>
      <w:r w:rsidRPr="001D6C83">
        <w:rPr>
          <w:rFonts w:cs="Times New Roman"/>
          <w:bCs/>
          <w:iCs w:val="0"/>
          <w:szCs w:val="24"/>
        </w:rPr>
        <w:instrText xml:space="preserve"> SEQ Tabel_4. \* ARABIC </w:instrText>
      </w:r>
      <w:r w:rsidRPr="001D6C83">
        <w:rPr>
          <w:rFonts w:cs="Times New Roman"/>
          <w:b w:val="0"/>
          <w:bCs/>
          <w:i/>
          <w:iCs w:val="0"/>
          <w:szCs w:val="24"/>
        </w:rPr>
        <w:fldChar w:fldCharType="separate"/>
      </w:r>
      <w:r w:rsidR="00C364C0">
        <w:rPr>
          <w:rFonts w:cs="Times New Roman"/>
          <w:bCs/>
          <w:iCs w:val="0"/>
          <w:noProof/>
          <w:szCs w:val="24"/>
        </w:rPr>
        <w:t>1</w:t>
      </w:r>
      <w:r w:rsidRPr="001D6C83">
        <w:rPr>
          <w:rFonts w:cs="Times New Roman"/>
          <w:b w:val="0"/>
          <w:bCs/>
          <w:i/>
          <w:iCs w:val="0"/>
          <w:szCs w:val="24"/>
        </w:rPr>
        <w:fldChar w:fldCharType="end"/>
      </w:r>
      <w:r w:rsidR="001D6C83">
        <w:rPr>
          <w:rFonts w:cs="Times New Roman"/>
          <w:bCs/>
          <w:iCs w:val="0"/>
          <w:szCs w:val="24"/>
        </w:rPr>
        <w:br w:type="textWrapping" w:clear="all"/>
      </w:r>
      <w:bookmarkStart w:id="126" w:name="_Hlk140847681"/>
      <w:r w:rsidR="001D6C83" w:rsidRPr="001D6C83">
        <w:rPr>
          <w:rFonts w:cs="Times New Roman"/>
          <w:bCs/>
          <w:iCs w:val="0"/>
          <w:szCs w:val="24"/>
        </w:rPr>
        <w:t>Hasil Uji Korelasi Pearson</w:t>
      </w:r>
      <w:bookmarkEnd w:id="12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892"/>
        <w:gridCol w:w="984"/>
        <w:gridCol w:w="1260"/>
        <w:gridCol w:w="1036"/>
        <w:gridCol w:w="1033"/>
        <w:gridCol w:w="1019"/>
        <w:gridCol w:w="716"/>
      </w:tblGrid>
      <w:tr w:rsidR="00645861" w:rsidRPr="000D6BE7" w14:paraId="49032C85" w14:textId="77777777" w:rsidTr="003C58E7">
        <w:tc>
          <w:tcPr>
            <w:tcW w:w="642" w:type="pct"/>
            <w:tcBorders>
              <w:top w:val="single" w:sz="12" w:space="0" w:color="auto"/>
              <w:bottom w:val="single" w:sz="12" w:space="0" w:color="auto"/>
            </w:tcBorders>
          </w:tcPr>
          <w:p w14:paraId="064693B3" w14:textId="56F4703D" w:rsidR="00645861" w:rsidRPr="000D6BE7" w:rsidRDefault="00645861" w:rsidP="00091207">
            <w:pPr>
              <w:spacing w:before="0" w:after="0" w:line="276" w:lineRule="auto"/>
              <w:rPr>
                <w:rFonts w:cs="Times New Roman"/>
                <w:b/>
                <w:bCs/>
                <w:sz w:val="20"/>
                <w:szCs w:val="20"/>
              </w:rPr>
            </w:pPr>
            <w:r w:rsidRPr="000D6BE7">
              <w:rPr>
                <w:rFonts w:cs="Times New Roman"/>
                <w:b/>
                <w:bCs/>
                <w:sz w:val="20"/>
                <w:szCs w:val="20"/>
              </w:rPr>
              <w:t>Variabel</w:t>
            </w:r>
          </w:p>
        </w:tc>
        <w:tc>
          <w:tcPr>
            <w:tcW w:w="576" w:type="pct"/>
            <w:tcBorders>
              <w:top w:val="single" w:sz="12" w:space="0" w:color="auto"/>
              <w:bottom w:val="single" w:sz="12" w:space="0" w:color="auto"/>
            </w:tcBorders>
          </w:tcPr>
          <w:p w14:paraId="5C9CE0EA" w14:textId="2D4C8B49" w:rsidR="00645861" w:rsidRPr="000D6BE7" w:rsidRDefault="00645861" w:rsidP="00091207">
            <w:pPr>
              <w:spacing w:before="0" w:after="0" w:line="276" w:lineRule="auto"/>
              <w:rPr>
                <w:rFonts w:cs="Times New Roman"/>
                <w:b/>
                <w:bCs/>
                <w:sz w:val="20"/>
                <w:szCs w:val="20"/>
              </w:rPr>
            </w:pPr>
            <w:r w:rsidRPr="000D6BE7">
              <w:rPr>
                <w:rFonts w:cs="Times New Roman"/>
                <w:b/>
                <w:bCs/>
                <w:sz w:val="20"/>
                <w:szCs w:val="20"/>
              </w:rPr>
              <w:t>e-CTI</w:t>
            </w:r>
          </w:p>
        </w:tc>
        <w:tc>
          <w:tcPr>
            <w:tcW w:w="634" w:type="pct"/>
            <w:tcBorders>
              <w:top w:val="single" w:sz="12" w:space="0" w:color="auto"/>
              <w:bottom w:val="single" w:sz="12" w:space="0" w:color="auto"/>
            </w:tcBorders>
          </w:tcPr>
          <w:p w14:paraId="096D5544" w14:textId="6DC2BAEA" w:rsidR="00645861" w:rsidRPr="000D6BE7" w:rsidRDefault="00645861" w:rsidP="00091207">
            <w:pPr>
              <w:spacing w:before="0" w:after="0" w:line="276" w:lineRule="auto"/>
              <w:rPr>
                <w:rFonts w:cs="Times New Roman"/>
                <w:b/>
                <w:bCs/>
                <w:sz w:val="20"/>
                <w:szCs w:val="20"/>
              </w:rPr>
            </w:pPr>
            <w:r w:rsidRPr="000D6BE7">
              <w:rPr>
                <w:rFonts w:cs="Times New Roman"/>
                <w:b/>
                <w:bCs/>
                <w:sz w:val="20"/>
                <w:szCs w:val="20"/>
              </w:rPr>
              <w:t>WGI</w:t>
            </w:r>
          </w:p>
        </w:tc>
        <w:tc>
          <w:tcPr>
            <w:tcW w:w="807" w:type="pct"/>
            <w:tcBorders>
              <w:top w:val="single" w:sz="12" w:space="0" w:color="auto"/>
              <w:bottom w:val="single" w:sz="12" w:space="0" w:color="auto"/>
            </w:tcBorders>
          </w:tcPr>
          <w:p w14:paraId="426CC687" w14:textId="74AF5461" w:rsidR="00645861" w:rsidRPr="000D6BE7" w:rsidRDefault="00645861" w:rsidP="00091207">
            <w:pPr>
              <w:spacing w:before="0" w:after="0" w:line="276" w:lineRule="auto"/>
              <w:rPr>
                <w:rFonts w:cs="Times New Roman"/>
                <w:b/>
                <w:bCs/>
                <w:sz w:val="20"/>
                <w:szCs w:val="20"/>
              </w:rPr>
            </w:pPr>
            <w:r w:rsidRPr="000D6BE7">
              <w:rPr>
                <w:rFonts w:cs="Times New Roman"/>
                <w:b/>
                <w:bCs/>
                <w:sz w:val="20"/>
                <w:szCs w:val="20"/>
              </w:rPr>
              <w:t>GDP</w:t>
            </w:r>
          </w:p>
        </w:tc>
        <w:tc>
          <w:tcPr>
            <w:tcW w:w="666" w:type="pct"/>
            <w:tcBorders>
              <w:top w:val="single" w:sz="12" w:space="0" w:color="auto"/>
              <w:bottom w:val="single" w:sz="12" w:space="0" w:color="auto"/>
            </w:tcBorders>
          </w:tcPr>
          <w:p w14:paraId="0F13C607" w14:textId="379692D0" w:rsidR="00645861" w:rsidRPr="000D6BE7" w:rsidRDefault="00645861" w:rsidP="00091207">
            <w:pPr>
              <w:spacing w:before="0" w:after="0" w:line="276" w:lineRule="auto"/>
              <w:rPr>
                <w:rFonts w:cs="Times New Roman"/>
                <w:b/>
                <w:bCs/>
                <w:sz w:val="20"/>
                <w:szCs w:val="20"/>
              </w:rPr>
            </w:pPr>
            <w:r w:rsidRPr="000D6BE7">
              <w:rPr>
                <w:rFonts w:cs="Times New Roman"/>
                <w:b/>
                <w:bCs/>
                <w:sz w:val="20"/>
                <w:szCs w:val="20"/>
              </w:rPr>
              <w:t>PE</w:t>
            </w:r>
          </w:p>
        </w:tc>
        <w:tc>
          <w:tcPr>
            <w:tcW w:w="664" w:type="pct"/>
            <w:tcBorders>
              <w:top w:val="single" w:sz="12" w:space="0" w:color="auto"/>
              <w:bottom w:val="single" w:sz="12" w:space="0" w:color="auto"/>
            </w:tcBorders>
          </w:tcPr>
          <w:p w14:paraId="04A0A927" w14:textId="7674DA42" w:rsidR="00645861" w:rsidRPr="000D6BE7" w:rsidRDefault="00645861" w:rsidP="00091207">
            <w:pPr>
              <w:spacing w:before="0" w:after="0" w:line="276" w:lineRule="auto"/>
              <w:rPr>
                <w:rFonts w:cs="Times New Roman"/>
                <w:b/>
                <w:bCs/>
                <w:sz w:val="20"/>
                <w:szCs w:val="20"/>
              </w:rPr>
            </w:pPr>
            <w:r w:rsidRPr="000D6BE7">
              <w:rPr>
                <w:rFonts w:cs="Times New Roman"/>
                <w:b/>
                <w:bCs/>
                <w:sz w:val="20"/>
                <w:szCs w:val="20"/>
              </w:rPr>
              <w:t>BI</w:t>
            </w:r>
          </w:p>
        </w:tc>
        <w:tc>
          <w:tcPr>
            <w:tcW w:w="655" w:type="pct"/>
            <w:tcBorders>
              <w:top w:val="single" w:sz="12" w:space="0" w:color="auto"/>
              <w:bottom w:val="single" w:sz="12" w:space="0" w:color="auto"/>
            </w:tcBorders>
          </w:tcPr>
          <w:p w14:paraId="2285EFE6" w14:textId="635AB30D" w:rsidR="00645861" w:rsidRPr="000D6BE7" w:rsidRDefault="00645861" w:rsidP="00091207">
            <w:pPr>
              <w:spacing w:before="0" w:after="0" w:line="276" w:lineRule="auto"/>
              <w:rPr>
                <w:rFonts w:cs="Times New Roman"/>
                <w:b/>
                <w:bCs/>
                <w:sz w:val="20"/>
                <w:szCs w:val="20"/>
              </w:rPr>
            </w:pPr>
            <w:r w:rsidRPr="000D6BE7">
              <w:rPr>
                <w:rFonts w:cs="Times New Roman"/>
                <w:b/>
                <w:bCs/>
                <w:sz w:val="20"/>
                <w:szCs w:val="20"/>
              </w:rPr>
              <w:t>BS</w:t>
            </w:r>
          </w:p>
        </w:tc>
        <w:tc>
          <w:tcPr>
            <w:tcW w:w="357" w:type="pct"/>
            <w:tcBorders>
              <w:top w:val="single" w:sz="12" w:space="0" w:color="auto"/>
              <w:bottom w:val="single" w:sz="12" w:space="0" w:color="auto"/>
            </w:tcBorders>
          </w:tcPr>
          <w:p w14:paraId="0750FCE9" w14:textId="647FAB5F" w:rsidR="00645861" w:rsidRPr="000D6BE7" w:rsidRDefault="00645861" w:rsidP="00091207">
            <w:pPr>
              <w:spacing w:before="0" w:after="0" w:line="276" w:lineRule="auto"/>
              <w:rPr>
                <w:rFonts w:cs="Times New Roman"/>
                <w:b/>
                <w:bCs/>
                <w:sz w:val="20"/>
                <w:szCs w:val="20"/>
              </w:rPr>
            </w:pPr>
            <w:r w:rsidRPr="000D6BE7">
              <w:rPr>
                <w:rFonts w:cs="Times New Roman"/>
                <w:b/>
                <w:bCs/>
                <w:sz w:val="20"/>
                <w:szCs w:val="20"/>
              </w:rPr>
              <w:t>OWN</w:t>
            </w:r>
          </w:p>
        </w:tc>
      </w:tr>
      <w:tr w:rsidR="00645861" w:rsidRPr="000D6BE7" w14:paraId="61BE1EE5" w14:textId="77777777" w:rsidTr="003C58E7">
        <w:tc>
          <w:tcPr>
            <w:tcW w:w="642" w:type="pct"/>
            <w:tcBorders>
              <w:top w:val="single" w:sz="12" w:space="0" w:color="auto"/>
            </w:tcBorders>
          </w:tcPr>
          <w:p w14:paraId="19CFB4CC" w14:textId="3CD3009C" w:rsidR="00645861" w:rsidRPr="000D6BE7" w:rsidRDefault="00645861" w:rsidP="00091207">
            <w:pPr>
              <w:spacing w:before="0" w:after="0" w:line="276" w:lineRule="auto"/>
              <w:rPr>
                <w:rFonts w:cs="Times New Roman"/>
                <w:sz w:val="20"/>
                <w:szCs w:val="20"/>
              </w:rPr>
            </w:pPr>
            <w:r w:rsidRPr="000D6BE7">
              <w:rPr>
                <w:rFonts w:cs="Times New Roman"/>
                <w:sz w:val="20"/>
                <w:szCs w:val="20"/>
              </w:rPr>
              <w:t>e-CTI</w:t>
            </w:r>
          </w:p>
        </w:tc>
        <w:tc>
          <w:tcPr>
            <w:tcW w:w="576" w:type="pct"/>
            <w:tcBorders>
              <w:top w:val="single" w:sz="12" w:space="0" w:color="auto"/>
            </w:tcBorders>
          </w:tcPr>
          <w:p w14:paraId="5057BEB7" w14:textId="7416BCB2"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1</w:t>
            </w:r>
          </w:p>
        </w:tc>
        <w:tc>
          <w:tcPr>
            <w:tcW w:w="634" w:type="pct"/>
            <w:tcBorders>
              <w:top w:val="single" w:sz="12" w:space="0" w:color="auto"/>
            </w:tcBorders>
          </w:tcPr>
          <w:p w14:paraId="513C4CB2" w14:textId="77777777" w:rsidR="00645861" w:rsidRPr="000D6BE7" w:rsidRDefault="00645861" w:rsidP="00F51BA7">
            <w:pPr>
              <w:spacing w:before="0" w:after="0" w:line="276" w:lineRule="auto"/>
              <w:jc w:val="left"/>
              <w:rPr>
                <w:rFonts w:cs="Times New Roman"/>
                <w:sz w:val="20"/>
                <w:szCs w:val="20"/>
              </w:rPr>
            </w:pPr>
          </w:p>
        </w:tc>
        <w:tc>
          <w:tcPr>
            <w:tcW w:w="807" w:type="pct"/>
            <w:tcBorders>
              <w:top w:val="single" w:sz="12" w:space="0" w:color="auto"/>
            </w:tcBorders>
          </w:tcPr>
          <w:p w14:paraId="115716D1" w14:textId="22B9E40E" w:rsidR="00645861" w:rsidRPr="000D6BE7" w:rsidRDefault="00645861" w:rsidP="00F51BA7">
            <w:pPr>
              <w:spacing w:before="0" w:after="0" w:line="276" w:lineRule="auto"/>
              <w:jc w:val="left"/>
              <w:rPr>
                <w:rFonts w:cs="Times New Roman"/>
                <w:sz w:val="20"/>
                <w:szCs w:val="20"/>
              </w:rPr>
            </w:pPr>
          </w:p>
        </w:tc>
        <w:tc>
          <w:tcPr>
            <w:tcW w:w="666" w:type="pct"/>
            <w:tcBorders>
              <w:top w:val="single" w:sz="12" w:space="0" w:color="auto"/>
            </w:tcBorders>
          </w:tcPr>
          <w:p w14:paraId="580E5A37" w14:textId="77777777" w:rsidR="00645861" w:rsidRPr="000D6BE7" w:rsidRDefault="00645861" w:rsidP="00F51BA7">
            <w:pPr>
              <w:spacing w:before="0" w:after="0" w:line="276" w:lineRule="auto"/>
              <w:jc w:val="left"/>
              <w:rPr>
                <w:rFonts w:cs="Times New Roman"/>
                <w:sz w:val="20"/>
                <w:szCs w:val="20"/>
              </w:rPr>
            </w:pPr>
          </w:p>
        </w:tc>
        <w:tc>
          <w:tcPr>
            <w:tcW w:w="664" w:type="pct"/>
            <w:tcBorders>
              <w:top w:val="single" w:sz="12" w:space="0" w:color="auto"/>
            </w:tcBorders>
          </w:tcPr>
          <w:p w14:paraId="39A7D07D" w14:textId="148C3F07" w:rsidR="00645861" w:rsidRPr="000D6BE7" w:rsidRDefault="00645861" w:rsidP="00F51BA7">
            <w:pPr>
              <w:spacing w:before="0" w:after="0" w:line="276" w:lineRule="auto"/>
              <w:jc w:val="left"/>
              <w:rPr>
                <w:rFonts w:cs="Times New Roman"/>
                <w:sz w:val="20"/>
                <w:szCs w:val="20"/>
              </w:rPr>
            </w:pPr>
          </w:p>
        </w:tc>
        <w:tc>
          <w:tcPr>
            <w:tcW w:w="655" w:type="pct"/>
            <w:tcBorders>
              <w:top w:val="single" w:sz="12" w:space="0" w:color="auto"/>
            </w:tcBorders>
          </w:tcPr>
          <w:p w14:paraId="75F62373" w14:textId="77777777" w:rsidR="00645861" w:rsidRPr="000D6BE7" w:rsidRDefault="00645861" w:rsidP="00F51BA7">
            <w:pPr>
              <w:spacing w:before="0" w:after="0" w:line="276" w:lineRule="auto"/>
              <w:jc w:val="left"/>
              <w:rPr>
                <w:rFonts w:cs="Times New Roman"/>
                <w:sz w:val="20"/>
                <w:szCs w:val="20"/>
              </w:rPr>
            </w:pPr>
          </w:p>
        </w:tc>
        <w:tc>
          <w:tcPr>
            <w:tcW w:w="357" w:type="pct"/>
            <w:tcBorders>
              <w:top w:val="single" w:sz="12" w:space="0" w:color="auto"/>
            </w:tcBorders>
          </w:tcPr>
          <w:p w14:paraId="7EBADD06" w14:textId="77777777" w:rsidR="00645861" w:rsidRPr="000D6BE7" w:rsidRDefault="00645861" w:rsidP="00F51BA7">
            <w:pPr>
              <w:spacing w:before="0" w:after="0" w:line="276" w:lineRule="auto"/>
              <w:jc w:val="left"/>
              <w:rPr>
                <w:rFonts w:cs="Times New Roman"/>
                <w:sz w:val="20"/>
                <w:szCs w:val="20"/>
              </w:rPr>
            </w:pPr>
          </w:p>
        </w:tc>
      </w:tr>
      <w:tr w:rsidR="00645861" w:rsidRPr="000D6BE7" w14:paraId="19A1AF2F" w14:textId="77777777" w:rsidTr="003C58E7">
        <w:tc>
          <w:tcPr>
            <w:tcW w:w="642" w:type="pct"/>
          </w:tcPr>
          <w:p w14:paraId="55B430CD" w14:textId="251CFBB0" w:rsidR="00645861" w:rsidRPr="000D6BE7" w:rsidRDefault="00645861" w:rsidP="00091207">
            <w:pPr>
              <w:spacing w:before="0" w:after="0" w:line="276" w:lineRule="auto"/>
              <w:rPr>
                <w:rFonts w:cs="Times New Roman"/>
                <w:sz w:val="20"/>
                <w:szCs w:val="20"/>
              </w:rPr>
            </w:pPr>
            <w:r w:rsidRPr="000D6BE7">
              <w:rPr>
                <w:rFonts w:cs="Times New Roman"/>
                <w:sz w:val="20"/>
                <w:szCs w:val="20"/>
              </w:rPr>
              <w:t>WGI</w:t>
            </w:r>
          </w:p>
        </w:tc>
        <w:tc>
          <w:tcPr>
            <w:tcW w:w="576" w:type="pct"/>
          </w:tcPr>
          <w:p w14:paraId="7CC0FABE" w14:textId="2751F63F"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0,024</w:t>
            </w:r>
          </w:p>
        </w:tc>
        <w:tc>
          <w:tcPr>
            <w:tcW w:w="634" w:type="pct"/>
          </w:tcPr>
          <w:p w14:paraId="126035CD" w14:textId="20C9ADA1"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1</w:t>
            </w:r>
          </w:p>
        </w:tc>
        <w:tc>
          <w:tcPr>
            <w:tcW w:w="807" w:type="pct"/>
          </w:tcPr>
          <w:p w14:paraId="0FFCA6CF" w14:textId="2E16B125" w:rsidR="00645861" w:rsidRPr="000D6BE7" w:rsidRDefault="00645861" w:rsidP="00F51BA7">
            <w:pPr>
              <w:spacing w:before="0" w:after="0" w:line="276" w:lineRule="auto"/>
              <w:jc w:val="left"/>
              <w:rPr>
                <w:rFonts w:cs="Times New Roman"/>
                <w:sz w:val="20"/>
                <w:szCs w:val="20"/>
              </w:rPr>
            </w:pPr>
          </w:p>
        </w:tc>
        <w:tc>
          <w:tcPr>
            <w:tcW w:w="666" w:type="pct"/>
          </w:tcPr>
          <w:p w14:paraId="64A6D3A1" w14:textId="0E399621" w:rsidR="00645861" w:rsidRPr="000D6BE7" w:rsidRDefault="00645861" w:rsidP="00F51BA7">
            <w:pPr>
              <w:spacing w:before="0" w:after="0" w:line="276" w:lineRule="auto"/>
              <w:jc w:val="left"/>
              <w:rPr>
                <w:rFonts w:cs="Times New Roman"/>
                <w:sz w:val="20"/>
                <w:szCs w:val="20"/>
              </w:rPr>
            </w:pPr>
          </w:p>
        </w:tc>
        <w:tc>
          <w:tcPr>
            <w:tcW w:w="664" w:type="pct"/>
          </w:tcPr>
          <w:p w14:paraId="6F11C3B8" w14:textId="0C48EB83" w:rsidR="00645861" w:rsidRPr="000D6BE7" w:rsidRDefault="00645861" w:rsidP="00F51BA7">
            <w:pPr>
              <w:spacing w:before="0" w:after="0" w:line="276" w:lineRule="auto"/>
              <w:jc w:val="left"/>
              <w:rPr>
                <w:rFonts w:cs="Times New Roman"/>
                <w:sz w:val="20"/>
                <w:szCs w:val="20"/>
              </w:rPr>
            </w:pPr>
          </w:p>
        </w:tc>
        <w:tc>
          <w:tcPr>
            <w:tcW w:w="655" w:type="pct"/>
          </w:tcPr>
          <w:p w14:paraId="178E49D4" w14:textId="77777777" w:rsidR="00645861" w:rsidRPr="000D6BE7" w:rsidRDefault="00645861" w:rsidP="00F51BA7">
            <w:pPr>
              <w:spacing w:before="0" w:after="0" w:line="276" w:lineRule="auto"/>
              <w:jc w:val="left"/>
              <w:rPr>
                <w:rFonts w:cs="Times New Roman"/>
                <w:sz w:val="20"/>
                <w:szCs w:val="20"/>
              </w:rPr>
            </w:pPr>
          </w:p>
        </w:tc>
        <w:tc>
          <w:tcPr>
            <w:tcW w:w="357" w:type="pct"/>
          </w:tcPr>
          <w:p w14:paraId="48B317B7" w14:textId="77777777" w:rsidR="00645861" w:rsidRPr="000D6BE7" w:rsidRDefault="00645861" w:rsidP="00F51BA7">
            <w:pPr>
              <w:spacing w:before="0" w:after="0" w:line="276" w:lineRule="auto"/>
              <w:jc w:val="left"/>
              <w:rPr>
                <w:rFonts w:cs="Times New Roman"/>
                <w:sz w:val="20"/>
                <w:szCs w:val="20"/>
              </w:rPr>
            </w:pPr>
          </w:p>
        </w:tc>
      </w:tr>
      <w:tr w:rsidR="00645861" w:rsidRPr="000D6BE7" w14:paraId="1B5B07D0" w14:textId="77777777" w:rsidTr="003C58E7">
        <w:tc>
          <w:tcPr>
            <w:tcW w:w="642" w:type="pct"/>
          </w:tcPr>
          <w:p w14:paraId="6ACA6089" w14:textId="11DBB9D6" w:rsidR="00645861" w:rsidRPr="000D6BE7" w:rsidRDefault="00645861" w:rsidP="00091207">
            <w:pPr>
              <w:spacing w:before="0" w:after="0" w:line="276" w:lineRule="auto"/>
              <w:rPr>
                <w:rFonts w:cs="Times New Roman"/>
                <w:sz w:val="20"/>
                <w:szCs w:val="20"/>
              </w:rPr>
            </w:pPr>
            <w:r w:rsidRPr="000D6BE7">
              <w:rPr>
                <w:rFonts w:cs="Times New Roman"/>
                <w:sz w:val="20"/>
                <w:szCs w:val="20"/>
              </w:rPr>
              <w:t>GDP</w:t>
            </w:r>
          </w:p>
        </w:tc>
        <w:tc>
          <w:tcPr>
            <w:tcW w:w="576" w:type="pct"/>
          </w:tcPr>
          <w:p w14:paraId="70E64607" w14:textId="23E69ED6"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-0,050</w:t>
            </w:r>
          </w:p>
        </w:tc>
        <w:tc>
          <w:tcPr>
            <w:tcW w:w="634" w:type="pct"/>
          </w:tcPr>
          <w:p w14:paraId="4D1967DD" w14:textId="20776E28"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0,975**</w:t>
            </w:r>
          </w:p>
        </w:tc>
        <w:tc>
          <w:tcPr>
            <w:tcW w:w="807" w:type="pct"/>
          </w:tcPr>
          <w:p w14:paraId="62B263B9" w14:textId="6645B1D4"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1</w:t>
            </w:r>
          </w:p>
        </w:tc>
        <w:tc>
          <w:tcPr>
            <w:tcW w:w="666" w:type="pct"/>
          </w:tcPr>
          <w:p w14:paraId="0E265021" w14:textId="2248B751" w:rsidR="00645861" w:rsidRPr="000D6BE7" w:rsidRDefault="00645861" w:rsidP="00F51BA7">
            <w:pPr>
              <w:spacing w:before="0" w:after="0" w:line="276" w:lineRule="auto"/>
              <w:jc w:val="left"/>
              <w:rPr>
                <w:rFonts w:cs="Times New Roman"/>
                <w:sz w:val="20"/>
                <w:szCs w:val="20"/>
              </w:rPr>
            </w:pPr>
          </w:p>
        </w:tc>
        <w:tc>
          <w:tcPr>
            <w:tcW w:w="664" w:type="pct"/>
          </w:tcPr>
          <w:p w14:paraId="6EDCACEB" w14:textId="77777777" w:rsidR="00645861" w:rsidRPr="000D6BE7" w:rsidRDefault="00645861" w:rsidP="00F51BA7">
            <w:pPr>
              <w:spacing w:before="0" w:after="0" w:line="276" w:lineRule="auto"/>
              <w:jc w:val="left"/>
              <w:rPr>
                <w:rFonts w:cs="Times New Roman"/>
                <w:sz w:val="20"/>
                <w:szCs w:val="20"/>
              </w:rPr>
            </w:pPr>
          </w:p>
        </w:tc>
        <w:tc>
          <w:tcPr>
            <w:tcW w:w="655" w:type="pct"/>
          </w:tcPr>
          <w:p w14:paraId="22E2B6A6" w14:textId="77777777" w:rsidR="00645861" w:rsidRPr="000D6BE7" w:rsidRDefault="00645861" w:rsidP="00F51BA7">
            <w:pPr>
              <w:spacing w:before="0" w:after="0" w:line="276" w:lineRule="auto"/>
              <w:jc w:val="left"/>
              <w:rPr>
                <w:rFonts w:cs="Times New Roman"/>
                <w:sz w:val="20"/>
                <w:szCs w:val="20"/>
              </w:rPr>
            </w:pPr>
          </w:p>
        </w:tc>
        <w:tc>
          <w:tcPr>
            <w:tcW w:w="357" w:type="pct"/>
          </w:tcPr>
          <w:p w14:paraId="6E85BAC5" w14:textId="77777777" w:rsidR="00645861" w:rsidRPr="000D6BE7" w:rsidRDefault="00645861" w:rsidP="00F51BA7">
            <w:pPr>
              <w:spacing w:before="0" w:after="0" w:line="276" w:lineRule="auto"/>
              <w:jc w:val="left"/>
              <w:rPr>
                <w:rFonts w:cs="Times New Roman"/>
                <w:sz w:val="20"/>
                <w:szCs w:val="20"/>
              </w:rPr>
            </w:pPr>
          </w:p>
        </w:tc>
      </w:tr>
      <w:tr w:rsidR="00645861" w:rsidRPr="000D6BE7" w14:paraId="1937968A" w14:textId="77777777" w:rsidTr="003C58E7">
        <w:tc>
          <w:tcPr>
            <w:tcW w:w="642" w:type="pct"/>
          </w:tcPr>
          <w:p w14:paraId="5C599E2A" w14:textId="47309462" w:rsidR="00645861" w:rsidRPr="000D6BE7" w:rsidRDefault="00645861" w:rsidP="00091207">
            <w:pPr>
              <w:spacing w:before="0" w:after="0" w:line="276" w:lineRule="auto"/>
              <w:rPr>
                <w:rFonts w:cs="Times New Roman"/>
                <w:sz w:val="20"/>
                <w:szCs w:val="20"/>
              </w:rPr>
            </w:pPr>
            <w:r w:rsidRPr="000D6BE7">
              <w:rPr>
                <w:rFonts w:cs="Times New Roman"/>
                <w:sz w:val="20"/>
                <w:szCs w:val="20"/>
              </w:rPr>
              <w:t>PE</w:t>
            </w:r>
          </w:p>
        </w:tc>
        <w:tc>
          <w:tcPr>
            <w:tcW w:w="576" w:type="pct"/>
          </w:tcPr>
          <w:p w14:paraId="75158972" w14:textId="5A5906C3"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-0,004</w:t>
            </w:r>
          </w:p>
        </w:tc>
        <w:tc>
          <w:tcPr>
            <w:tcW w:w="634" w:type="pct"/>
          </w:tcPr>
          <w:p w14:paraId="5646D299" w14:textId="5C3FC1F9"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0,996**</w:t>
            </w:r>
          </w:p>
        </w:tc>
        <w:tc>
          <w:tcPr>
            <w:tcW w:w="807" w:type="pct"/>
          </w:tcPr>
          <w:p w14:paraId="760A1EE8" w14:textId="3239BD1A"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0,990**</w:t>
            </w:r>
          </w:p>
        </w:tc>
        <w:tc>
          <w:tcPr>
            <w:tcW w:w="666" w:type="pct"/>
          </w:tcPr>
          <w:p w14:paraId="17AF6B25" w14:textId="6A783F77"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1</w:t>
            </w:r>
          </w:p>
        </w:tc>
        <w:tc>
          <w:tcPr>
            <w:tcW w:w="664" w:type="pct"/>
          </w:tcPr>
          <w:p w14:paraId="3FAE1706" w14:textId="77777777" w:rsidR="00645861" w:rsidRPr="000D6BE7" w:rsidRDefault="00645861" w:rsidP="00F51BA7">
            <w:pPr>
              <w:spacing w:before="0" w:after="0" w:line="276" w:lineRule="auto"/>
              <w:jc w:val="left"/>
              <w:rPr>
                <w:rFonts w:cs="Times New Roman"/>
                <w:sz w:val="20"/>
                <w:szCs w:val="20"/>
              </w:rPr>
            </w:pPr>
          </w:p>
        </w:tc>
        <w:tc>
          <w:tcPr>
            <w:tcW w:w="655" w:type="pct"/>
          </w:tcPr>
          <w:p w14:paraId="14B61DF2" w14:textId="77777777" w:rsidR="00645861" w:rsidRPr="000D6BE7" w:rsidRDefault="00645861" w:rsidP="00F51BA7">
            <w:pPr>
              <w:spacing w:before="0" w:after="0" w:line="276" w:lineRule="auto"/>
              <w:jc w:val="left"/>
              <w:rPr>
                <w:rFonts w:cs="Times New Roman"/>
                <w:sz w:val="20"/>
                <w:szCs w:val="20"/>
              </w:rPr>
            </w:pPr>
          </w:p>
        </w:tc>
        <w:tc>
          <w:tcPr>
            <w:tcW w:w="357" w:type="pct"/>
          </w:tcPr>
          <w:p w14:paraId="29A77B72" w14:textId="77777777" w:rsidR="00645861" w:rsidRPr="000D6BE7" w:rsidRDefault="00645861" w:rsidP="00F51BA7">
            <w:pPr>
              <w:spacing w:before="0" w:after="0" w:line="276" w:lineRule="auto"/>
              <w:jc w:val="left"/>
              <w:rPr>
                <w:rFonts w:cs="Times New Roman"/>
                <w:sz w:val="20"/>
                <w:szCs w:val="20"/>
              </w:rPr>
            </w:pPr>
          </w:p>
        </w:tc>
      </w:tr>
      <w:tr w:rsidR="00645861" w:rsidRPr="000D6BE7" w14:paraId="318CFE2E" w14:textId="77777777" w:rsidTr="003C58E7">
        <w:tc>
          <w:tcPr>
            <w:tcW w:w="642" w:type="pct"/>
          </w:tcPr>
          <w:p w14:paraId="0496E29C" w14:textId="0F2CDB47" w:rsidR="00645861" w:rsidRPr="000D6BE7" w:rsidRDefault="00645861" w:rsidP="00091207">
            <w:pPr>
              <w:spacing w:before="0" w:after="0" w:line="276" w:lineRule="auto"/>
              <w:rPr>
                <w:rFonts w:cs="Times New Roman"/>
                <w:sz w:val="20"/>
                <w:szCs w:val="20"/>
              </w:rPr>
            </w:pPr>
            <w:r w:rsidRPr="000D6BE7">
              <w:rPr>
                <w:rFonts w:cs="Times New Roman"/>
                <w:sz w:val="20"/>
                <w:szCs w:val="20"/>
              </w:rPr>
              <w:t>B</w:t>
            </w:r>
            <w:r>
              <w:rPr>
                <w:rFonts w:cs="Times New Roman"/>
                <w:sz w:val="20"/>
                <w:szCs w:val="20"/>
              </w:rPr>
              <w:t>S</w:t>
            </w:r>
          </w:p>
        </w:tc>
        <w:tc>
          <w:tcPr>
            <w:tcW w:w="576" w:type="pct"/>
          </w:tcPr>
          <w:p w14:paraId="2B80302C" w14:textId="29EE5F02"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0,258**</w:t>
            </w:r>
          </w:p>
        </w:tc>
        <w:tc>
          <w:tcPr>
            <w:tcW w:w="634" w:type="pct"/>
          </w:tcPr>
          <w:p w14:paraId="6FC4D5FB" w14:textId="1CE3FB43"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0,181</w:t>
            </w:r>
          </w:p>
        </w:tc>
        <w:tc>
          <w:tcPr>
            <w:tcW w:w="807" w:type="pct"/>
          </w:tcPr>
          <w:p w14:paraId="6D5201C1" w14:textId="45C5F4A5"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0,048</w:t>
            </w:r>
          </w:p>
        </w:tc>
        <w:tc>
          <w:tcPr>
            <w:tcW w:w="666" w:type="pct"/>
          </w:tcPr>
          <w:p w14:paraId="5141FCC2" w14:textId="34702340"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0,131</w:t>
            </w:r>
          </w:p>
        </w:tc>
        <w:tc>
          <w:tcPr>
            <w:tcW w:w="664" w:type="pct"/>
          </w:tcPr>
          <w:p w14:paraId="6B8A849A" w14:textId="2227B703"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1</w:t>
            </w:r>
          </w:p>
        </w:tc>
        <w:tc>
          <w:tcPr>
            <w:tcW w:w="655" w:type="pct"/>
          </w:tcPr>
          <w:p w14:paraId="3C0DF7E4" w14:textId="77777777" w:rsidR="00645861" w:rsidRPr="000D6BE7" w:rsidRDefault="00645861" w:rsidP="00F51BA7">
            <w:pPr>
              <w:spacing w:before="0" w:after="0" w:line="276" w:lineRule="auto"/>
              <w:jc w:val="left"/>
              <w:rPr>
                <w:rFonts w:cs="Times New Roman"/>
                <w:sz w:val="20"/>
                <w:szCs w:val="20"/>
              </w:rPr>
            </w:pPr>
          </w:p>
        </w:tc>
        <w:tc>
          <w:tcPr>
            <w:tcW w:w="357" w:type="pct"/>
          </w:tcPr>
          <w:p w14:paraId="7EEBA7B0" w14:textId="77777777" w:rsidR="00645861" w:rsidRPr="000D6BE7" w:rsidRDefault="00645861" w:rsidP="00F51BA7">
            <w:pPr>
              <w:spacing w:before="0" w:after="0" w:line="276" w:lineRule="auto"/>
              <w:jc w:val="left"/>
              <w:rPr>
                <w:rFonts w:cs="Times New Roman"/>
                <w:sz w:val="20"/>
                <w:szCs w:val="20"/>
              </w:rPr>
            </w:pPr>
          </w:p>
        </w:tc>
      </w:tr>
      <w:tr w:rsidR="00645861" w:rsidRPr="000D6BE7" w14:paraId="22BAE562" w14:textId="77777777" w:rsidTr="003C58E7">
        <w:tc>
          <w:tcPr>
            <w:tcW w:w="642" w:type="pct"/>
          </w:tcPr>
          <w:p w14:paraId="08FFEC47" w14:textId="5700CFA0" w:rsidR="00645861" w:rsidRPr="000D6BE7" w:rsidRDefault="00645861" w:rsidP="00091207">
            <w:pPr>
              <w:spacing w:before="0" w:after="0" w:line="276" w:lineRule="auto"/>
              <w:rPr>
                <w:rFonts w:cs="Times New Roman"/>
                <w:sz w:val="20"/>
                <w:szCs w:val="20"/>
              </w:rPr>
            </w:pPr>
            <w:r w:rsidRPr="000D6BE7">
              <w:rPr>
                <w:rFonts w:cs="Times New Roman"/>
                <w:sz w:val="20"/>
                <w:szCs w:val="20"/>
              </w:rPr>
              <w:t>B</w:t>
            </w:r>
            <w:r>
              <w:rPr>
                <w:rFonts w:cs="Times New Roman"/>
                <w:sz w:val="20"/>
                <w:szCs w:val="20"/>
              </w:rPr>
              <w:t>I</w:t>
            </w:r>
          </w:p>
        </w:tc>
        <w:tc>
          <w:tcPr>
            <w:tcW w:w="576" w:type="pct"/>
          </w:tcPr>
          <w:p w14:paraId="5D1810CB" w14:textId="5FE243CC"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0,382</w:t>
            </w:r>
            <w:r>
              <w:rPr>
                <w:rFonts w:cs="Times New Roman"/>
                <w:sz w:val="20"/>
                <w:szCs w:val="20"/>
              </w:rPr>
              <w:t>**</w:t>
            </w:r>
          </w:p>
        </w:tc>
        <w:tc>
          <w:tcPr>
            <w:tcW w:w="634" w:type="pct"/>
          </w:tcPr>
          <w:p w14:paraId="7F493401" w14:textId="3EA48EBE"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0,522**</w:t>
            </w:r>
          </w:p>
        </w:tc>
        <w:tc>
          <w:tcPr>
            <w:tcW w:w="807" w:type="pct"/>
          </w:tcPr>
          <w:p w14:paraId="365CF8A9" w14:textId="04A40BCC"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0,418**</w:t>
            </w:r>
          </w:p>
        </w:tc>
        <w:tc>
          <w:tcPr>
            <w:tcW w:w="666" w:type="pct"/>
          </w:tcPr>
          <w:p w14:paraId="792109DA" w14:textId="59AE7BFC"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0,458**</w:t>
            </w:r>
          </w:p>
        </w:tc>
        <w:tc>
          <w:tcPr>
            <w:tcW w:w="664" w:type="pct"/>
          </w:tcPr>
          <w:p w14:paraId="0383D7FA" w14:textId="284141C1"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0,151</w:t>
            </w:r>
          </w:p>
        </w:tc>
        <w:tc>
          <w:tcPr>
            <w:tcW w:w="655" w:type="pct"/>
          </w:tcPr>
          <w:p w14:paraId="740134F5" w14:textId="68A4AE73"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1</w:t>
            </w:r>
          </w:p>
        </w:tc>
        <w:tc>
          <w:tcPr>
            <w:tcW w:w="357" w:type="pct"/>
          </w:tcPr>
          <w:p w14:paraId="6D59A279" w14:textId="77777777" w:rsidR="00645861" w:rsidRPr="000D6BE7" w:rsidRDefault="00645861" w:rsidP="00F51BA7">
            <w:pPr>
              <w:spacing w:before="0" w:after="0" w:line="276" w:lineRule="auto"/>
              <w:jc w:val="left"/>
              <w:rPr>
                <w:rFonts w:cs="Times New Roman"/>
                <w:sz w:val="20"/>
                <w:szCs w:val="20"/>
              </w:rPr>
            </w:pPr>
          </w:p>
        </w:tc>
      </w:tr>
      <w:tr w:rsidR="00645861" w:rsidRPr="000D6BE7" w14:paraId="200DEC34" w14:textId="77777777" w:rsidTr="003C58E7">
        <w:tc>
          <w:tcPr>
            <w:tcW w:w="642" w:type="pct"/>
            <w:tcBorders>
              <w:bottom w:val="single" w:sz="12" w:space="0" w:color="auto"/>
            </w:tcBorders>
          </w:tcPr>
          <w:p w14:paraId="7D063BC3" w14:textId="7F982725" w:rsidR="00645861" w:rsidRPr="000D6BE7" w:rsidRDefault="00645861" w:rsidP="00091207">
            <w:pPr>
              <w:spacing w:before="0" w:after="0" w:line="276" w:lineRule="auto"/>
              <w:rPr>
                <w:rFonts w:cs="Times New Roman"/>
                <w:sz w:val="20"/>
                <w:szCs w:val="20"/>
              </w:rPr>
            </w:pPr>
            <w:r w:rsidRPr="000D6BE7">
              <w:rPr>
                <w:rFonts w:cs="Times New Roman"/>
                <w:sz w:val="20"/>
                <w:szCs w:val="20"/>
              </w:rPr>
              <w:t>OWN</w:t>
            </w:r>
          </w:p>
        </w:tc>
        <w:tc>
          <w:tcPr>
            <w:tcW w:w="576" w:type="pct"/>
            <w:tcBorders>
              <w:bottom w:val="single" w:sz="12" w:space="0" w:color="auto"/>
            </w:tcBorders>
          </w:tcPr>
          <w:p w14:paraId="732FAF88" w14:textId="6E3F7453"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-0.111</w:t>
            </w:r>
          </w:p>
        </w:tc>
        <w:tc>
          <w:tcPr>
            <w:tcW w:w="634" w:type="pct"/>
            <w:tcBorders>
              <w:bottom w:val="single" w:sz="12" w:space="0" w:color="auto"/>
            </w:tcBorders>
          </w:tcPr>
          <w:p w14:paraId="076DF2D0" w14:textId="6CACFE80"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-0,391**</w:t>
            </w:r>
          </w:p>
        </w:tc>
        <w:tc>
          <w:tcPr>
            <w:tcW w:w="807" w:type="pct"/>
            <w:tcBorders>
              <w:bottom w:val="single" w:sz="12" w:space="0" w:color="auto"/>
            </w:tcBorders>
          </w:tcPr>
          <w:p w14:paraId="2008D986" w14:textId="2AEEB2A9"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-0,269**</w:t>
            </w:r>
          </w:p>
        </w:tc>
        <w:tc>
          <w:tcPr>
            <w:tcW w:w="666" w:type="pct"/>
            <w:tcBorders>
              <w:bottom w:val="single" w:sz="12" w:space="0" w:color="auto"/>
            </w:tcBorders>
          </w:tcPr>
          <w:p w14:paraId="6E1FC7AB" w14:textId="151EC2ED"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-0,347**</w:t>
            </w:r>
          </w:p>
        </w:tc>
        <w:tc>
          <w:tcPr>
            <w:tcW w:w="664" w:type="pct"/>
            <w:tcBorders>
              <w:bottom w:val="single" w:sz="12" w:space="0" w:color="auto"/>
            </w:tcBorders>
          </w:tcPr>
          <w:p w14:paraId="543BE567" w14:textId="48389E6C"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-0,400**</w:t>
            </w:r>
          </w:p>
        </w:tc>
        <w:tc>
          <w:tcPr>
            <w:tcW w:w="655" w:type="pct"/>
            <w:tcBorders>
              <w:bottom w:val="single" w:sz="12" w:space="0" w:color="auto"/>
            </w:tcBorders>
          </w:tcPr>
          <w:p w14:paraId="18DC8B0B" w14:textId="4AD30AA7"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-0,409**</w:t>
            </w:r>
          </w:p>
        </w:tc>
        <w:tc>
          <w:tcPr>
            <w:tcW w:w="357" w:type="pct"/>
            <w:tcBorders>
              <w:bottom w:val="single" w:sz="12" w:space="0" w:color="auto"/>
            </w:tcBorders>
          </w:tcPr>
          <w:p w14:paraId="5FCEEAAE" w14:textId="10C5731B" w:rsidR="00645861" w:rsidRPr="000D6BE7" w:rsidRDefault="00645861" w:rsidP="00F51BA7">
            <w:pPr>
              <w:spacing w:before="0" w:after="0" w:line="276" w:lineRule="auto"/>
              <w:jc w:val="left"/>
              <w:rPr>
                <w:rFonts w:cs="Times New Roman"/>
                <w:sz w:val="20"/>
                <w:szCs w:val="20"/>
              </w:rPr>
            </w:pPr>
            <w:r w:rsidRPr="000D6BE7">
              <w:rPr>
                <w:rFonts w:cs="Times New Roman"/>
                <w:sz w:val="20"/>
                <w:szCs w:val="20"/>
              </w:rPr>
              <w:t>1</w:t>
            </w:r>
          </w:p>
        </w:tc>
      </w:tr>
    </w:tbl>
    <w:bookmarkEnd w:id="126"/>
    <w:p w14:paraId="72401BA7" w14:textId="77777777" w:rsidR="000D6BE7" w:rsidRPr="000D6BE7" w:rsidRDefault="000D6BE7" w:rsidP="000D6BE7">
      <w:pPr>
        <w:spacing w:after="0"/>
        <w:rPr>
          <w:rFonts w:cs="Times New Roman"/>
          <w:sz w:val="22"/>
        </w:rPr>
      </w:pPr>
      <w:r w:rsidRPr="000D6BE7">
        <w:rPr>
          <w:rFonts w:cs="Times New Roman"/>
          <w:sz w:val="22"/>
        </w:rPr>
        <w:t>Sumber: Data Sekunder, 2023</w:t>
      </w:r>
    </w:p>
    <w:p w14:paraId="53FC9AFD" w14:textId="3C67FC1E" w:rsidR="001D6C83" w:rsidRDefault="00BC2B0F" w:rsidP="00810D62">
      <w:pPr>
        <w:ind w:firstLine="720"/>
      </w:pPr>
      <w:bookmarkStart w:id="127" w:name="_Hlk140847700"/>
      <w:r>
        <w:lastRenderedPageBreak/>
        <w:t xml:space="preserve">Berdasarkan hasil dari </w:t>
      </w:r>
      <w:r w:rsidR="00745E4A">
        <w:t>T</w:t>
      </w:r>
      <w:r>
        <w:t>abel 4.1 dapat disimpulkan bahwa</w:t>
      </w:r>
      <w:r w:rsidR="007D14A5">
        <w:t xml:space="preserve"> hubungan antar variabel faktor makro</w:t>
      </w:r>
      <w:bookmarkEnd w:id="127"/>
      <w:r w:rsidR="004C09ED">
        <w:t>, yaitu</w:t>
      </w:r>
      <w:r w:rsidR="007D14A5">
        <w:t xml:space="preserve"> </w:t>
      </w:r>
      <w:r w:rsidR="00E84668">
        <w:t>lingkungan hukum</w:t>
      </w:r>
      <w:r w:rsidR="007D14A5">
        <w:t xml:space="preserve"> dengan </w:t>
      </w:r>
      <w:r w:rsidR="0017436A">
        <w:t>p</w:t>
      </w:r>
      <w:r w:rsidR="00FE738D">
        <w:t>eningkatan ekonomi</w:t>
      </w:r>
      <w:r w:rsidR="00810D62">
        <w:t xml:space="preserve"> </w:t>
      </w:r>
      <w:bookmarkStart w:id="128" w:name="_Hlk140847884"/>
      <w:r w:rsidR="00810D62">
        <w:t xml:space="preserve">memiliki hubungan yang sangat kuat </w:t>
      </w:r>
      <w:bookmarkEnd w:id="128"/>
      <w:r w:rsidR="00810D62">
        <w:t xml:space="preserve">dengan nilai sebesar 97,5%. Hubungan </w:t>
      </w:r>
      <w:r w:rsidR="00E74237">
        <w:t xml:space="preserve">sangat kuat lainnya terjadi pada </w:t>
      </w:r>
      <w:r w:rsidR="00810D62">
        <w:t xml:space="preserve">variabel </w:t>
      </w:r>
      <w:r w:rsidR="0017436A">
        <w:t>p</w:t>
      </w:r>
      <w:r w:rsidR="00FE738D">
        <w:t>eningkatan ekonomi</w:t>
      </w:r>
      <w:r w:rsidR="00E74237">
        <w:t xml:space="preserve"> dengan stabilitas lingkungan politik dengan nilai lebih besar dari hubungan sebelumnya sebesar 99%.</w:t>
      </w:r>
      <w:r w:rsidR="00D71245">
        <w:t xml:space="preserve"> </w:t>
      </w:r>
      <w:bookmarkStart w:id="129" w:name="_Hlk140847897"/>
      <w:r w:rsidR="00D71245">
        <w:t xml:space="preserve">Atas dasar hasil </w:t>
      </w:r>
      <w:r w:rsidR="00AF62A9">
        <w:t>di atas</w:t>
      </w:r>
      <w:r w:rsidR="00D71245">
        <w:t xml:space="preserve"> penelitian ini dapat membagi model regresi menjadi 3 model, sebagai berikut:</w:t>
      </w:r>
    </w:p>
    <w:p w14:paraId="7A68DA4A" w14:textId="5EDFD44F" w:rsidR="00BD713F" w:rsidRDefault="00D71245" w:rsidP="000D576C">
      <w:pPr>
        <w:pStyle w:val="ListParagraph"/>
        <w:numPr>
          <w:ilvl w:val="0"/>
          <w:numId w:val="33"/>
        </w:numPr>
        <w:spacing w:before="0" w:after="0" w:line="360" w:lineRule="auto"/>
        <w:rPr>
          <w:b/>
          <w:bCs/>
        </w:rPr>
      </w:pPr>
      <w:r w:rsidRPr="008B2AFF">
        <w:rPr>
          <w:b/>
          <w:bCs/>
        </w:rPr>
        <w:t xml:space="preserve">Model </w:t>
      </w:r>
      <w:r w:rsidR="007D4B07">
        <w:rPr>
          <w:b/>
          <w:bCs/>
        </w:rPr>
        <w:t>A</w:t>
      </w:r>
    </w:p>
    <w:p w14:paraId="72B58780" w14:textId="3D412F2D" w:rsidR="00555B3C" w:rsidRPr="00C130B9" w:rsidRDefault="00BD713F" w:rsidP="000D576C">
      <w:pPr>
        <w:pStyle w:val="ListParagraph"/>
        <w:spacing w:before="0" w:after="0" w:line="360" w:lineRule="auto"/>
        <w:ind w:left="360"/>
      </w:pPr>
      <w:r w:rsidRPr="00C130B9">
        <w:t>e-CTI</w:t>
      </w:r>
      <w:r w:rsidR="00C130B9" w:rsidRPr="00C130B9">
        <w:tab/>
      </w:r>
      <w:r w:rsidRPr="00C130B9">
        <w:t>= α + β1 WGI +</w:t>
      </w:r>
      <w:r w:rsidR="00555B3C" w:rsidRPr="00C130B9">
        <w:t xml:space="preserve"> β</w:t>
      </w:r>
      <w:r w:rsidR="00555B3C">
        <w:t>2</w:t>
      </w:r>
      <w:r w:rsidR="00555B3C" w:rsidRPr="00C130B9">
        <w:t xml:space="preserve"> B</w:t>
      </w:r>
      <w:r w:rsidR="00555B3C">
        <w:t>S</w:t>
      </w:r>
      <w:r w:rsidR="00555B3C" w:rsidRPr="00C130B9">
        <w:t xml:space="preserve"> + β</w:t>
      </w:r>
      <w:r w:rsidR="00555B3C">
        <w:t>3</w:t>
      </w:r>
      <w:r w:rsidR="00555B3C" w:rsidRPr="00C130B9">
        <w:t xml:space="preserve"> B</w:t>
      </w:r>
      <w:r w:rsidR="00555B3C">
        <w:t>I</w:t>
      </w:r>
      <w:r w:rsidR="00555B3C" w:rsidRPr="00C130B9">
        <w:t xml:space="preserve"> + β</w:t>
      </w:r>
      <w:r w:rsidR="00555B3C">
        <w:t>4</w:t>
      </w:r>
      <w:r w:rsidR="00555B3C" w:rsidRPr="00C130B9">
        <w:t xml:space="preserve"> OWN + β</w:t>
      </w:r>
      <w:r w:rsidR="00555B3C">
        <w:t>5</w:t>
      </w:r>
      <w:r w:rsidR="00555B3C" w:rsidRPr="00C130B9">
        <w:t xml:space="preserve"> PROFIT</w:t>
      </w:r>
    </w:p>
    <w:p w14:paraId="391C3150" w14:textId="77777777" w:rsidR="00555B3C" w:rsidRDefault="00555B3C" w:rsidP="000D576C">
      <w:pPr>
        <w:pStyle w:val="ListParagraph"/>
        <w:spacing w:before="0" w:after="0" w:line="360" w:lineRule="auto"/>
        <w:ind w:left="1080" w:firstLine="360"/>
      </w:pPr>
      <w:r>
        <w:t xml:space="preserve">   </w:t>
      </w:r>
      <w:r w:rsidRPr="00C130B9">
        <w:t>+ β</w:t>
      </w:r>
      <w:r>
        <w:t>6</w:t>
      </w:r>
      <w:r w:rsidRPr="00C130B9">
        <w:t xml:space="preserve"> LEV + е</w:t>
      </w:r>
    </w:p>
    <w:p w14:paraId="45B60798" w14:textId="7BC1F8CF" w:rsidR="00D71245" w:rsidRDefault="00D71245" w:rsidP="000D576C">
      <w:pPr>
        <w:pStyle w:val="ListParagraph"/>
        <w:numPr>
          <w:ilvl w:val="0"/>
          <w:numId w:val="33"/>
        </w:numPr>
        <w:spacing w:before="0" w:after="0" w:line="360" w:lineRule="auto"/>
        <w:rPr>
          <w:b/>
          <w:bCs/>
        </w:rPr>
      </w:pPr>
      <w:r w:rsidRPr="008B2AFF">
        <w:rPr>
          <w:b/>
          <w:bCs/>
        </w:rPr>
        <w:t xml:space="preserve">Model </w:t>
      </w:r>
      <w:r w:rsidR="007D4B07">
        <w:rPr>
          <w:b/>
          <w:bCs/>
        </w:rPr>
        <w:t>B</w:t>
      </w:r>
    </w:p>
    <w:p w14:paraId="0B182888" w14:textId="1F86E5EF" w:rsidR="00555B3C" w:rsidRPr="00C130B9" w:rsidRDefault="00C130B9" w:rsidP="000D576C">
      <w:pPr>
        <w:pStyle w:val="ListParagraph"/>
        <w:spacing w:before="0" w:after="0" w:line="360" w:lineRule="auto"/>
        <w:ind w:left="360"/>
      </w:pPr>
      <w:r w:rsidRPr="00C130B9">
        <w:t>e-CTI</w:t>
      </w:r>
      <w:r w:rsidRPr="00C130B9">
        <w:tab/>
        <w:t xml:space="preserve">= α + β1 </w:t>
      </w:r>
      <w:r>
        <w:t>GDP</w:t>
      </w:r>
      <w:r w:rsidRPr="00C130B9">
        <w:t xml:space="preserve"> +</w:t>
      </w:r>
      <w:r w:rsidR="00555B3C" w:rsidRPr="00C130B9">
        <w:t xml:space="preserve"> β</w:t>
      </w:r>
      <w:r w:rsidR="00555B3C">
        <w:t>2</w:t>
      </w:r>
      <w:r w:rsidR="00555B3C" w:rsidRPr="00C130B9">
        <w:t xml:space="preserve"> B</w:t>
      </w:r>
      <w:r w:rsidR="00555B3C">
        <w:t>S</w:t>
      </w:r>
      <w:r w:rsidR="00555B3C" w:rsidRPr="00C130B9">
        <w:t xml:space="preserve"> + β</w:t>
      </w:r>
      <w:r w:rsidR="00555B3C">
        <w:t>3</w:t>
      </w:r>
      <w:r w:rsidR="00555B3C" w:rsidRPr="00C130B9">
        <w:t xml:space="preserve"> B</w:t>
      </w:r>
      <w:r w:rsidR="00555B3C">
        <w:t>I</w:t>
      </w:r>
      <w:r w:rsidR="00555B3C" w:rsidRPr="00C130B9">
        <w:t xml:space="preserve"> + β</w:t>
      </w:r>
      <w:r w:rsidR="00555B3C">
        <w:t>4</w:t>
      </w:r>
      <w:r w:rsidR="00555B3C" w:rsidRPr="00C130B9">
        <w:t xml:space="preserve"> OWN + β</w:t>
      </w:r>
      <w:r w:rsidR="00555B3C">
        <w:t>5</w:t>
      </w:r>
      <w:r w:rsidR="00555B3C" w:rsidRPr="00C130B9">
        <w:t xml:space="preserve"> PROFIT</w:t>
      </w:r>
    </w:p>
    <w:p w14:paraId="38D78D4C" w14:textId="77777777" w:rsidR="00555B3C" w:rsidRDefault="00555B3C" w:rsidP="000D576C">
      <w:pPr>
        <w:pStyle w:val="ListParagraph"/>
        <w:spacing w:before="0" w:after="0" w:line="360" w:lineRule="auto"/>
        <w:ind w:left="1080" w:firstLine="360"/>
      </w:pPr>
      <w:r>
        <w:t xml:space="preserve">   </w:t>
      </w:r>
      <w:r w:rsidRPr="00C130B9">
        <w:t>+ β</w:t>
      </w:r>
      <w:r>
        <w:t>6</w:t>
      </w:r>
      <w:r w:rsidRPr="00C130B9">
        <w:t xml:space="preserve"> LEV + е</w:t>
      </w:r>
    </w:p>
    <w:p w14:paraId="07DAB3C4" w14:textId="274E0E2C" w:rsidR="00D71245" w:rsidRDefault="00D71245" w:rsidP="000D576C">
      <w:pPr>
        <w:pStyle w:val="ListParagraph"/>
        <w:numPr>
          <w:ilvl w:val="0"/>
          <w:numId w:val="33"/>
        </w:numPr>
        <w:spacing w:before="0" w:after="0" w:line="360" w:lineRule="auto"/>
        <w:rPr>
          <w:b/>
          <w:bCs/>
        </w:rPr>
      </w:pPr>
      <w:r w:rsidRPr="008B2AFF">
        <w:rPr>
          <w:b/>
          <w:bCs/>
        </w:rPr>
        <w:t xml:space="preserve">Model </w:t>
      </w:r>
      <w:r w:rsidR="007D4B07">
        <w:rPr>
          <w:b/>
          <w:bCs/>
        </w:rPr>
        <w:t>C</w:t>
      </w:r>
    </w:p>
    <w:p w14:paraId="5D193BB1" w14:textId="1E6355D5" w:rsidR="00C130B9" w:rsidRPr="00C130B9" w:rsidRDefault="00C130B9" w:rsidP="000D576C">
      <w:pPr>
        <w:pStyle w:val="ListParagraph"/>
        <w:spacing w:before="0" w:after="0" w:line="360" w:lineRule="auto"/>
        <w:ind w:left="360"/>
      </w:pPr>
      <w:r w:rsidRPr="00C130B9">
        <w:t>e-CTI</w:t>
      </w:r>
      <w:r w:rsidRPr="00C130B9">
        <w:tab/>
        <w:t xml:space="preserve">= α + β1 </w:t>
      </w:r>
      <w:r>
        <w:t>PE</w:t>
      </w:r>
      <w:r w:rsidRPr="00C130B9">
        <w:t xml:space="preserve"> + β</w:t>
      </w:r>
      <w:r w:rsidR="00555B3C">
        <w:t>2</w:t>
      </w:r>
      <w:r w:rsidRPr="00C130B9">
        <w:t xml:space="preserve"> B</w:t>
      </w:r>
      <w:r w:rsidR="00E07EB4">
        <w:t>S</w:t>
      </w:r>
      <w:r w:rsidRPr="00C130B9">
        <w:t xml:space="preserve"> + β</w:t>
      </w:r>
      <w:r w:rsidR="00555B3C">
        <w:t>3</w:t>
      </w:r>
      <w:r w:rsidRPr="00C130B9">
        <w:t xml:space="preserve"> B</w:t>
      </w:r>
      <w:r w:rsidR="00E07EB4">
        <w:t>I</w:t>
      </w:r>
      <w:r w:rsidRPr="00C130B9">
        <w:t xml:space="preserve"> + β</w:t>
      </w:r>
      <w:r w:rsidR="00555B3C">
        <w:t>4</w:t>
      </w:r>
      <w:r w:rsidRPr="00C130B9">
        <w:t xml:space="preserve"> OWN + β</w:t>
      </w:r>
      <w:r w:rsidR="00555B3C">
        <w:t>5</w:t>
      </w:r>
      <w:r w:rsidRPr="00C130B9">
        <w:t xml:space="preserve"> PROFIT</w:t>
      </w:r>
    </w:p>
    <w:p w14:paraId="5BE38433" w14:textId="65F3D9B2" w:rsidR="00C130B9" w:rsidRDefault="00C130B9" w:rsidP="000D576C">
      <w:pPr>
        <w:pStyle w:val="ListParagraph"/>
        <w:spacing w:before="0" w:after="0" w:line="360" w:lineRule="auto"/>
        <w:ind w:left="1080" w:firstLine="360"/>
      </w:pPr>
      <w:r>
        <w:t xml:space="preserve">   </w:t>
      </w:r>
      <w:r w:rsidRPr="00C130B9">
        <w:t>+ β</w:t>
      </w:r>
      <w:r w:rsidR="00555B3C">
        <w:t>6</w:t>
      </w:r>
      <w:r w:rsidRPr="00C130B9">
        <w:t xml:space="preserve"> LEV + е</w:t>
      </w:r>
    </w:p>
    <w:bookmarkEnd w:id="129"/>
    <w:p w14:paraId="24867CD0" w14:textId="4CA6F8C7" w:rsidR="00C130B9" w:rsidRDefault="00C130B9" w:rsidP="00C54204">
      <w:pPr>
        <w:spacing w:before="0" w:after="0" w:line="360" w:lineRule="auto"/>
      </w:pPr>
      <w:r>
        <w:t>Keterangan:</w:t>
      </w:r>
    </w:p>
    <w:p w14:paraId="603F99E8" w14:textId="1DF048A9" w:rsidR="008612C7" w:rsidRDefault="008612C7" w:rsidP="00C54204">
      <w:pPr>
        <w:spacing w:before="0" w:after="0" w:line="360" w:lineRule="auto"/>
      </w:pPr>
      <w:bookmarkStart w:id="130" w:name="_Hlk139488604"/>
      <w:r w:rsidRPr="00C130B9">
        <w:t>e-CTI</w:t>
      </w:r>
      <w:r>
        <w:tab/>
      </w:r>
      <w:r>
        <w:tab/>
        <w:t xml:space="preserve">: </w:t>
      </w:r>
      <w:r w:rsidR="00192EBA" w:rsidRPr="008612C7">
        <w:rPr>
          <w:i/>
          <w:iCs/>
        </w:rPr>
        <w:t>corporate transparency information on the internet</w:t>
      </w:r>
    </w:p>
    <w:p w14:paraId="36CC49D6" w14:textId="3887CBBB" w:rsidR="008612C7" w:rsidRDefault="008612C7" w:rsidP="00C54204">
      <w:pPr>
        <w:spacing w:before="0" w:after="0" w:line="360" w:lineRule="auto"/>
      </w:pPr>
      <w:r>
        <w:t>WGI</w:t>
      </w:r>
      <w:r>
        <w:tab/>
      </w:r>
      <w:r>
        <w:tab/>
        <w:t xml:space="preserve">: </w:t>
      </w:r>
      <w:r w:rsidR="00E84668">
        <w:t>lingkungan hukum</w:t>
      </w:r>
    </w:p>
    <w:p w14:paraId="48B01329" w14:textId="05B1C1E2" w:rsidR="008612C7" w:rsidRDefault="008612C7" w:rsidP="00C54204">
      <w:pPr>
        <w:spacing w:before="0" w:after="0" w:line="360" w:lineRule="auto"/>
      </w:pPr>
      <w:r>
        <w:t>GDP</w:t>
      </w:r>
      <w:r>
        <w:tab/>
      </w:r>
      <w:r>
        <w:tab/>
        <w:t xml:space="preserve">: </w:t>
      </w:r>
      <w:r w:rsidR="0017436A">
        <w:t>p</w:t>
      </w:r>
      <w:r w:rsidR="00FE738D">
        <w:t>eningkatan ekonomi</w:t>
      </w:r>
    </w:p>
    <w:p w14:paraId="744AD581" w14:textId="1C90D187" w:rsidR="008612C7" w:rsidRDefault="008612C7" w:rsidP="00C54204">
      <w:pPr>
        <w:spacing w:before="0" w:after="0" w:line="360" w:lineRule="auto"/>
      </w:pPr>
      <w:r>
        <w:t>PE</w:t>
      </w:r>
      <w:r>
        <w:tab/>
      </w:r>
      <w:r>
        <w:tab/>
        <w:t>: stabilitas lingkungan politik</w:t>
      </w:r>
    </w:p>
    <w:p w14:paraId="1FD87C28" w14:textId="090FF0B0" w:rsidR="008612C7" w:rsidRDefault="00E07EB4" w:rsidP="00C54204">
      <w:pPr>
        <w:spacing w:before="0" w:after="0" w:line="360" w:lineRule="auto"/>
      </w:pPr>
      <w:r>
        <w:t>BS</w:t>
      </w:r>
      <w:r w:rsidR="008612C7">
        <w:tab/>
      </w:r>
      <w:r w:rsidR="008612C7">
        <w:tab/>
        <w:t xml:space="preserve">: </w:t>
      </w:r>
      <w:r w:rsidR="008A0871">
        <w:t>komisaris</w:t>
      </w:r>
    </w:p>
    <w:p w14:paraId="6A5CC9C4" w14:textId="71B0931B" w:rsidR="008612C7" w:rsidRDefault="00E07EB4" w:rsidP="00C54204">
      <w:pPr>
        <w:spacing w:before="0" w:after="0" w:line="360" w:lineRule="auto"/>
      </w:pPr>
      <w:r>
        <w:t>BI</w:t>
      </w:r>
      <w:r w:rsidR="008612C7">
        <w:tab/>
      </w:r>
      <w:r w:rsidR="008612C7">
        <w:tab/>
        <w:t>:</w:t>
      </w:r>
      <w:r w:rsidR="00070E24">
        <w:t xml:space="preserve"> </w:t>
      </w:r>
      <w:r w:rsidR="008A0871">
        <w:t>komisaris independen</w:t>
      </w:r>
    </w:p>
    <w:p w14:paraId="5DC3139F" w14:textId="1CEE012D" w:rsidR="008612C7" w:rsidRDefault="008612C7" w:rsidP="00C54204">
      <w:pPr>
        <w:spacing w:before="0" w:after="0" w:line="360" w:lineRule="auto"/>
      </w:pPr>
      <w:r>
        <w:t>OWN</w:t>
      </w:r>
      <w:r>
        <w:tab/>
      </w:r>
      <w:r>
        <w:tab/>
        <w:t>:</w:t>
      </w:r>
      <w:r w:rsidR="00070E24">
        <w:t xml:space="preserve"> konsentrasi kepemilikan</w:t>
      </w:r>
    </w:p>
    <w:p w14:paraId="5B49CFC0" w14:textId="6F4E45FE" w:rsidR="008612C7" w:rsidRDefault="008612C7" w:rsidP="00C54204">
      <w:pPr>
        <w:spacing w:before="0" w:after="0" w:line="360" w:lineRule="auto"/>
      </w:pPr>
      <w:r>
        <w:t>PROFIT</w:t>
      </w:r>
      <w:r>
        <w:tab/>
        <w:t>:</w:t>
      </w:r>
      <w:r w:rsidR="00070E24">
        <w:t xml:space="preserve"> profitabilitas</w:t>
      </w:r>
    </w:p>
    <w:p w14:paraId="7A4CE4CC" w14:textId="4F70CE06" w:rsidR="008612C7" w:rsidRDefault="008612C7" w:rsidP="00C54204">
      <w:pPr>
        <w:spacing w:before="0" w:after="0" w:line="360" w:lineRule="auto"/>
      </w:pPr>
      <w:r>
        <w:t>LEV</w:t>
      </w:r>
      <w:r>
        <w:tab/>
      </w:r>
      <w:r>
        <w:tab/>
        <w:t>:</w:t>
      </w:r>
      <w:r w:rsidR="00070E24">
        <w:t xml:space="preserve"> leverage</w:t>
      </w:r>
    </w:p>
    <w:bookmarkEnd w:id="130"/>
    <w:p w14:paraId="7CA86E3A" w14:textId="77777777" w:rsidR="000D576C" w:rsidRDefault="000D576C">
      <w:pPr>
        <w:spacing w:before="0" w:after="160" w:line="259" w:lineRule="auto"/>
        <w:jc w:val="left"/>
        <w:rPr>
          <w:rFonts w:cs="Times New Roman"/>
          <w:b/>
          <w:szCs w:val="24"/>
        </w:rPr>
      </w:pPr>
      <w:r>
        <w:br w:type="page"/>
      </w:r>
    </w:p>
    <w:p w14:paraId="0FB16C30" w14:textId="1EB764F3" w:rsidR="0096110A" w:rsidRDefault="0007312F" w:rsidP="0096110A">
      <w:pPr>
        <w:pStyle w:val="BAB41"/>
        <w:spacing w:after="0"/>
      </w:pPr>
      <w:bookmarkStart w:id="131" w:name="_Toc140835874"/>
      <w:bookmarkStart w:id="132" w:name="_Hlk140847944"/>
      <w:r>
        <w:lastRenderedPageBreak/>
        <w:t>Statistik Deskriptif</w:t>
      </w:r>
      <w:bookmarkEnd w:id="131"/>
    </w:p>
    <w:bookmarkEnd w:id="132"/>
    <w:p w14:paraId="1C1AF1E0" w14:textId="4D4AD627" w:rsidR="005F6189" w:rsidRPr="0007312F" w:rsidRDefault="00567CA3" w:rsidP="0007312F">
      <w:r>
        <w:t>Tabel</w:t>
      </w:r>
      <w:r w:rsidR="00F50479">
        <w:t xml:space="preserve"> </w:t>
      </w:r>
      <w:r w:rsidR="009D31D3">
        <w:t>berikut</w:t>
      </w:r>
      <w:r>
        <w:t xml:space="preserve"> </w:t>
      </w:r>
      <w:r w:rsidR="009D31D3">
        <w:t>adalah</w:t>
      </w:r>
      <w:r>
        <w:t xml:space="preserve"> hasil s</w:t>
      </w:r>
      <w:r w:rsidR="005F6189">
        <w:t xml:space="preserve">tatistik </w:t>
      </w:r>
      <w:r w:rsidR="009D31D3">
        <w:t>untuk</w:t>
      </w:r>
      <w:r w:rsidR="005F6189">
        <w:t xml:space="preserve"> variabel dependen penelitian ini pada ketiga negara India, Indonesia dan Singapura.</w:t>
      </w:r>
    </w:p>
    <w:p w14:paraId="2490299B" w14:textId="72330837" w:rsidR="0096110A" w:rsidRPr="00C67FD2" w:rsidRDefault="0096110A" w:rsidP="0096110A">
      <w:pPr>
        <w:pStyle w:val="Caption"/>
        <w:jc w:val="center"/>
        <w:rPr>
          <w:rFonts w:cs="Times New Roman"/>
          <w:b w:val="0"/>
          <w:bCs/>
          <w:i/>
          <w:iCs w:val="0"/>
          <w:szCs w:val="24"/>
        </w:rPr>
      </w:pPr>
      <w:bookmarkStart w:id="133" w:name="_Toc81328730"/>
      <w:bookmarkStart w:id="134" w:name="_Toc140763318"/>
      <w:r w:rsidRPr="00C67FD2">
        <w:rPr>
          <w:rFonts w:cs="Times New Roman"/>
          <w:bCs/>
          <w:iCs w:val="0"/>
          <w:szCs w:val="24"/>
        </w:rPr>
        <w:t xml:space="preserve">Tabel 4. </w:t>
      </w:r>
      <w:r w:rsidRPr="00C67FD2">
        <w:rPr>
          <w:rFonts w:cs="Times New Roman"/>
          <w:b w:val="0"/>
          <w:bCs/>
          <w:i/>
          <w:iCs w:val="0"/>
          <w:szCs w:val="24"/>
        </w:rPr>
        <w:fldChar w:fldCharType="begin"/>
      </w:r>
      <w:r w:rsidRPr="00C67FD2">
        <w:rPr>
          <w:rFonts w:cs="Times New Roman"/>
          <w:bCs/>
          <w:iCs w:val="0"/>
          <w:szCs w:val="24"/>
        </w:rPr>
        <w:instrText xml:space="preserve"> SEQ Tabel_4. \* ARABIC </w:instrText>
      </w:r>
      <w:r w:rsidRPr="00C67FD2">
        <w:rPr>
          <w:rFonts w:cs="Times New Roman"/>
          <w:b w:val="0"/>
          <w:bCs/>
          <w:i/>
          <w:iCs w:val="0"/>
          <w:szCs w:val="24"/>
        </w:rPr>
        <w:fldChar w:fldCharType="separate"/>
      </w:r>
      <w:r w:rsidR="00C364C0">
        <w:rPr>
          <w:rFonts w:cs="Times New Roman"/>
          <w:bCs/>
          <w:iCs w:val="0"/>
          <w:noProof/>
          <w:szCs w:val="24"/>
        </w:rPr>
        <w:t>2</w:t>
      </w:r>
      <w:r w:rsidRPr="00C67FD2">
        <w:rPr>
          <w:rFonts w:cs="Times New Roman"/>
          <w:b w:val="0"/>
          <w:bCs/>
          <w:i/>
          <w:iCs w:val="0"/>
          <w:szCs w:val="24"/>
        </w:rPr>
        <w:fldChar w:fldCharType="end"/>
      </w:r>
      <w:bookmarkEnd w:id="133"/>
      <w:r w:rsidR="00F50479">
        <w:rPr>
          <w:rFonts w:cs="Times New Roman"/>
          <w:bCs/>
          <w:iCs w:val="0"/>
          <w:szCs w:val="24"/>
        </w:rPr>
        <w:br w:type="textWrapping" w:clear="all"/>
      </w:r>
      <w:bookmarkStart w:id="135" w:name="_Hlk140847965"/>
      <w:r w:rsidR="002A2FBA">
        <w:rPr>
          <w:rFonts w:cs="Times New Roman"/>
          <w:bCs/>
          <w:iCs w:val="0"/>
          <w:szCs w:val="24"/>
        </w:rPr>
        <w:t>e-CTI</w:t>
      </w:r>
      <w:bookmarkEnd w:id="13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1301"/>
        <w:gridCol w:w="1301"/>
        <w:gridCol w:w="1301"/>
        <w:gridCol w:w="1301"/>
        <w:gridCol w:w="1304"/>
      </w:tblGrid>
      <w:tr w:rsidR="00F111BE" w14:paraId="3CAB92FB" w14:textId="77777777" w:rsidTr="00E36785">
        <w:trPr>
          <w:trHeight w:val="621"/>
        </w:trPr>
        <w:tc>
          <w:tcPr>
            <w:tcW w:w="833" w:type="pct"/>
            <w:tcBorders>
              <w:top w:val="single" w:sz="12" w:space="0" w:color="auto"/>
              <w:bottom w:val="single" w:sz="12" w:space="0" w:color="auto"/>
            </w:tcBorders>
            <w:vAlign w:val="bottom"/>
          </w:tcPr>
          <w:p w14:paraId="66547944" w14:textId="6C3D5D5A" w:rsidR="00F111BE" w:rsidRPr="00F111BE" w:rsidRDefault="00C001BA" w:rsidP="00F50479">
            <w:pPr>
              <w:spacing w:before="0" w:line="240" w:lineRule="auto"/>
              <w:jc w:val="center"/>
              <w:rPr>
                <w:rFonts w:cs="Times New Roman"/>
                <w:b/>
                <w:bCs/>
                <w:szCs w:val="24"/>
              </w:rPr>
            </w:pPr>
            <w:r>
              <w:rPr>
                <w:rFonts w:cs="Times New Roman"/>
                <w:b/>
                <w:bCs/>
                <w:szCs w:val="24"/>
              </w:rPr>
              <w:t>Sampel</w:t>
            </w:r>
          </w:p>
        </w:tc>
        <w:tc>
          <w:tcPr>
            <w:tcW w:w="833" w:type="pct"/>
            <w:tcBorders>
              <w:top w:val="single" w:sz="12" w:space="0" w:color="auto"/>
              <w:bottom w:val="single" w:sz="12" w:space="0" w:color="auto"/>
            </w:tcBorders>
            <w:vAlign w:val="bottom"/>
          </w:tcPr>
          <w:p w14:paraId="51BD1B57" w14:textId="10336061" w:rsidR="00F111BE" w:rsidRPr="00F111BE" w:rsidRDefault="00F111BE" w:rsidP="00F50479">
            <w:pPr>
              <w:spacing w:before="0" w:line="240" w:lineRule="auto"/>
              <w:jc w:val="center"/>
              <w:rPr>
                <w:rFonts w:cs="Times New Roman"/>
                <w:b/>
                <w:bCs/>
                <w:szCs w:val="24"/>
              </w:rPr>
            </w:pPr>
            <w:r w:rsidRPr="00F111BE">
              <w:rPr>
                <w:rFonts w:cs="Times New Roman"/>
                <w:b/>
                <w:bCs/>
                <w:szCs w:val="24"/>
              </w:rPr>
              <w:t>N</w:t>
            </w:r>
          </w:p>
        </w:tc>
        <w:tc>
          <w:tcPr>
            <w:tcW w:w="833" w:type="pct"/>
            <w:tcBorders>
              <w:top w:val="single" w:sz="12" w:space="0" w:color="auto"/>
              <w:bottom w:val="single" w:sz="12" w:space="0" w:color="auto"/>
            </w:tcBorders>
            <w:vAlign w:val="bottom"/>
          </w:tcPr>
          <w:p w14:paraId="5ECEB930" w14:textId="4AB7220D" w:rsidR="00F111BE" w:rsidRPr="00F111BE" w:rsidRDefault="00F111BE" w:rsidP="00F50479">
            <w:pPr>
              <w:spacing w:before="0" w:line="240" w:lineRule="auto"/>
              <w:jc w:val="center"/>
              <w:rPr>
                <w:rFonts w:cs="Times New Roman"/>
                <w:b/>
                <w:bCs/>
                <w:szCs w:val="24"/>
              </w:rPr>
            </w:pPr>
            <w:r w:rsidRPr="00F111BE">
              <w:rPr>
                <w:rFonts w:cs="Times New Roman"/>
                <w:b/>
                <w:bCs/>
                <w:szCs w:val="24"/>
              </w:rPr>
              <w:t>Min</w:t>
            </w:r>
          </w:p>
        </w:tc>
        <w:tc>
          <w:tcPr>
            <w:tcW w:w="833" w:type="pct"/>
            <w:tcBorders>
              <w:top w:val="single" w:sz="12" w:space="0" w:color="auto"/>
              <w:bottom w:val="single" w:sz="12" w:space="0" w:color="auto"/>
            </w:tcBorders>
            <w:vAlign w:val="bottom"/>
          </w:tcPr>
          <w:p w14:paraId="3BA34572" w14:textId="756F0FAA" w:rsidR="00F111BE" w:rsidRPr="00F111BE" w:rsidRDefault="00F111BE" w:rsidP="00F50479">
            <w:pPr>
              <w:spacing w:before="0" w:line="240" w:lineRule="auto"/>
              <w:jc w:val="center"/>
              <w:rPr>
                <w:rFonts w:cs="Times New Roman"/>
                <w:b/>
                <w:bCs/>
                <w:szCs w:val="24"/>
              </w:rPr>
            </w:pPr>
            <w:r w:rsidRPr="00F111BE">
              <w:rPr>
                <w:rFonts w:cs="Times New Roman"/>
                <w:b/>
                <w:bCs/>
                <w:szCs w:val="24"/>
              </w:rPr>
              <w:t>Max</w:t>
            </w:r>
          </w:p>
        </w:tc>
        <w:tc>
          <w:tcPr>
            <w:tcW w:w="833" w:type="pct"/>
            <w:tcBorders>
              <w:top w:val="single" w:sz="12" w:space="0" w:color="auto"/>
              <w:bottom w:val="single" w:sz="12" w:space="0" w:color="auto"/>
            </w:tcBorders>
            <w:vAlign w:val="bottom"/>
          </w:tcPr>
          <w:p w14:paraId="01AC0C8C" w14:textId="3B0AAA52" w:rsidR="00F111BE" w:rsidRPr="00F111BE" w:rsidRDefault="00F111BE" w:rsidP="00F50479">
            <w:pPr>
              <w:spacing w:before="0" w:line="240" w:lineRule="auto"/>
              <w:jc w:val="center"/>
              <w:rPr>
                <w:rFonts w:cs="Times New Roman"/>
                <w:b/>
                <w:bCs/>
                <w:szCs w:val="24"/>
              </w:rPr>
            </w:pPr>
            <w:r w:rsidRPr="00F111BE">
              <w:rPr>
                <w:rFonts w:cs="Times New Roman"/>
                <w:b/>
                <w:bCs/>
                <w:szCs w:val="24"/>
              </w:rPr>
              <w:t>Mean</w:t>
            </w:r>
          </w:p>
        </w:tc>
        <w:tc>
          <w:tcPr>
            <w:tcW w:w="834" w:type="pct"/>
            <w:tcBorders>
              <w:top w:val="single" w:sz="12" w:space="0" w:color="auto"/>
              <w:bottom w:val="single" w:sz="12" w:space="0" w:color="auto"/>
            </w:tcBorders>
            <w:vAlign w:val="bottom"/>
          </w:tcPr>
          <w:p w14:paraId="4069FA13" w14:textId="4D5E348E" w:rsidR="00F111BE" w:rsidRPr="00F111BE" w:rsidRDefault="00F111BE" w:rsidP="00F50479">
            <w:pPr>
              <w:spacing w:before="0" w:line="240" w:lineRule="auto"/>
              <w:jc w:val="center"/>
              <w:rPr>
                <w:rFonts w:cs="Times New Roman"/>
                <w:b/>
                <w:bCs/>
                <w:szCs w:val="24"/>
              </w:rPr>
            </w:pPr>
            <w:r w:rsidRPr="00F111BE">
              <w:rPr>
                <w:rFonts w:cs="Times New Roman"/>
                <w:b/>
                <w:bCs/>
                <w:szCs w:val="24"/>
              </w:rPr>
              <w:t>Std. Dev</w:t>
            </w:r>
          </w:p>
        </w:tc>
      </w:tr>
      <w:tr w:rsidR="002F315F" w14:paraId="5E7D79CC" w14:textId="77777777" w:rsidTr="00E36785">
        <w:tc>
          <w:tcPr>
            <w:tcW w:w="833" w:type="pct"/>
            <w:tcBorders>
              <w:top w:val="single" w:sz="12" w:space="0" w:color="auto"/>
            </w:tcBorders>
          </w:tcPr>
          <w:p w14:paraId="1D327D21" w14:textId="74D6D498" w:rsidR="002F315F" w:rsidRDefault="002F315F" w:rsidP="002F315F">
            <w:pPr>
              <w:spacing w:after="0" w:line="240" w:lineRule="auto"/>
              <w:rPr>
                <w:rFonts w:cs="Times New Roman"/>
                <w:szCs w:val="24"/>
              </w:rPr>
            </w:pPr>
            <w:r>
              <w:rPr>
                <w:rFonts w:cs="Times New Roman"/>
                <w:szCs w:val="24"/>
              </w:rPr>
              <w:t>India</w:t>
            </w:r>
          </w:p>
        </w:tc>
        <w:tc>
          <w:tcPr>
            <w:tcW w:w="833" w:type="pct"/>
            <w:tcBorders>
              <w:top w:val="single" w:sz="12" w:space="0" w:color="auto"/>
            </w:tcBorders>
          </w:tcPr>
          <w:p w14:paraId="34F71B94" w14:textId="6B50B933" w:rsidR="002F315F" w:rsidRDefault="002F315F" w:rsidP="00604FAA">
            <w:pPr>
              <w:spacing w:after="0" w:line="240" w:lineRule="auto"/>
              <w:jc w:val="right"/>
              <w:rPr>
                <w:rFonts w:cs="Times New Roman"/>
                <w:szCs w:val="24"/>
              </w:rPr>
            </w:pPr>
            <w:r>
              <w:rPr>
                <w:rFonts w:cs="Times New Roman"/>
                <w:szCs w:val="24"/>
              </w:rPr>
              <w:t>43</w:t>
            </w:r>
          </w:p>
        </w:tc>
        <w:tc>
          <w:tcPr>
            <w:tcW w:w="833" w:type="pct"/>
            <w:tcBorders>
              <w:top w:val="single" w:sz="12" w:space="0" w:color="auto"/>
            </w:tcBorders>
          </w:tcPr>
          <w:p w14:paraId="06E9C646" w14:textId="5DAD49E7" w:rsidR="002F315F" w:rsidRDefault="002F315F" w:rsidP="00604FAA">
            <w:pPr>
              <w:spacing w:after="0" w:line="240" w:lineRule="auto"/>
              <w:jc w:val="right"/>
              <w:rPr>
                <w:rFonts w:cs="Times New Roman"/>
                <w:szCs w:val="24"/>
              </w:rPr>
            </w:pPr>
            <w:r>
              <w:rPr>
                <w:rFonts w:cs="Times New Roman"/>
                <w:szCs w:val="24"/>
              </w:rPr>
              <w:t>0,71</w:t>
            </w:r>
          </w:p>
        </w:tc>
        <w:tc>
          <w:tcPr>
            <w:tcW w:w="833" w:type="pct"/>
            <w:tcBorders>
              <w:top w:val="single" w:sz="12" w:space="0" w:color="auto"/>
            </w:tcBorders>
          </w:tcPr>
          <w:p w14:paraId="5168262C" w14:textId="229AD9C4" w:rsidR="002F315F" w:rsidRDefault="002F315F" w:rsidP="00604FAA">
            <w:pPr>
              <w:spacing w:after="0" w:line="240" w:lineRule="auto"/>
              <w:jc w:val="right"/>
              <w:rPr>
                <w:rFonts w:cs="Times New Roman"/>
                <w:szCs w:val="24"/>
              </w:rPr>
            </w:pPr>
            <w:r>
              <w:rPr>
                <w:rFonts w:cs="Times New Roman"/>
                <w:szCs w:val="24"/>
              </w:rPr>
              <w:t>0,95</w:t>
            </w:r>
          </w:p>
        </w:tc>
        <w:tc>
          <w:tcPr>
            <w:tcW w:w="833" w:type="pct"/>
            <w:tcBorders>
              <w:top w:val="single" w:sz="12" w:space="0" w:color="auto"/>
            </w:tcBorders>
          </w:tcPr>
          <w:p w14:paraId="238D4F69" w14:textId="72EE0CB3" w:rsidR="002F315F" w:rsidRDefault="002F315F" w:rsidP="00604FAA">
            <w:pPr>
              <w:spacing w:after="0" w:line="240" w:lineRule="auto"/>
              <w:jc w:val="right"/>
              <w:rPr>
                <w:rFonts w:cs="Times New Roman"/>
                <w:szCs w:val="24"/>
              </w:rPr>
            </w:pPr>
            <w:r>
              <w:rPr>
                <w:rFonts w:cs="Times New Roman"/>
                <w:szCs w:val="24"/>
              </w:rPr>
              <w:t>0,8</w:t>
            </w:r>
            <w:r w:rsidR="00174A75">
              <w:rPr>
                <w:rFonts w:cs="Times New Roman"/>
                <w:szCs w:val="24"/>
              </w:rPr>
              <w:t>2</w:t>
            </w:r>
          </w:p>
        </w:tc>
        <w:tc>
          <w:tcPr>
            <w:tcW w:w="834" w:type="pct"/>
            <w:tcBorders>
              <w:top w:val="single" w:sz="12" w:space="0" w:color="auto"/>
            </w:tcBorders>
          </w:tcPr>
          <w:p w14:paraId="7F2C386C" w14:textId="4EA22ABD" w:rsidR="002F315F" w:rsidRDefault="002F315F" w:rsidP="00604FAA">
            <w:pPr>
              <w:spacing w:after="0" w:line="240" w:lineRule="auto"/>
              <w:jc w:val="right"/>
              <w:rPr>
                <w:rFonts w:cs="Times New Roman"/>
                <w:szCs w:val="24"/>
              </w:rPr>
            </w:pPr>
            <w:r>
              <w:rPr>
                <w:rFonts w:cs="Times New Roman"/>
                <w:szCs w:val="24"/>
              </w:rPr>
              <w:t>0,0498</w:t>
            </w:r>
          </w:p>
        </w:tc>
      </w:tr>
      <w:tr w:rsidR="002F315F" w14:paraId="1CF7A9BF" w14:textId="77777777" w:rsidTr="00E36785">
        <w:tc>
          <w:tcPr>
            <w:tcW w:w="833" w:type="pct"/>
          </w:tcPr>
          <w:p w14:paraId="0EB67CFA" w14:textId="35582229" w:rsidR="002F315F" w:rsidRDefault="002F315F" w:rsidP="002F315F">
            <w:pPr>
              <w:spacing w:after="0" w:line="240" w:lineRule="auto"/>
              <w:rPr>
                <w:rFonts w:cs="Times New Roman"/>
                <w:szCs w:val="24"/>
              </w:rPr>
            </w:pPr>
            <w:r>
              <w:rPr>
                <w:rFonts w:cs="Times New Roman"/>
                <w:szCs w:val="24"/>
              </w:rPr>
              <w:t>Indonesia</w:t>
            </w:r>
          </w:p>
        </w:tc>
        <w:tc>
          <w:tcPr>
            <w:tcW w:w="833" w:type="pct"/>
          </w:tcPr>
          <w:p w14:paraId="09E52B96" w14:textId="62CE99ED" w:rsidR="002F315F" w:rsidRDefault="002F315F" w:rsidP="00604FAA">
            <w:pPr>
              <w:spacing w:after="0" w:line="240" w:lineRule="auto"/>
              <w:jc w:val="right"/>
              <w:rPr>
                <w:rFonts w:cs="Times New Roman"/>
                <w:szCs w:val="24"/>
              </w:rPr>
            </w:pPr>
            <w:r>
              <w:rPr>
                <w:rFonts w:cs="Times New Roman"/>
                <w:szCs w:val="24"/>
              </w:rPr>
              <w:t>45</w:t>
            </w:r>
          </w:p>
        </w:tc>
        <w:tc>
          <w:tcPr>
            <w:tcW w:w="833" w:type="pct"/>
          </w:tcPr>
          <w:p w14:paraId="37C5C5C7" w14:textId="5F9A9262" w:rsidR="002F315F" w:rsidRDefault="002F315F" w:rsidP="00604FAA">
            <w:pPr>
              <w:spacing w:after="0" w:line="240" w:lineRule="auto"/>
              <w:jc w:val="right"/>
              <w:rPr>
                <w:rFonts w:cs="Times New Roman"/>
                <w:szCs w:val="24"/>
              </w:rPr>
            </w:pPr>
            <w:r>
              <w:rPr>
                <w:rFonts w:cs="Times New Roman"/>
                <w:szCs w:val="24"/>
              </w:rPr>
              <w:t>0,66</w:t>
            </w:r>
          </w:p>
        </w:tc>
        <w:tc>
          <w:tcPr>
            <w:tcW w:w="833" w:type="pct"/>
          </w:tcPr>
          <w:p w14:paraId="3941242E" w14:textId="0627D575" w:rsidR="002F315F" w:rsidRDefault="002F315F" w:rsidP="00604FAA">
            <w:pPr>
              <w:spacing w:after="0" w:line="240" w:lineRule="auto"/>
              <w:jc w:val="right"/>
              <w:rPr>
                <w:rFonts w:cs="Times New Roman"/>
                <w:szCs w:val="24"/>
              </w:rPr>
            </w:pPr>
            <w:r>
              <w:rPr>
                <w:rFonts w:cs="Times New Roman"/>
                <w:szCs w:val="24"/>
              </w:rPr>
              <w:t>0,87</w:t>
            </w:r>
          </w:p>
        </w:tc>
        <w:tc>
          <w:tcPr>
            <w:tcW w:w="833" w:type="pct"/>
          </w:tcPr>
          <w:p w14:paraId="1315DE18" w14:textId="711C81C5" w:rsidR="002F315F" w:rsidRDefault="002F315F" w:rsidP="00604FAA">
            <w:pPr>
              <w:spacing w:after="0" w:line="240" w:lineRule="auto"/>
              <w:jc w:val="right"/>
              <w:rPr>
                <w:rFonts w:cs="Times New Roman"/>
                <w:szCs w:val="24"/>
              </w:rPr>
            </w:pPr>
            <w:r>
              <w:rPr>
                <w:rFonts w:cs="Times New Roman"/>
                <w:szCs w:val="24"/>
              </w:rPr>
              <w:t>0,7</w:t>
            </w:r>
            <w:r w:rsidR="00174A75">
              <w:rPr>
                <w:rFonts w:cs="Times New Roman"/>
                <w:szCs w:val="24"/>
              </w:rPr>
              <w:t>9</w:t>
            </w:r>
          </w:p>
        </w:tc>
        <w:tc>
          <w:tcPr>
            <w:tcW w:w="834" w:type="pct"/>
          </w:tcPr>
          <w:p w14:paraId="48F5E8FA" w14:textId="0CD03B9C" w:rsidR="002F315F" w:rsidRDefault="002F315F" w:rsidP="00604FAA">
            <w:pPr>
              <w:spacing w:after="0" w:line="240" w:lineRule="auto"/>
              <w:jc w:val="right"/>
              <w:rPr>
                <w:rFonts w:cs="Times New Roman"/>
                <w:szCs w:val="24"/>
              </w:rPr>
            </w:pPr>
            <w:r>
              <w:rPr>
                <w:rFonts w:cs="Times New Roman"/>
                <w:szCs w:val="24"/>
              </w:rPr>
              <w:t>0,041</w:t>
            </w:r>
            <w:r w:rsidR="00001470">
              <w:rPr>
                <w:rFonts w:cs="Times New Roman"/>
                <w:szCs w:val="24"/>
              </w:rPr>
              <w:t>5</w:t>
            </w:r>
          </w:p>
        </w:tc>
      </w:tr>
      <w:tr w:rsidR="002F315F" w14:paraId="61D1DCBC" w14:textId="77777777" w:rsidTr="00E36785">
        <w:tc>
          <w:tcPr>
            <w:tcW w:w="833" w:type="pct"/>
          </w:tcPr>
          <w:p w14:paraId="6437BF94" w14:textId="18C014C8" w:rsidR="002F315F" w:rsidRDefault="002F315F" w:rsidP="002F315F">
            <w:pPr>
              <w:spacing w:after="0" w:line="240" w:lineRule="auto"/>
              <w:rPr>
                <w:rFonts w:cs="Times New Roman"/>
                <w:szCs w:val="24"/>
              </w:rPr>
            </w:pPr>
            <w:r>
              <w:rPr>
                <w:rFonts w:cs="Times New Roman"/>
                <w:szCs w:val="24"/>
              </w:rPr>
              <w:t>Singapura</w:t>
            </w:r>
          </w:p>
        </w:tc>
        <w:tc>
          <w:tcPr>
            <w:tcW w:w="833" w:type="pct"/>
          </w:tcPr>
          <w:p w14:paraId="49BD7DA3" w14:textId="6C094F5D" w:rsidR="002F315F" w:rsidRDefault="002F315F" w:rsidP="00604FAA">
            <w:pPr>
              <w:spacing w:after="0" w:line="240" w:lineRule="auto"/>
              <w:jc w:val="right"/>
              <w:rPr>
                <w:rFonts w:cs="Times New Roman"/>
                <w:szCs w:val="24"/>
              </w:rPr>
            </w:pPr>
            <w:r>
              <w:rPr>
                <w:rFonts w:cs="Times New Roman"/>
                <w:szCs w:val="24"/>
              </w:rPr>
              <w:t>23</w:t>
            </w:r>
          </w:p>
        </w:tc>
        <w:tc>
          <w:tcPr>
            <w:tcW w:w="833" w:type="pct"/>
          </w:tcPr>
          <w:p w14:paraId="0589AD23" w14:textId="7799915C" w:rsidR="002F315F" w:rsidRDefault="002F315F" w:rsidP="00604FAA">
            <w:pPr>
              <w:spacing w:after="0" w:line="240" w:lineRule="auto"/>
              <w:jc w:val="right"/>
              <w:rPr>
                <w:rFonts w:cs="Times New Roman"/>
                <w:szCs w:val="24"/>
              </w:rPr>
            </w:pPr>
            <w:r>
              <w:rPr>
                <w:rFonts w:cs="Times New Roman"/>
                <w:szCs w:val="24"/>
              </w:rPr>
              <w:t>0,74</w:t>
            </w:r>
          </w:p>
        </w:tc>
        <w:tc>
          <w:tcPr>
            <w:tcW w:w="833" w:type="pct"/>
          </w:tcPr>
          <w:p w14:paraId="0DC3BFCE" w14:textId="665DE54B" w:rsidR="002F315F" w:rsidRDefault="002F315F" w:rsidP="00604FAA">
            <w:pPr>
              <w:spacing w:after="0" w:line="240" w:lineRule="auto"/>
              <w:jc w:val="right"/>
              <w:rPr>
                <w:rFonts w:cs="Times New Roman"/>
                <w:szCs w:val="24"/>
              </w:rPr>
            </w:pPr>
            <w:r>
              <w:rPr>
                <w:rFonts w:cs="Times New Roman"/>
                <w:szCs w:val="24"/>
              </w:rPr>
              <w:t>0,87</w:t>
            </w:r>
          </w:p>
        </w:tc>
        <w:tc>
          <w:tcPr>
            <w:tcW w:w="833" w:type="pct"/>
          </w:tcPr>
          <w:p w14:paraId="29A1FC22" w14:textId="51840720" w:rsidR="002F315F" w:rsidRDefault="002F315F" w:rsidP="00604FAA">
            <w:pPr>
              <w:spacing w:after="0" w:line="240" w:lineRule="auto"/>
              <w:jc w:val="right"/>
              <w:rPr>
                <w:rFonts w:cs="Times New Roman"/>
                <w:szCs w:val="24"/>
              </w:rPr>
            </w:pPr>
            <w:r>
              <w:rPr>
                <w:rFonts w:cs="Times New Roman"/>
                <w:szCs w:val="24"/>
              </w:rPr>
              <w:t>0,8</w:t>
            </w:r>
            <w:r w:rsidR="00174A75">
              <w:rPr>
                <w:rFonts w:cs="Times New Roman"/>
                <w:szCs w:val="24"/>
              </w:rPr>
              <w:t>1</w:t>
            </w:r>
          </w:p>
        </w:tc>
        <w:tc>
          <w:tcPr>
            <w:tcW w:w="834" w:type="pct"/>
          </w:tcPr>
          <w:p w14:paraId="465263F7" w14:textId="2B8B888B" w:rsidR="002F315F" w:rsidRDefault="002F315F" w:rsidP="00604FAA">
            <w:pPr>
              <w:spacing w:after="0" w:line="240" w:lineRule="auto"/>
              <w:jc w:val="right"/>
              <w:rPr>
                <w:rFonts w:cs="Times New Roman"/>
                <w:szCs w:val="24"/>
              </w:rPr>
            </w:pPr>
            <w:r>
              <w:rPr>
                <w:rFonts w:cs="Times New Roman"/>
                <w:szCs w:val="24"/>
              </w:rPr>
              <w:t>0,0344</w:t>
            </w:r>
          </w:p>
        </w:tc>
      </w:tr>
      <w:tr w:rsidR="002F315F" w14:paraId="44B89C34" w14:textId="77777777" w:rsidTr="00E36785">
        <w:tc>
          <w:tcPr>
            <w:tcW w:w="833" w:type="pct"/>
            <w:tcBorders>
              <w:bottom w:val="single" w:sz="12" w:space="0" w:color="auto"/>
            </w:tcBorders>
          </w:tcPr>
          <w:p w14:paraId="4B0E089D" w14:textId="453246EB" w:rsidR="002F315F" w:rsidRDefault="00C06940" w:rsidP="002F315F">
            <w:pPr>
              <w:spacing w:after="0" w:line="240" w:lineRule="auto"/>
              <w:rPr>
                <w:rFonts w:cs="Times New Roman"/>
                <w:szCs w:val="24"/>
              </w:rPr>
            </w:pPr>
            <w:r>
              <w:rPr>
                <w:rFonts w:cs="Times New Roman"/>
                <w:szCs w:val="24"/>
              </w:rPr>
              <w:t>Keseluruhan</w:t>
            </w:r>
          </w:p>
        </w:tc>
        <w:tc>
          <w:tcPr>
            <w:tcW w:w="833" w:type="pct"/>
            <w:tcBorders>
              <w:bottom w:val="single" w:sz="12" w:space="0" w:color="auto"/>
            </w:tcBorders>
          </w:tcPr>
          <w:p w14:paraId="746D5396" w14:textId="6132EB99" w:rsidR="002F315F" w:rsidRDefault="002F315F" w:rsidP="00604FAA">
            <w:pPr>
              <w:spacing w:after="0" w:line="240" w:lineRule="auto"/>
              <w:jc w:val="right"/>
              <w:rPr>
                <w:rFonts w:cs="Times New Roman"/>
                <w:szCs w:val="24"/>
              </w:rPr>
            </w:pPr>
            <w:r>
              <w:rPr>
                <w:rFonts w:cs="Times New Roman"/>
                <w:szCs w:val="24"/>
              </w:rPr>
              <w:t>111</w:t>
            </w:r>
          </w:p>
        </w:tc>
        <w:tc>
          <w:tcPr>
            <w:tcW w:w="833" w:type="pct"/>
            <w:tcBorders>
              <w:bottom w:val="single" w:sz="12" w:space="0" w:color="auto"/>
            </w:tcBorders>
          </w:tcPr>
          <w:p w14:paraId="212C988E" w14:textId="1863DD95" w:rsidR="002F315F" w:rsidRDefault="00A22975" w:rsidP="00604FAA">
            <w:pPr>
              <w:spacing w:after="0" w:line="240" w:lineRule="auto"/>
              <w:jc w:val="right"/>
              <w:rPr>
                <w:rFonts w:cs="Times New Roman"/>
                <w:szCs w:val="24"/>
              </w:rPr>
            </w:pPr>
            <w:r>
              <w:rPr>
                <w:rFonts w:cs="Times New Roman"/>
                <w:szCs w:val="24"/>
              </w:rPr>
              <w:t>0,66</w:t>
            </w:r>
          </w:p>
        </w:tc>
        <w:tc>
          <w:tcPr>
            <w:tcW w:w="833" w:type="pct"/>
            <w:tcBorders>
              <w:bottom w:val="single" w:sz="12" w:space="0" w:color="auto"/>
            </w:tcBorders>
          </w:tcPr>
          <w:p w14:paraId="46E54B30" w14:textId="024315C9" w:rsidR="002F315F" w:rsidRDefault="00A22975" w:rsidP="00604FAA">
            <w:pPr>
              <w:spacing w:after="0" w:line="240" w:lineRule="auto"/>
              <w:jc w:val="right"/>
              <w:rPr>
                <w:rFonts w:cs="Times New Roman"/>
                <w:szCs w:val="24"/>
              </w:rPr>
            </w:pPr>
            <w:r>
              <w:rPr>
                <w:rFonts w:cs="Times New Roman"/>
                <w:szCs w:val="24"/>
              </w:rPr>
              <w:t>0,95</w:t>
            </w:r>
          </w:p>
        </w:tc>
        <w:tc>
          <w:tcPr>
            <w:tcW w:w="833" w:type="pct"/>
            <w:tcBorders>
              <w:bottom w:val="single" w:sz="12" w:space="0" w:color="auto"/>
            </w:tcBorders>
          </w:tcPr>
          <w:p w14:paraId="658254D7" w14:textId="411C5F70" w:rsidR="002F315F" w:rsidRDefault="00A22975" w:rsidP="00604FAA">
            <w:pPr>
              <w:spacing w:after="0" w:line="240" w:lineRule="auto"/>
              <w:jc w:val="right"/>
              <w:rPr>
                <w:rFonts w:cs="Times New Roman"/>
                <w:szCs w:val="24"/>
              </w:rPr>
            </w:pPr>
            <w:r>
              <w:rPr>
                <w:rFonts w:cs="Times New Roman"/>
                <w:szCs w:val="24"/>
              </w:rPr>
              <w:t>0,80</w:t>
            </w:r>
          </w:p>
        </w:tc>
        <w:tc>
          <w:tcPr>
            <w:tcW w:w="834" w:type="pct"/>
            <w:tcBorders>
              <w:bottom w:val="single" w:sz="12" w:space="0" w:color="auto"/>
            </w:tcBorders>
          </w:tcPr>
          <w:p w14:paraId="53FDA53B" w14:textId="7C2509F0" w:rsidR="002F315F" w:rsidRDefault="00A22975" w:rsidP="00604FAA">
            <w:pPr>
              <w:spacing w:after="0" w:line="240" w:lineRule="auto"/>
              <w:jc w:val="right"/>
              <w:rPr>
                <w:rFonts w:cs="Times New Roman"/>
                <w:szCs w:val="24"/>
              </w:rPr>
            </w:pPr>
            <w:r>
              <w:rPr>
                <w:rFonts w:cs="Times New Roman"/>
                <w:szCs w:val="24"/>
              </w:rPr>
              <w:t>0,045</w:t>
            </w:r>
            <w:r w:rsidR="00001470">
              <w:rPr>
                <w:rFonts w:cs="Times New Roman"/>
                <w:szCs w:val="24"/>
              </w:rPr>
              <w:t>9</w:t>
            </w:r>
          </w:p>
        </w:tc>
      </w:tr>
    </w:tbl>
    <w:bookmarkEnd w:id="135"/>
    <w:p w14:paraId="348EDA61" w14:textId="2146DAB9" w:rsidR="0096110A" w:rsidRDefault="0096110A" w:rsidP="00EE61E0">
      <w:pPr>
        <w:spacing w:after="0"/>
        <w:rPr>
          <w:rFonts w:cs="Times New Roman"/>
          <w:szCs w:val="24"/>
        </w:rPr>
      </w:pPr>
      <w:r w:rsidRPr="00861A7E">
        <w:rPr>
          <w:rFonts w:cs="Times New Roman"/>
          <w:szCs w:val="24"/>
        </w:rPr>
        <w:t xml:space="preserve">Sumber: Data </w:t>
      </w:r>
      <w:r w:rsidR="00EE61E0">
        <w:rPr>
          <w:rFonts w:cs="Times New Roman"/>
          <w:szCs w:val="24"/>
        </w:rPr>
        <w:t>Sekund</w:t>
      </w:r>
      <w:r w:rsidRPr="00861A7E">
        <w:rPr>
          <w:rFonts w:cs="Times New Roman"/>
          <w:szCs w:val="24"/>
        </w:rPr>
        <w:t>er,</w:t>
      </w:r>
      <w:r w:rsidR="00EE61E0">
        <w:rPr>
          <w:rFonts w:cs="Times New Roman"/>
          <w:szCs w:val="24"/>
        </w:rPr>
        <w:t xml:space="preserve"> </w:t>
      </w:r>
      <w:r w:rsidR="00E31308">
        <w:rPr>
          <w:rFonts w:cs="Times New Roman"/>
          <w:szCs w:val="24"/>
        </w:rPr>
        <w:t>2023</w:t>
      </w:r>
    </w:p>
    <w:p w14:paraId="6F8F7784" w14:textId="4D9B069B" w:rsidR="0093072C" w:rsidRPr="007278C9" w:rsidRDefault="00DC3BF6" w:rsidP="007278C9">
      <w:pPr>
        <w:spacing w:after="0"/>
        <w:ind w:firstLine="720"/>
        <w:rPr>
          <w:rFonts w:cs="Times New Roman"/>
          <w:szCs w:val="24"/>
        </w:rPr>
      </w:pPr>
      <w:bookmarkStart w:id="136" w:name="_Hlk140847989"/>
      <w:r w:rsidRPr="0093072C">
        <w:rPr>
          <w:rFonts w:cs="Times New Roman"/>
          <w:szCs w:val="24"/>
        </w:rPr>
        <w:t xml:space="preserve">Tabel </w:t>
      </w:r>
      <w:r w:rsidR="009D31D3">
        <w:rPr>
          <w:rFonts w:cs="Times New Roman"/>
          <w:szCs w:val="24"/>
        </w:rPr>
        <w:t>4.1</w:t>
      </w:r>
      <w:r w:rsidRPr="0093072C">
        <w:rPr>
          <w:rFonts w:cs="Times New Roman"/>
          <w:szCs w:val="24"/>
        </w:rPr>
        <w:t xml:space="preserve"> memaparkan bahwa India memiliki tingkat e-CTI tertinggi </w:t>
      </w:r>
      <w:r w:rsidR="008605C4" w:rsidRPr="0093072C">
        <w:rPr>
          <w:rFonts w:cs="Times New Roman"/>
          <w:szCs w:val="24"/>
        </w:rPr>
        <w:t xml:space="preserve">sebesar 95% </w:t>
      </w:r>
      <w:r w:rsidRPr="0093072C">
        <w:rPr>
          <w:rFonts w:cs="Times New Roman"/>
          <w:szCs w:val="24"/>
        </w:rPr>
        <w:t>dengan total sampel sebanyak 43 perusahaan</w:t>
      </w:r>
      <w:r w:rsidR="008605C4" w:rsidRPr="0093072C">
        <w:rPr>
          <w:rFonts w:cs="Times New Roman"/>
          <w:szCs w:val="24"/>
        </w:rPr>
        <w:t xml:space="preserve"> dilengkapi dengan nilai terendah 71% dan nilai rata-rata 82%. Perusahaan asal India yang menduduki peringkat tertinggi adalah perusahaan Wipro Ltd dan </w:t>
      </w:r>
      <w:r w:rsidR="000878EC" w:rsidRPr="0093072C">
        <w:rPr>
          <w:rFonts w:cs="Times New Roman"/>
          <w:szCs w:val="24"/>
        </w:rPr>
        <w:t xml:space="preserve">Divi's Laboratories Ltd. </w:t>
      </w:r>
      <w:r w:rsidR="00761712" w:rsidRPr="0093072C">
        <w:rPr>
          <w:rFonts w:cs="Times New Roman"/>
          <w:szCs w:val="24"/>
        </w:rPr>
        <w:t>s</w:t>
      </w:r>
      <w:r w:rsidR="000878EC" w:rsidRPr="0093072C">
        <w:rPr>
          <w:rFonts w:cs="Times New Roman"/>
          <w:szCs w:val="24"/>
        </w:rPr>
        <w:t xml:space="preserve">ebagai </w:t>
      </w:r>
      <w:r w:rsidR="008605C4" w:rsidRPr="0093072C">
        <w:rPr>
          <w:rFonts w:cs="Times New Roman"/>
          <w:szCs w:val="24"/>
        </w:rPr>
        <w:t>perusahaan yang memiliki tingkat e-CTI terendah.</w:t>
      </w:r>
      <w:r w:rsidR="00EE61E0" w:rsidRPr="0093072C">
        <w:rPr>
          <w:rFonts w:cs="Times New Roman"/>
          <w:szCs w:val="24"/>
        </w:rPr>
        <w:tab/>
      </w:r>
      <w:r w:rsidR="000878EC" w:rsidRPr="0093072C">
        <w:rPr>
          <w:rFonts w:cs="Times New Roman"/>
          <w:szCs w:val="24"/>
        </w:rPr>
        <w:t>Indonesia</w:t>
      </w:r>
      <w:r w:rsidR="00174A75">
        <w:rPr>
          <w:rFonts w:cs="Times New Roman"/>
          <w:szCs w:val="24"/>
        </w:rPr>
        <w:t xml:space="preserve"> </w:t>
      </w:r>
      <w:r w:rsidR="000878EC">
        <w:rPr>
          <w:rFonts w:cs="Times New Roman"/>
          <w:szCs w:val="24"/>
        </w:rPr>
        <w:t>memiliki</w:t>
      </w:r>
      <w:r w:rsidR="00761712">
        <w:rPr>
          <w:rFonts w:cs="Times New Roman"/>
          <w:szCs w:val="24"/>
        </w:rPr>
        <w:t xml:space="preserve"> </w:t>
      </w:r>
      <w:r w:rsidR="000878EC">
        <w:rPr>
          <w:rFonts w:cs="Times New Roman"/>
          <w:szCs w:val="24"/>
        </w:rPr>
        <w:t xml:space="preserve">nilai tertinggi sebesar 87% yang dipegang oleh perusahaan </w:t>
      </w:r>
      <w:r w:rsidR="00755387" w:rsidRPr="00755387">
        <w:rPr>
          <w:rFonts w:cs="Times New Roman"/>
          <w:szCs w:val="24"/>
        </w:rPr>
        <w:t>AKR Corporindo Tbk.</w:t>
      </w:r>
      <w:r w:rsidR="00755387">
        <w:rPr>
          <w:rFonts w:cs="Times New Roman"/>
          <w:szCs w:val="24"/>
        </w:rPr>
        <w:t xml:space="preserve"> </w:t>
      </w:r>
      <w:r w:rsidR="000878EC">
        <w:rPr>
          <w:rFonts w:cs="Times New Roman"/>
          <w:szCs w:val="24"/>
        </w:rPr>
        <w:t xml:space="preserve">dan nilai terendah oleh perusahaan </w:t>
      </w:r>
      <w:r w:rsidR="008A480D" w:rsidRPr="008A480D">
        <w:rPr>
          <w:rFonts w:cs="Times New Roman"/>
          <w:szCs w:val="24"/>
        </w:rPr>
        <w:t>GoTo Gojek Tokopedia Tbk.</w:t>
      </w:r>
      <w:r w:rsidR="008A480D">
        <w:rPr>
          <w:rFonts w:cs="Times New Roman"/>
          <w:szCs w:val="24"/>
        </w:rPr>
        <w:t xml:space="preserve"> </w:t>
      </w:r>
      <w:r w:rsidR="000878EC">
        <w:rPr>
          <w:rFonts w:cs="Times New Roman"/>
          <w:szCs w:val="24"/>
        </w:rPr>
        <w:t xml:space="preserve">dengan 66%. Indonesia memiliki nilai rata-rata e-CTI atau nilai tingkat e-CTI global sebesar 78%. Singapura </w:t>
      </w:r>
      <w:r w:rsidR="00F511B8">
        <w:rPr>
          <w:rFonts w:cs="Times New Roman"/>
          <w:szCs w:val="24"/>
        </w:rPr>
        <w:t xml:space="preserve">dengan total sampe 23 perusahaan mampu menghasilkan nilai rata-rata e-CTI sebesar 87% dengan nilai tertinggi 87% dan nilai terendah 74%. Perusahaan asal Singapura bernama </w:t>
      </w:r>
      <w:r w:rsidR="0080617C" w:rsidRPr="0080617C">
        <w:rPr>
          <w:rFonts w:cs="Times New Roman"/>
          <w:szCs w:val="24"/>
        </w:rPr>
        <w:t>Singapore Technologies Engineering</w:t>
      </w:r>
      <w:r w:rsidR="0080617C">
        <w:rPr>
          <w:rFonts w:cs="Times New Roman"/>
          <w:szCs w:val="24"/>
        </w:rPr>
        <w:t xml:space="preserve"> </w:t>
      </w:r>
      <w:r w:rsidR="00F511B8">
        <w:rPr>
          <w:rFonts w:cs="Times New Roman"/>
          <w:szCs w:val="24"/>
        </w:rPr>
        <w:t xml:space="preserve">menjadi perusahaan yang memiliki nilai e-CTI tertinggi dan </w:t>
      </w:r>
      <w:r w:rsidR="0080617C" w:rsidRPr="0080617C">
        <w:rPr>
          <w:rFonts w:cs="Times New Roman"/>
          <w:szCs w:val="24"/>
        </w:rPr>
        <w:t>Mapletree Logistics Trust</w:t>
      </w:r>
      <w:r w:rsidR="0080617C">
        <w:rPr>
          <w:rFonts w:cs="Times New Roman"/>
          <w:szCs w:val="24"/>
        </w:rPr>
        <w:t xml:space="preserve"> </w:t>
      </w:r>
      <w:r w:rsidR="00F511B8">
        <w:rPr>
          <w:rFonts w:cs="Times New Roman"/>
          <w:szCs w:val="24"/>
        </w:rPr>
        <w:t>dengan peringkat terendah.</w:t>
      </w:r>
      <w:r w:rsidR="002D3E66">
        <w:rPr>
          <w:rFonts w:cs="Times New Roman"/>
          <w:szCs w:val="24"/>
        </w:rPr>
        <w:t xml:space="preserve"> Hasil keseluruhan e-CTI memaparkan bahwa nilai </w:t>
      </w:r>
      <w:r w:rsidR="002D3E66">
        <w:rPr>
          <w:rFonts w:cs="Times New Roman"/>
          <w:szCs w:val="24"/>
        </w:rPr>
        <w:lastRenderedPageBreak/>
        <w:t xml:space="preserve">terendah sebesar 66% yang berasal dari Indonesia dan tertinggi dari India </w:t>
      </w:r>
      <w:r w:rsidR="0093072C">
        <w:rPr>
          <w:rFonts w:cs="Times New Roman"/>
          <w:szCs w:val="24"/>
        </w:rPr>
        <w:t>95%. Nilai rata-rata pada keseluruhan memberikan tingkat nilai sebesar 80%.</w:t>
      </w:r>
    </w:p>
    <w:p w14:paraId="06E3A98B" w14:textId="64072B08" w:rsidR="000B4AEE" w:rsidRPr="00C67FD2" w:rsidRDefault="0093072C" w:rsidP="0093072C">
      <w:pPr>
        <w:pStyle w:val="Caption"/>
        <w:jc w:val="center"/>
        <w:rPr>
          <w:rFonts w:cs="Times New Roman"/>
          <w:b w:val="0"/>
          <w:bCs/>
          <w:i/>
          <w:iCs w:val="0"/>
          <w:szCs w:val="24"/>
        </w:rPr>
      </w:pPr>
      <w:bookmarkStart w:id="137" w:name="_Toc140763319"/>
      <w:bookmarkEnd w:id="136"/>
      <w:r w:rsidRPr="0093072C">
        <w:rPr>
          <w:rFonts w:cs="Times New Roman"/>
          <w:bCs/>
          <w:iCs w:val="0"/>
          <w:szCs w:val="24"/>
        </w:rPr>
        <w:t xml:space="preserve">Tabel 4. </w:t>
      </w:r>
      <w:r w:rsidRPr="0093072C">
        <w:rPr>
          <w:rFonts w:cs="Times New Roman"/>
          <w:b w:val="0"/>
          <w:bCs/>
          <w:i/>
          <w:iCs w:val="0"/>
          <w:szCs w:val="24"/>
        </w:rPr>
        <w:fldChar w:fldCharType="begin"/>
      </w:r>
      <w:r w:rsidRPr="0093072C">
        <w:rPr>
          <w:rFonts w:cs="Times New Roman"/>
          <w:bCs/>
          <w:iCs w:val="0"/>
          <w:szCs w:val="24"/>
        </w:rPr>
        <w:instrText xml:space="preserve"> SEQ Tabel_4. \* ARABIC </w:instrText>
      </w:r>
      <w:r w:rsidRPr="0093072C">
        <w:rPr>
          <w:rFonts w:cs="Times New Roman"/>
          <w:b w:val="0"/>
          <w:bCs/>
          <w:i/>
          <w:iCs w:val="0"/>
          <w:szCs w:val="24"/>
        </w:rPr>
        <w:fldChar w:fldCharType="separate"/>
      </w:r>
      <w:r w:rsidR="00C364C0">
        <w:rPr>
          <w:rFonts w:cs="Times New Roman"/>
          <w:bCs/>
          <w:iCs w:val="0"/>
          <w:noProof/>
          <w:szCs w:val="24"/>
        </w:rPr>
        <w:t>3</w:t>
      </w:r>
      <w:r w:rsidRPr="0093072C">
        <w:rPr>
          <w:rFonts w:cs="Times New Roman"/>
          <w:b w:val="0"/>
          <w:bCs/>
          <w:i/>
          <w:iCs w:val="0"/>
          <w:szCs w:val="24"/>
        </w:rPr>
        <w:fldChar w:fldCharType="end"/>
      </w:r>
      <w:r>
        <w:t xml:space="preserve"> </w:t>
      </w:r>
      <w:r>
        <w:br w:type="textWrapping" w:clear="all"/>
      </w:r>
      <w:r w:rsidR="00822BC4">
        <w:rPr>
          <w:rFonts w:cs="Times New Roman"/>
          <w:bCs/>
          <w:iCs w:val="0"/>
          <w:szCs w:val="24"/>
        </w:rPr>
        <w:t>Faktor Makro</w:t>
      </w:r>
      <w:bookmarkEnd w:id="13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390"/>
        <w:gridCol w:w="1286"/>
        <w:gridCol w:w="1286"/>
        <w:gridCol w:w="1289"/>
        <w:gridCol w:w="1290"/>
      </w:tblGrid>
      <w:tr w:rsidR="000B4AEE" w14:paraId="2E8C16D2" w14:textId="77777777" w:rsidTr="002B50B8">
        <w:trPr>
          <w:trHeight w:val="621"/>
        </w:trPr>
        <w:tc>
          <w:tcPr>
            <w:tcW w:w="1518" w:type="pct"/>
            <w:tcBorders>
              <w:top w:val="single" w:sz="12" w:space="0" w:color="auto"/>
              <w:bottom w:val="single" w:sz="12" w:space="0" w:color="auto"/>
            </w:tcBorders>
            <w:vAlign w:val="bottom"/>
          </w:tcPr>
          <w:p w14:paraId="66EBF9B5" w14:textId="2CEBBCE9" w:rsidR="000B4AEE" w:rsidRPr="00F111BE" w:rsidRDefault="00C001BA" w:rsidP="00260D68">
            <w:pPr>
              <w:spacing w:before="0" w:line="240" w:lineRule="auto"/>
              <w:jc w:val="center"/>
              <w:rPr>
                <w:rFonts w:cs="Times New Roman"/>
                <w:b/>
                <w:bCs/>
                <w:szCs w:val="24"/>
              </w:rPr>
            </w:pPr>
            <w:r>
              <w:rPr>
                <w:rFonts w:cs="Times New Roman"/>
                <w:b/>
                <w:bCs/>
                <w:szCs w:val="24"/>
              </w:rPr>
              <w:t>Sampel</w:t>
            </w:r>
          </w:p>
        </w:tc>
        <w:tc>
          <w:tcPr>
            <w:tcW w:w="203" w:type="pct"/>
            <w:tcBorders>
              <w:top w:val="single" w:sz="12" w:space="0" w:color="auto"/>
              <w:bottom w:val="single" w:sz="12" w:space="0" w:color="auto"/>
            </w:tcBorders>
            <w:vAlign w:val="bottom"/>
          </w:tcPr>
          <w:p w14:paraId="05D78826" w14:textId="77777777" w:rsidR="000B4AEE" w:rsidRPr="00F111BE" w:rsidRDefault="000B4AEE" w:rsidP="00260D68">
            <w:pPr>
              <w:spacing w:before="0" w:line="240" w:lineRule="auto"/>
              <w:jc w:val="center"/>
              <w:rPr>
                <w:rFonts w:cs="Times New Roman"/>
                <w:b/>
                <w:bCs/>
                <w:szCs w:val="24"/>
              </w:rPr>
            </w:pPr>
            <w:r w:rsidRPr="00F111BE">
              <w:rPr>
                <w:rFonts w:cs="Times New Roman"/>
                <w:b/>
                <w:bCs/>
                <w:szCs w:val="24"/>
              </w:rPr>
              <w:t>N</w:t>
            </w:r>
          </w:p>
        </w:tc>
        <w:tc>
          <w:tcPr>
            <w:tcW w:w="819" w:type="pct"/>
            <w:tcBorders>
              <w:top w:val="single" w:sz="12" w:space="0" w:color="auto"/>
              <w:bottom w:val="single" w:sz="12" w:space="0" w:color="auto"/>
            </w:tcBorders>
            <w:vAlign w:val="bottom"/>
          </w:tcPr>
          <w:p w14:paraId="388EC2CB" w14:textId="77777777" w:rsidR="000B4AEE" w:rsidRPr="00F111BE" w:rsidRDefault="000B4AEE" w:rsidP="00260D68">
            <w:pPr>
              <w:spacing w:before="0" w:line="240" w:lineRule="auto"/>
              <w:jc w:val="center"/>
              <w:rPr>
                <w:rFonts w:cs="Times New Roman"/>
                <w:b/>
                <w:bCs/>
                <w:szCs w:val="24"/>
              </w:rPr>
            </w:pPr>
            <w:r w:rsidRPr="00F111BE">
              <w:rPr>
                <w:rFonts w:cs="Times New Roman"/>
                <w:b/>
                <w:bCs/>
                <w:szCs w:val="24"/>
              </w:rPr>
              <w:t>Min</w:t>
            </w:r>
          </w:p>
        </w:tc>
        <w:tc>
          <w:tcPr>
            <w:tcW w:w="819" w:type="pct"/>
            <w:tcBorders>
              <w:top w:val="single" w:sz="12" w:space="0" w:color="auto"/>
              <w:bottom w:val="single" w:sz="12" w:space="0" w:color="auto"/>
            </w:tcBorders>
            <w:vAlign w:val="bottom"/>
          </w:tcPr>
          <w:p w14:paraId="57D3A6EF" w14:textId="77777777" w:rsidR="000B4AEE" w:rsidRPr="00F111BE" w:rsidRDefault="000B4AEE" w:rsidP="00260D68">
            <w:pPr>
              <w:spacing w:before="0" w:line="240" w:lineRule="auto"/>
              <w:jc w:val="center"/>
              <w:rPr>
                <w:rFonts w:cs="Times New Roman"/>
                <w:b/>
                <w:bCs/>
                <w:szCs w:val="24"/>
              </w:rPr>
            </w:pPr>
            <w:r w:rsidRPr="00F111BE">
              <w:rPr>
                <w:rFonts w:cs="Times New Roman"/>
                <w:b/>
                <w:bCs/>
                <w:szCs w:val="24"/>
              </w:rPr>
              <w:t>Max</w:t>
            </w:r>
          </w:p>
        </w:tc>
        <w:tc>
          <w:tcPr>
            <w:tcW w:w="820" w:type="pct"/>
            <w:tcBorders>
              <w:top w:val="single" w:sz="12" w:space="0" w:color="auto"/>
              <w:bottom w:val="single" w:sz="12" w:space="0" w:color="auto"/>
            </w:tcBorders>
            <w:vAlign w:val="bottom"/>
          </w:tcPr>
          <w:p w14:paraId="6DB7F9B6" w14:textId="77777777" w:rsidR="000B4AEE" w:rsidRPr="00F111BE" w:rsidRDefault="000B4AEE" w:rsidP="00260D68">
            <w:pPr>
              <w:spacing w:before="0" w:line="240" w:lineRule="auto"/>
              <w:jc w:val="center"/>
              <w:rPr>
                <w:rFonts w:cs="Times New Roman"/>
                <w:b/>
                <w:bCs/>
                <w:szCs w:val="24"/>
              </w:rPr>
            </w:pPr>
            <w:r w:rsidRPr="00F111BE">
              <w:rPr>
                <w:rFonts w:cs="Times New Roman"/>
                <w:b/>
                <w:bCs/>
                <w:szCs w:val="24"/>
              </w:rPr>
              <w:t>Mean</w:t>
            </w:r>
          </w:p>
        </w:tc>
        <w:tc>
          <w:tcPr>
            <w:tcW w:w="821" w:type="pct"/>
            <w:tcBorders>
              <w:top w:val="single" w:sz="12" w:space="0" w:color="auto"/>
              <w:bottom w:val="single" w:sz="12" w:space="0" w:color="auto"/>
            </w:tcBorders>
            <w:vAlign w:val="bottom"/>
          </w:tcPr>
          <w:p w14:paraId="45F3A19E" w14:textId="06A04405" w:rsidR="000B4AEE" w:rsidRPr="00F111BE" w:rsidRDefault="000B4AEE" w:rsidP="00260D68">
            <w:pPr>
              <w:spacing w:before="0" w:line="240" w:lineRule="auto"/>
              <w:jc w:val="center"/>
              <w:rPr>
                <w:rFonts w:cs="Times New Roman"/>
                <w:b/>
                <w:bCs/>
                <w:szCs w:val="24"/>
              </w:rPr>
            </w:pPr>
            <w:r w:rsidRPr="00F111BE">
              <w:rPr>
                <w:rFonts w:cs="Times New Roman"/>
                <w:b/>
                <w:bCs/>
                <w:szCs w:val="24"/>
              </w:rPr>
              <w:t>Std. Dev</w:t>
            </w:r>
          </w:p>
        </w:tc>
      </w:tr>
      <w:tr w:rsidR="006F7F7F" w14:paraId="7B6ADE56" w14:textId="77777777" w:rsidTr="002B50B8">
        <w:tc>
          <w:tcPr>
            <w:tcW w:w="1518" w:type="pct"/>
            <w:tcBorders>
              <w:top w:val="single" w:sz="12" w:space="0" w:color="auto"/>
            </w:tcBorders>
          </w:tcPr>
          <w:p w14:paraId="4F5449C2" w14:textId="16F801C0" w:rsidR="006F7F7F" w:rsidRDefault="00822BC4" w:rsidP="006F7F7F">
            <w:pPr>
              <w:spacing w:after="0" w:line="240" w:lineRule="auto"/>
              <w:rPr>
                <w:rFonts w:cs="Times New Roman"/>
                <w:szCs w:val="24"/>
              </w:rPr>
            </w:pPr>
            <w:r>
              <w:rPr>
                <w:rFonts w:cs="Times New Roman"/>
                <w:szCs w:val="24"/>
              </w:rPr>
              <w:t>Lingkungan Hukum</w:t>
            </w:r>
          </w:p>
        </w:tc>
        <w:tc>
          <w:tcPr>
            <w:tcW w:w="203" w:type="pct"/>
            <w:tcBorders>
              <w:top w:val="single" w:sz="12" w:space="0" w:color="auto"/>
            </w:tcBorders>
          </w:tcPr>
          <w:p w14:paraId="6F9E7EA6" w14:textId="66F726FA" w:rsidR="006F7F7F" w:rsidRDefault="00822BC4" w:rsidP="00604FAA">
            <w:pPr>
              <w:spacing w:after="0" w:line="240" w:lineRule="auto"/>
              <w:jc w:val="right"/>
              <w:rPr>
                <w:rFonts w:cs="Times New Roman"/>
                <w:szCs w:val="24"/>
              </w:rPr>
            </w:pPr>
            <w:r>
              <w:rPr>
                <w:rFonts w:cs="Times New Roman"/>
                <w:szCs w:val="24"/>
              </w:rPr>
              <w:t>3</w:t>
            </w:r>
          </w:p>
        </w:tc>
        <w:tc>
          <w:tcPr>
            <w:tcW w:w="819" w:type="pct"/>
            <w:tcBorders>
              <w:top w:val="single" w:sz="12" w:space="0" w:color="auto"/>
            </w:tcBorders>
          </w:tcPr>
          <w:p w14:paraId="2E6DAB14" w14:textId="27D8EFAC" w:rsidR="006F7F7F" w:rsidRDefault="006F7F7F" w:rsidP="00604FAA">
            <w:pPr>
              <w:spacing w:after="0" w:line="240" w:lineRule="auto"/>
              <w:jc w:val="right"/>
              <w:rPr>
                <w:rFonts w:cs="Times New Roman"/>
                <w:szCs w:val="24"/>
              </w:rPr>
            </w:pPr>
            <w:r>
              <w:rPr>
                <w:rFonts w:cs="Times New Roman"/>
                <w:szCs w:val="24"/>
              </w:rPr>
              <w:t>49,36</w:t>
            </w:r>
          </w:p>
        </w:tc>
        <w:tc>
          <w:tcPr>
            <w:tcW w:w="819" w:type="pct"/>
            <w:tcBorders>
              <w:top w:val="single" w:sz="12" w:space="0" w:color="auto"/>
            </w:tcBorders>
          </w:tcPr>
          <w:p w14:paraId="4048F303" w14:textId="3B52FE9D" w:rsidR="006F7F7F" w:rsidRDefault="00086D5E" w:rsidP="00604FAA">
            <w:pPr>
              <w:spacing w:after="0" w:line="240" w:lineRule="auto"/>
              <w:jc w:val="right"/>
              <w:rPr>
                <w:rFonts w:cs="Times New Roman"/>
                <w:szCs w:val="24"/>
              </w:rPr>
            </w:pPr>
            <w:r>
              <w:rPr>
                <w:rFonts w:cs="Times New Roman"/>
                <w:szCs w:val="24"/>
              </w:rPr>
              <w:t>99,04</w:t>
            </w:r>
          </w:p>
        </w:tc>
        <w:tc>
          <w:tcPr>
            <w:tcW w:w="820" w:type="pct"/>
            <w:tcBorders>
              <w:top w:val="single" w:sz="12" w:space="0" w:color="auto"/>
            </w:tcBorders>
          </w:tcPr>
          <w:p w14:paraId="499F7E46" w14:textId="41CD2016" w:rsidR="006F7F7F" w:rsidRDefault="00086D5E" w:rsidP="00604FAA">
            <w:pPr>
              <w:spacing w:after="0" w:line="240" w:lineRule="auto"/>
              <w:jc w:val="right"/>
              <w:rPr>
                <w:rFonts w:cs="Times New Roman"/>
                <w:szCs w:val="24"/>
              </w:rPr>
            </w:pPr>
            <w:r>
              <w:rPr>
                <w:rFonts w:cs="Times New Roman"/>
                <w:szCs w:val="24"/>
              </w:rPr>
              <w:t>59,59</w:t>
            </w:r>
          </w:p>
        </w:tc>
        <w:tc>
          <w:tcPr>
            <w:tcW w:w="821" w:type="pct"/>
            <w:tcBorders>
              <w:top w:val="single" w:sz="12" w:space="0" w:color="auto"/>
            </w:tcBorders>
          </w:tcPr>
          <w:p w14:paraId="06BC2883" w14:textId="2628B80F" w:rsidR="006F7F7F" w:rsidRDefault="006F7F7F" w:rsidP="00604FAA">
            <w:pPr>
              <w:spacing w:after="0" w:line="240" w:lineRule="auto"/>
              <w:jc w:val="right"/>
              <w:rPr>
                <w:rFonts w:cs="Times New Roman"/>
                <w:szCs w:val="24"/>
              </w:rPr>
            </w:pPr>
            <w:r>
              <w:rPr>
                <w:rFonts w:cs="Times New Roman"/>
                <w:szCs w:val="24"/>
              </w:rPr>
              <w:t>0,</w:t>
            </w:r>
            <w:r w:rsidR="001116BA">
              <w:rPr>
                <w:rFonts w:cs="Times New Roman"/>
                <w:szCs w:val="24"/>
              </w:rPr>
              <w:t>2026</w:t>
            </w:r>
          </w:p>
        </w:tc>
      </w:tr>
      <w:tr w:rsidR="006F7F7F" w14:paraId="6823CE5E" w14:textId="77777777" w:rsidTr="002B50B8">
        <w:tc>
          <w:tcPr>
            <w:tcW w:w="1518" w:type="pct"/>
          </w:tcPr>
          <w:p w14:paraId="4DE084A6" w14:textId="4820645F" w:rsidR="006F7F7F" w:rsidRDefault="00822BC4" w:rsidP="006F7F7F">
            <w:pPr>
              <w:spacing w:after="0" w:line="240" w:lineRule="auto"/>
              <w:rPr>
                <w:rFonts w:cs="Times New Roman"/>
                <w:szCs w:val="24"/>
              </w:rPr>
            </w:pPr>
            <w:r>
              <w:rPr>
                <w:rFonts w:cs="Times New Roman"/>
                <w:szCs w:val="24"/>
              </w:rPr>
              <w:t>Peningkatan Ekonomi</w:t>
            </w:r>
          </w:p>
        </w:tc>
        <w:tc>
          <w:tcPr>
            <w:tcW w:w="203" w:type="pct"/>
          </w:tcPr>
          <w:p w14:paraId="394DB470" w14:textId="11D917BB" w:rsidR="006F7F7F" w:rsidRDefault="00822BC4" w:rsidP="00604FAA">
            <w:pPr>
              <w:spacing w:after="0" w:line="240" w:lineRule="auto"/>
              <w:jc w:val="right"/>
              <w:rPr>
                <w:rFonts w:cs="Times New Roman"/>
                <w:szCs w:val="24"/>
              </w:rPr>
            </w:pPr>
            <w:r>
              <w:rPr>
                <w:rFonts w:cs="Times New Roman"/>
                <w:szCs w:val="24"/>
              </w:rPr>
              <w:t>3</w:t>
            </w:r>
          </w:p>
        </w:tc>
        <w:tc>
          <w:tcPr>
            <w:tcW w:w="819" w:type="pct"/>
          </w:tcPr>
          <w:p w14:paraId="7510083F" w14:textId="66959889" w:rsidR="006F7F7F" w:rsidRDefault="00086D5E" w:rsidP="00604FAA">
            <w:pPr>
              <w:spacing w:after="0" w:line="240" w:lineRule="auto"/>
              <w:jc w:val="right"/>
              <w:rPr>
                <w:rFonts w:cs="Times New Roman"/>
                <w:szCs w:val="24"/>
              </w:rPr>
            </w:pPr>
            <w:r>
              <w:rPr>
                <w:rFonts w:cs="Times New Roman"/>
                <w:szCs w:val="24"/>
              </w:rPr>
              <w:t>2,26</w:t>
            </w:r>
          </w:p>
        </w:tc>
        <w:tc>
          <w:tcPr>
            <w:tcW w:w="819" w:type="pct"/>
          </w:tcPr>
          <w:p w14:paraId="031957BF" w14:textId="623ABDC9" w:rsidR="006F7F7F" w:rsidRDefault="00086D5E" w:rsidP="00604FAA">
            <w:pPr>
              <w:spacing w:after="0" w:line="240" w:lineRule="auto"/>
              <w:jc w:val="right"/>
              <w:rPr>
                <w:rFonts w:cs="Times New Roman"/>
                <w:szCs w:val="24"/>
              </w:rPr>
            </w:pPr>
            <w:r>
              <w:rPr>
                <w:rFonts w:cs="Times New Roman"/>
                <w:szCs w:val="24"/>
              </w:rPr>
              <w:t>13,50</w:t>
            </w:r>
          </w:p>
        </w:tc>
        <w:tc>
          <w:tcPr>
            <w:tcW w:w="820" w:type="pct"/>
          </w:tcPr>
          <w:p w14:paraId="7E47DB6D" w14:textId="12F56342" w:rsidR="006F7F7F" w:rsidRDefault="00086D5E" w:rsidP="00604FAA">
            <w:pPr>
              <w:spacing w:after="0" w:line="240" w:lineRule="auto"/>
              <w:jc w:val="right"/>
              <w:rPr>
                <w:rFonts w:cs="Times New Roman"/>
                <w:szCs w:val="24"/>
              </w:rPr>
            </w:pPr>
            <w:r>
              <w:rPr>
                <w:rFonts w:cs="Times New Roman"/>
                <w:szCs w:val="24"/>
              </w:rPr>
              <w:t>5,43</w:t>
            </w:r>
          </w:p>
        </w:tc>
        <w:tc>
          <w:tcPr>
            <w:tcW w:w="821" w:type="pct"/>
          </w:tcPr>
          <w:p w14:paraId="25B9E8C7" w14:textId="3D3476A1" w:rsidR="006F7F7F" w:rsidRDefault="006F7F7F" w:rsidP="00604FAA">
            <w:pPr>
              <w:spacing w:after="0" w:line="240" w:lineRule="auto"/>
              <w:jc w:val="right"/>
              <w:rPr>
                <w:rFonts w:cs="Times New Roman"/>
                <w:szCs w:val="24"/>
              </w:rPr>
            </w:pPr>
            <w:r w:rsidRPr="00537F7E">
              <w:rPr>
                <w:rFonts w:cs="Times New Roman"/>
                <w:szCs w:val="24"/>
              </w:rPr>
              <w:t>0,</w:t>
            </w:r>
            <w:r w:rsidR="001116BA">
              <w:rPr>
                <w:rFonts w:cs="Times New Roman"/>
                <w:szCs w:val="24"/>
              </w:rPr>
              <w:t>0424</w:t>
            </w:r>
          </w:p>
        </w:tc>
      </w:tr>
      <w:tr w:rsidR="00086D5E" w14:paraId="395D40F4" w14:textId="77777777" w:rsidTr="002B50B8">
        <w:tc>
          <w:tcPr>
            <w:tcW w:w="1518" w:type="pct"/>
            <w:tcBorders>
              <w:bottom w:val="single" w:sz="12" w:space="0" w:color="auto"/>
            </w:tcBorders>
          </w:tcPr>
          <w:p w14:paraId="40B0CF34" w14:textId="4C388E01" w:rsidR="00086D5E" w:rsidRDefault="00086D5E" w:rsidP="00086D5E">
            <w:pPr>
              <w:spacing w:after="0" w:line="240" w:lineRule="auto"/>
              <w:rPr>
                <w:rFonts w:cs="Times New Roman"/>
                <w:szCs w:val="24"/>
              </w:rPr>
            </w:pPr>
            <w:r>
              <w:rPr>
                <w:rFonts w:cs="Times New Roman"/>
                <w:szCs w:val="24"/>
              </w:rPr>
              <w:t>Stabilitas Lingkungan Politik</w:t>
            </w:r>
          </w:p>
        </w:tc>
        <w:tc>
          <w:tcPr>
            <w:tcW w:w="203" w:type="pct"/>
            <w:tcBorders>
              <w:bottom w:val="single" w:sz="12" w:space="0" w:color="auto"/>
            </w:tcBorders>
          </w:tcPr>
          <w:p w14:paraId="5A09DCAC" w14:textId="6291B30D" w:rsidR="00086D5E" w:rsidRDefault="00086D5E" w:rsidP="00086D5E">
            <w:pPr>
              <w:spacing w:after="0" w:line="240" w:lineRule="auto"/>
              <w:jc w:val="right"/>
              <w:rPr>
                <w:rFonts w:cs="Times New Roman"/>
                <w:szCs w:val="24"/>
              </w:rPr>
            </w:pPr>
            <w:r>
              <w:rPr>
                <w:rFonts w:cs="Times New Roman"/>
                <w:szCs w:val="24"/>
              </w:rPr>
              <w:t>3</w:t>
            </w:r>
          </w:p>
        </w:tc>
        <w:tc>
          <w:tcPr>
            <w:tcW w:w="819" w:type="pct"/>
            <w:tcBorders>
              <w:bottom w:val="single" w:sz="12" w:space="0" w:color="auto"/>
            </w:tcBorders>
          </w:tcPr>
          <w:p w14:paraId="4763AA12" w14:textId="28C3F0FD" w:rsidR="00086D5E" w:rsidRDefault="00086D5E" w:rsidP="00086D5E">
            <w:pPr>
              <w:spacing w:after="0" w:line="240" w:lineRule="auto"/>
              <w:jc w:val="right"/>
              <w:rPr>
                <w:rFonts w:cs="Times New Roman"/>
                <w:szCs w:val="24"/>
              </w:rPr>
            </w:pPr>
            <w:r>
              <w:rPr>
                <w:rFonts w:cs="Times New Roman"/>
                <w:szCs w:val="24"/>
              </w:rPr>
              <w:t>46,24</w:t>
            </w:r>
          </w:p>
        </w:tc>
        <w:tc>
          <w:tcPr>
            <w:tcW w:w="819" w:type="pct"/>
            <w:tcBorders>
              <w:bottom w:val="single" w:sz="12" w:space="0" w:color="auto"/>
            </w:tcBorders>
          </w:tcPr>
          <w:p w14:paraId="55804A7B" w14:textId="553A277D" w:rsidR="00086D5E" w:rsidRDefault="00086D5E" w:rsidP="00086D5E">
            <w:pPr>
              <w:spacing w:after="0" w:line="240" w:lineRule="auto"/>
              <w:jc w:val="right"/>
              <w:rPr>
                <w:rFonts w:cs="Times New Roman"/>
                <w:szCs w:val="24"/>
              </w:rPr>
            </w:pPr>
            <w:r w:rsidRPr="00DC799A">
              <w:rPr>
                <w:rFonts w:cs="Times New Roman"/>
                <w:szCs w:val="24"/>
              </w:rPr>
              <w:t>79,41</w:t>
            </w:r>
          </w:p>
        </w:tc>
        <w:tc>
          <w:tcPr>
            <w:tcW w:w="820" w:type="pct"/>
            <w:tcBorders>
              <w:bottom w:val="single" w:sz="12" w:space="0" w:color="auto"/>
            </w:tcBorders>
          </w:tcPr>
          <w:p w14:paraId="35B637A3" w14:textId="753F1F96" w:rsidR="00086D5E" w:rsidRDefault="00086D5E" w:rsidP="00086D5E">
            <w:pPr>
              <w:spacing w:after="0" w:line="240" w:lineRule="auto"/>
              <w:jc w:val="right"/>
              <w:rPr>
                <w:rFonts w:cs="Times New Roman"/>
                <w:szCs w:val="24"/>
              </w:rPr>
            </w:pPr>
            <w:r>
              <w:rPr>
                <w:rFonts w:cs="Times New Roman"/>
                <w:szCs w:val="24"/>
              </w:rPr>
              <w:t>54,08</w:t>
            </w:r>
          </w:p>
        </w:tc>
        <w:tc>
          <w:tcPr>
            <w:tcW w:w="821" w:type="pct"/>
            <w:tcBorders>
              <w:bottom w:val="single" w:sz="12" w:space="0" w:color="auto"/>
            </w:tcBorders>
          </w:tcPr>
          <w:p w14:paraId="2A8131B9" w14:textId="07E11A26" w:rsidR="00086D5E" w:rsidRDefault="00086D5E" w:rsidP="00086D5E">
            <w:pPr>
              <w:spacing w:after="0" w:line="240" w:lineRule="auto"/>
              <w:jc w:val="right"/>
              <w:rPr>
                <w:rFonts w:cs="Times New Roman"/>
                <w:szCs w:val="24"/>
              </w:rPr>
            </w:pPr>
            <w:r w:rsidRPr="00537F7E">
              <w:rPr>
                <w:rFonts w:cs="Times New Roman"/>
                <w:szCs w:val="24"/>
              </w:rPr>
              <w:t>0,</w:t>
            </w:r>
            <w:r w:rsidR="001116BA">
              <w:rPr>
                <w:rFonts w:cs="Times New Roman"/>
                <w:szCs w:val="24"/>
              </w:rPr>
              <w:t>1305</w:t>
            </w:r>
          </w:p>
        </w:tc>
      </w:tr>
    </w:tbl>
    <w:p w14:paraId="2B02B43E" w14:textId="4EC74CCD" w:rsidR="000B4AEE" w:rsidRDefault="000B4AEE" w:rsidP="000B4AEE">
      <w:pPr>
        <w:spacing w:after="0"/>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w:t>
      </w:r>
      <w:r w:rsidR="00E31308">
        <w:rPr>
          <w:rFonts w:cs="Times New Roman"/>
          <w:szCs w:val="24"/>
        </w:rPr>
        <w:t>2023</w:t>
      </w:r>
    </w:p>
    <w:p w14:paraId="645657FB" w14:textId="7544C3C3" w:rsidR="000D576C" w:rsidRPr="00220DE1" w:rsidRDefault="00CD311E" w:rsidP="00220DE1">
      <w:pPr>
        <w:ind w:firstLine="720"/>
        <w:rPr>
          <w:rFonts w:eastAsia="Calibri" w:cs="Times New Roman"/>
          <w:szCs w:val="24"/>
        </w:rPr>
      </w:pPr>
      <w:r>
        <w:rPr>
          <w:rFonts w:cs="Times New Roman"/>
          <w:szCs w:val="24"/>
        </w:rPr>
        <w:t xml:space="preserve">Tabel </w:t>
      </w:r>
      <w:r w:rsidR="00AF62A9">
        <w:rPr>
          <w:rFonts w:cs="Times New Roman"/>
          <w:szCs w:val="24"/>
        </w:rPr>
        <w:t>di atas</w:t>
      </w:r>
      <w:r>
        <w:rPr>
          <w:rFonts w:cs="Times New Roman"/>
          <w:szCs w:val="24"/>
        </w:rPr>
        <w:t xml:space="preserve"> memaparkan hasil</w:t>
      </w:r>
      <w:r w:rsidR="0058740E">
        <w:rPr>
          <w:rFonts w:cs="Times New Roman"/>
          <w:szCs w:val="24"/>
        </w:rPr>
        <w:t xml:space="preserve"> </w:t>
      </w:r>
      <w:r>
        <w:rPr>
          <w:rFonts w:cs="Times New Roman"/>
          <w:szCs w:val="24"/>
        </w:rPr>
        <w:t xml:space="preserve">yang diperoleh dari tiga </w:t>
      </w:r>
      <w:r w:rsidR="001116BA">
        <w:rPr>
          <w:rFonts w:cs="Times New Roman"/>
          <w:szCs w:val="24"/>
        </w:rPr>
        <w:t>faktor makro</w:t>
      </w:r>
      <w:r w:rsidR="003D7E1A">
        <w:rPr>
          <w:rFonts w:cs="Times New Roman"/>
          <w:szCs w:val="24"/>
        </w:rPr>
        <w:t xml:space="preserve"> dengan sampel tiga negara India, Indonesia dan Singapura</w:t>
      </w:r>
      <w:r w:rsidR="001116BA">
        <w:rPr>
          <w:rFonts w:cs="Times New Roman"/>
          <w:szCs w:val="24"/>
        </w:rPr>
        <w:t>. Pada lingkungan hukum,</w:t>
      </w:r>
      <w:r w:rsidR="0064268E">
        <w:rPr>
          <w:rFonts w:cs="Times New Roman"/>
          <w:i/>
          <w:iCs/>
          <w:szCs w:val="24"/>
        </w:rPr>
        <w:t xml:space="preserve"> </w:t>
      </w:r>
      <w:r w:rsidR="00DE48DD">
        <w:rPr>
          <w:rFonts w:cs="Times New Roman"/>
          <w:szCs w:val="24"/>
        </w:rPr>
        <w:t>Singapura memiliki nilai tertinggi sebesar 99%</w:t>
      </w:r>
      <w:r w:rsidR="001116BA">
        <w:rPr>
          <w:rFonts w:cs="Times New Roman"/>
          <w:szCs w:val="24"/>
        </w:rPr>
        <w:t>. M</w:t>
      </w:r>
      <w:r w:rsidR="00BF58DC" w:rsidRPr="009D5AFE">
        <w:rPr>
          <w:rFonts w:cs="Times New Roman"/>
          <w:szCs w:val="24"/>
        </w:rPr>
        <w:t xml:space="preserve">ampu diartikan bahwa pada </w:t>
      </w:r>
      <w:r w:rsidR="00445256" w:rsidRPr="009D5AFE">
        <w:rPr>
          <w:rFonts w:cs="Times New Roman"/>
          <w:szCs w:val="24"/>
        </w:rPr>
        <w:t xml:space="preserve">indeks </w:t>
      </w:r>
      <w:r w:rsidR="00445256" w:rsidRPr="009D5AFE">
        <w:rPr>
          <w:rFonts w:eastAsia="Calibri" w:cs="Times New Roman"/>
          <w:i/>
          <w:iCs/>
          <w:szCs w:val="24"/>
        </w:rPr>
        <w:t xml:space="preserve">regulatory quality </w:t>
      </w:r>
      <w:r w:rsidR="00445256" w:rsidRPr="009D5AFE">
        <w:rPr>
          <w:rFonts w:eastAsia="Calibri" w:cs="Times New Roman"/>
          <w:szCs w:val="24"/>
        </w:rPr>
        <w:t xml:space="preserve">pemerintah Singapura dapat merumuskan dan menerapkan kebijakan aturan yang mungkin dapat memberi dukungan di sektor swasta. Pada indeks </w:t>
      </w:r>
      <w:r w:rsidR="00445256" w:rsidRPr="009D5AFE">
        <w:rPr>
          <w:rFonts w:eastAsia="Calibri" w:cs="Times New Roman"/>
          <w:i/>
          <w:iCs/>
          <w:szCs w:val="24"/>
        </w:rPr>
        <w:t>rule of law</w:t>
      </w:r>
      <w:r w:rsidR="00445256">
        <w:rPr>
          <w:rFonts w:eastAsia="Calibri" w:cs="Times New Roman"/>
          <w:i/>
          <w:iCs/>
          <w:szCs w:val="24"/>
        </w:rPr>
        <w:t xml:space="preserve"> </w:t>
      </w:r>
      <w:r w:rsidR="00445256">
        <w:rPr>
          <w:rFonts w:eastAsia="Calibri" w:cs="Times New Roman"/>
          <w:szCs w:val="24"/>
        </w:rPr>
        <w:t xml:space="preserve">memaparkan </w:t>
      </w:r>
      <w:r w:rsidR="0083508A">
        <w:rPr>
          <w:rFonts w:eastAsia="Calibri" w:cs="Times New Roman"/>
          <w:szCs w:val="24"/>
        </w:rPr>
        <w:t xml:space="preserve">tingkat kepatuhan </w:t>
      </w:r>
      <w:r w:rsidR="003D7E1A">
        <w:rPr>
          <w:rFonts w:eastAsia="Calibri" w:cs="Times New Roman"/>
          <w:szCs w:val="24"/>
        </w:rPr>
        <w:t xml:space="preserve">polisi hingga pihak pengadilan </w:t>
      </w:r>
      <w:r w:rsidR="00445256">
        <w:rPr>
          <w:rFonts w:eastAsia="Calibri" w:cs="Times New Roman"/>
          <w:szCs w:val="24"/>
        </w:rPr>
        <w:t>Singapura</w:t>
      </w:r>
      <w:r w:rsidR="0083508A">
        <w:rPr>
          <w:rFonts w:eastAsia="Calibri" w:cs="Times New Roman"/>
          <w:szCs w:val="24"/>
        </w:rPr>
        <w:t xml:space="preserve"> </w:t>
      </w:r>
      <w:r w:rsidR="00C31109">
        <w:rPr>
          <w:rFonts w:eastAsia="Calibri" w:cs="Times New Roman"/>
          <w:szCs w:val="24"/>
        </w:rPr>
        <w:t>yang tinggi</w:t>
      </w:r>
      <w:r w:rsidR="00220DE1">
        <w:rPr>
          <w:rFonts w:eastAsia="Calibri" w:cs="Times New Roman"/>
          <w:szCs w:val="24"/>
        </w:rPr>
        <w:t xml:space="preserve"> terhadap aturan masyarakat</w:t>
      </w:r>
      <w:r w:rsidR="009D5AFE">
        <w:rPr>
          <w:rFonts w:eastAsia="Calibri" w:cs="Times New Roman"/>
          <w:szCs w:val="24"/>
        </w:rPr>
        <w:t xml:space="preserve">, sedangkan pada </w:t>
      </w:r>
      <w:r w:rsidR="009D5AFE" w:rsidRPr="00CD311E">
        <w:rPr>
          <w:rFonts w:cs="Times New Roman"/>
          <w:i/>
          <w:iCs/>
          <w:szCs w:val="24"/>
        </w:rPr>
        <w:t>control of corruption</w:t>
      </w:r>
      <w:r w:rsidR="009D5AFE">
        <w:rPr>
          <w:rFonts w:cs="Times New Roman"/>
          <w:i/>
          <w:iCs/>
          <w:szCs w:val="24"/>
        </w:rPr>
        <w:t xml:space="preserve"> </w:t>
      </w:r>
      <w:r w:rsidR="009D5AFE" w:rsidRPr="009E3900">
        <w:rPr>
          <w:rFonts w:eastAsia="Calibri" w:cs="Times New Roman"/>
          <w:szCs w:val="24"/>
        </w:rPr>
        <w:t>berisi</w:t>
      </w:r>
      <w:r w:rsidR="009D5AFE" w:rsidRPr="009E3900">
        <w:rPr>
          <w:rFonts w:eastAsia="Calibri" w:cs="Times New Roman"/>
          <w:i/>
          <w:iCs/>
          <w:szCs w:val="24"/>
        </w:rPr>
        <w:t xml:space="preserve"> </w:t>
      </w:r>
      <w:r w:rsidR="009D5AFE" w:rsidRPr="009E3900">
        <w:rPr>
          <w:rFonts w:eastAsia="Calibri" w:cs="Times New Roman"/>
          <w:szCs w:val="24"/>
        </w:rPr>
        <w:t>seberapa jauh kekuasaan publik diterapkan atas kepentingan pribadi</w:t>
      </w:r>
      <w:r w:rsidR="009D5AFE">
        <w:rPr>
          <w:rFonts w:eastAsia="Calibri" w:cs="Times New Roman"/>
          <w:szCs w:val="24"/>
        </w:rPr>
        <w:t xml:space="preserve"> </w:t>
      </w:r>
      <w:r w:rsidR="009D5AFE">
        <w:rPr>
          <w:rFonts w:cs="Times New Roman"/>
          <w:szCs w:val="24"/>
        </w:rPr>
        <w:t>pada negara Singapura</w:t>
      </w:r>
      <w:r w:rsidR="009D5AFE" w:rsidRPr="009E3900">
        <w:rPr>
          <w:rFonts w:eastAsia="Calibri" w:cs="Times New Roman"/>
          <w:szCs w:val="24"/>
        </w:rPr>
        <w:t>.</w:t>
      </w:r>
      <w:r w:rsidR="001116BA">
        <w:rPr>
          <w:rFonts w:eastAsia="Calibri" w:cs="Times New Roman"/>
          <w:szCs w:val="24"/>
        </w:rPr>
        <w:t xml:space="preserve"> </w:t>
      </w:r>
      <w:r w:rsidR="001116BA">
        <w:rPr>
          <w:rFonts w:cs="Times New Roman"/>
          <w:szCs w:val="24"/>
        </w:rPr>
        <w:t>Nilai peningkatan ekonomi diperoleh dari</w:t>
      </w:r>
      <w:r w:rsidR="001116BA" w:rsidRPr="00534A98">
        <w:t xml:space="preserve"> </w:t>
      </w:r>
      <w:r w:rsidR="001116BA">
        <w:t>t</w:t>
      </w:r>
      <w:r w:rsidR="001116BA" w:rsidRPr="00534A98">
        <w:rPr>
          <w:rFonts w:cs="Times New Roman"/>
          <w:szCs w:val="24"/>
        </w:rPr>
        <w:t xml:space="preserve">ingkat GDP per kapita </w:t>
      </w:r>
      <w:r w:rsidR="001116BA">
        <w:rPr>
          <w:rFonts w:cs="Times New Roman"/>
          <w:szCs w:val="24"/>
        </w:rPr>
        <w:t>bersumber dari</w:t>
      </w:r>
      <w:r w:rsidR="001116BA" w:rsidRPr="00534A98">
        <w:rPr>
          <w:rFonts w:cs="Times New Roman"/>
          <w:szCs w:val="24"/>
        </w:rPr>
        <w:t xml:space="preserve"> </w:t>
      </w:r>
      <w:r w:rsidR="001116BA" w:rsidRPr="00A23866">
        <w:rPr>
          <w:rFonts w:cs="Times New Roman"/>
          <w:i/>
          <w:iCs/>
          <w:szCs w:val="24"/>
        </w:rPr>
        <w:t>website</w:t>
      </w:r>
      <w:r w:rsidR="001116BA" w:rsidRPr="00534A98">
        <w:rPr>
          <w:rFonts w:cs="Times New Roman"/>
          <w:szCs w:val="24"/>
        </w:rPr>
        <w:t xml:space="preserve"> World Bank </w:t>
      </w:r>
      <w:r w:rsidR="001116BA">
        <w:rPr>
          <w:rFonts w:cs="Times New Roman"/>
          <w:szCs w:val="24"/>
        </w:rPr>
        <w:t xml:space="preserve">pada </w:t>
      </w:r>
      <w:r w:rsidR="001116BA" w:rsidRPr="00534A98">
        <w:rPr>
          <w:rFonts w:cs="Times New Roman"/>
          <w:szCs w:val="24"/>
        </w:rPr>
        <w:t>tahun 2021.</w:t>
      </w:r>
      <w:r w:rsidR="001116BA">
        <w:rPr>
          <w:rFonts w:cs="Times New Roman"/>
          <w:szCs w:val="24"/>
        </w:rPr>
        <w:t xml:space="preserve"> Tabel 4.</w:t>
      </w:r>
      <w:r w:rsidR="00220DE1">
        <w:rPr>
          <w:rFonts w:cs="Times New Roman"/>
          <w:szCs w:val="24"/>
        </w:rPr>
        <w:t xml:space="preserve">3 </w:t>
      </w:r>
      <w:r w:rsidR="001116BA">
        <w:rPr>
          <w:rFonts w:cs="Times New Roman"/>
          <w:szCs w:val="24"/>
        </w:rPr>
        <w:t xml:space="preserve">menjawab bahwa tingkat pertumbuhan tertinggi di ketiga negara sampel adalah negara Singapura. Hal ini dapat dikaitkan dengan negara Singapura yang termasuk ke dalam negara-negara maju. Sedangkan, India dan Indonesia adalah negara yang masih berkembang dan memiliki nilai GDP masing-masing adalah 2% </w:t>
      </w:r>
      <w:r w:rsidR="001116BA">
        <w:rPr>
          <w:rFonts w:cs="Times New Roman"/>
          <w:szCs w:val="24"/>
        </w:rPr>
        <w:lastRenderedPageBreak/>
        <w:t xml:space="preserve">dan 4% di tahun 2021. Stabilitas lingkungan politik diperoleh dari rata-rata tiga indeks </w:t>
      </w:r>
      <w:r w:rsidR="001116BA" w:rsidRPr="00745E4A">
        <w:rPr>
          <w:rFonts w:cs="Times New Roman"/>
          <w:i/>
          <w:iCs/>
          <w:szCs w:val="24"/>
        </w:rPr>
        <w:t>World</w:t>
      </w:r>
      <w:r w:rsidR="001116BA" w:rsidRPr="00CD1120">
        <w:rPr>
          <w:rFonts w:cs="Times New Roman"/>
          <w:i/>
          <w:iCs/>
          <w:szCs w:val="24"/>
        </w:rPr>
        <w:t xml:space="preserve"> Governance Indicator</w:t>
      </w:r>
      <w:r w:rsidR="001116BA">
        <w:rPr>
          <w:rFonts w:cs="Times New Roman"/>
          <w:szCs w:val="24"/>
        </w:rPr>
        <w:t xml:space="preserve"> (WGI), terdiri dari </w:t>
      </w:r>
      <w:r w:rsidR="001116BA">
        <w:rPr>
          <w:rFonts w:eastAsia="Calibri" w:cs="Times New Roman"/>
          <w:i/>
          <w:iCs/>
          <w:szCs w:val="24"/>
        </w:rPr>
        <w:t>g</w:t>
      </w:r>
      <w:r w:rsidR="001116BA" w:rsidRPr="009E3900">
        <w:rPr>
          <w:rFonts w:eastAsia="Calibri" w:cs="Times New Roman"/>
          <w:i/>
          <w:iCs/>
          <w:szCs w:val="24"/>
        </w:rPr>
        <w:t>overnment effectiveness</w:t>
      </w:r>
      <w:r w:rsidR="001116BA">
        <w:rPr>
          <w:rFonts w:eastAsia="Calibri" w:cs="Times New Roman"/>
          <w:i/>
          <w:iCs/>
          <w:szCs w:val="24"/>
        </w:rPr>
        <w:t>, p</w:t>
      </w:r>
      <w:r w:rsidR="001116BA" w:rsidRPr="009E3900">
        <w:rPr>
          <w:rFonts w:eastAsia="Calibri" w:cs="Times New Roman"/>
          <w:i/>
          <w:iCs/>
          <w:szCs w:val="24"/>
        </w:rPr>
        <w:t>olitical stability and the absence of violence</w:t>
      </w:r>
      <w:r w:rsidR="001116BA">
        <w:rPr>
          <w:rFonts w:eastAsia="Calibri" w:cs="Times New Roman"/>
          <w:i/>
          <w:iCs/>
          <w:szCs w:val="24"/>
        </w:rPr>
        <w:t xml:space="preserve"> </w:t>
      </w:r>
      <w:r w:rsidR="001116BA">
        <w:rPr>
          <w:rFonts w:eastAsia="Calibri" w:cs="Times New Roman"/>
          <w:szCs w:val="24"/>
        </w:rPr>
        <w:t xml:space="preserve">dan </w:t>
      </w:r>
      <w:r w:rsidR="001116BA" w:rsidRPr="00CD03C3">
        <w:rPr>
          <w:rFonts w:eastAsia="Calibri" w:cs="Times New Roman"/>
          <w:i/>
          <w:iCs/>
          <w:szCs w:val="24"/>
        </w:rPr>
        <w:t>v</w:t>
      </w:r>
      <w:r w:rsidR="001116BA" w:rsidRPr="009E3900">
        <w:rPr>
          <w:rFonts w:eastAsia="Calibri" w:cs="Times New Roman"/>
          <w:i/>
          <w:iCs/>
          <w:szCs w:val="24"/>
        </w:rPr>
        <w:t>oice and accountability</w:t>
      </w:r>
      <w:r w:rsidR="001116BA">
        <w:rPr>
          <w:rFonts w:eastAsia="Calibri" w:cs="Times New Roman"/>
          <w:i/>
          <w:iCs/>
          <w:szCs w:val="24"/>
        </w:rPr>
        <w:t xml:space="preserve"> </w:t>
      </w:r>
      <w:r w:rsidR="001116BA">
        <w:rPr>
          <w:rFonts w:eastAsia="Calibri" w:cs="Times New Roman"/>
          <w:szCs w:val="24"/>
        </w:rPr>
        <w:t xml:space="preserve">pada tahun 2021. Hasil di atas menyajikan negara yang memiliki tingkat rata-rata nilai stabilitas politik yang paling stabil adalah negara Singapura sebesar 79%. Sedangkan, Indonesia menjadi negara kedua dengan 48% dan India negara dengan tingkat rata-rata terendah sebesar 46%. </w:t>
      </w:r>
    </w:p>
    <w:p w14:paraId="203DBC0A" w14:textId="3DCD6B15" w:rsidR="008E3906" w:rsidRPr="00C67FD2" w:rsidRDefault="008E3906" w:rsidP="008E3906">
      <w:pPr>
        <w:pStyle w:val="Caption"/>
        <w:jc w:val="center"/>
        <w:rPr>
          <w:rFonts w:cs="Times New Roman"/>
          <w:b w:val="0"/>
          <w:bCs/>
          <w:i/>
          <w:iCs w:val="0"/>
          <w:szCs w:val="24"/>
        </w:rPr>
      </w:pPr>
      <w:bookmarkStart w:id="138" w:name="_Toc140763320"/>
      <w:r w:rsidRPr="0093072C">
        <w:rPr>
          <w:rFonts w:cs="Times New Roman"/>
          <w:bCs/>
          <w:iCs w:val="0"/>
          <w:szCs w:val="24"/>
        </w:rPr>
        <w:t xml:space="preserve">Tabel 4. </w:t>
      </w:r>
      <w:r w:rsidRPr="0093072C">
        <w:rPr>
          <w:rFonts w:cs="Times New Roman"/>
          <w:b w:val="0"/>
          <w:bCs/>
          <w:i/>
          <w:iCs w:val="0"/>
          <w:szCs w:val="24"/>
        </w:rPr>
        <w:fldChar w:fldCharType="begin"/>
      </w:r>
      <w:r w:rsidRPr="0093072C">
        <w:rPr>
          <w:rFonts w:cs="Times New Roman"/>
          <w:bCs/>
          <w:iCs w:val="0"/>
          <w:szCs w:val="24"/>
        </w:rPr>
        <w:instrText xml:space="preserve"> SEQ Tabel_4. \* ARABIC </w:instrText>
      </w:r>
      <w:r w:rsidRPr="0093072C">
        <w:rPr>
          <w:rFonts w:cs="Times New Roman"/>
          <w:b w:val="0"/>
          <w:bCs/>
          <w:i/>
          <w:iCs w:val="0"/>
          <w:szCs w:val="24"/>
        </w:rPr>
        <w:fldChar w:fldCharType="separate"/>
      </w:r>
      <w:r w:rsidR="00C364C0">
        <w:rPr>
          <w:rFonts w:cs="Times New Roman"/>
          <w:bCs/>
          <w:iCs w:val="0"/>
          <w:noProof/>
          <w:szCs w:val="24"/>
        </w:rPr>
        <w:t>4</w:t>
      </w:r>
      <w:r w:rsidRPr="0093072C">
        <w:rPr>
          <w:rFonts w:cs="Times New Roman"/>
          <w:b w:val="0"/>
          <w:bCs/>
          <w:i/>
          <w:iCs w:val="0"/>
          <w:szCs w:val="24"/>
        </w:rPr>
        <w:fldChar w:fldCharType="end"/>
      </w:r>
      <w:r>
        <w:t xml:space="preserve"> </w:t>
      </w:r>
      <w:r>
        <w:br w:type="textWrapping" w:clear="all"/>
      </w:r>
      <w:r w:rsidR="008A0871">
        <w:rPr>
          <w:rFonts w:cs="Times New Roman"/>
          <w:bCs/>
          <w:iCs w:val="0"/>
          <w:szCs w:val="24"/>
        </w:rPr>
        <w:t>Komisaris</w:t>
      </w:r>
      <w:bookmarkEnd w:id="13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301"/>
        <w:gridCol w:w="1300"/>
        <w:gridCol w:w="1300"/>
        <w:gridCol w:w="1302"/>
        <w:gridCol w:w="1303"/>
      </w:tblGrid>
      <w:tr w:rsidR="008E3906" w14:paraId="151CE3CF" w14:textId="77777777" w:rsidTr="00E36785">
        <w:trPr>
          <w:trHeight w:val="621"/>
        </w:trPr>
        <w:tc>
          <w:tcPr>
            <w:tcW w:w="901" w:type="pct"/>
            <w:tcBorders>
              <w:top w:val="single" w:sz="12" w:space="0" w:color="auto"/>
              <w:bottom w:val="single" w:sz="12" w:space="0" w:color="auto"/>
            </w:tcBorders>
            <w:vAlign w:val="bottom"/>
          </w:tcPr>
          <w:p w14:paraId="7B639030" w14:textId="70E68CAD" w:rsidR="008E3906" w:rsidRPr="00F111BE" w:rsidRDefault="00C848B4" w:rsidP="00260D68">
            <w:pPr>
              <w:spacing w:before="0" w:line="240" w:lineRule="auto"/>
              <w:jc w:val="center"/>
              <w:rPr>
                <w:rFonts w:cs="Times New Roman"/>
                <w:b/>
                <w:bCs/>
                <w:szCs w:val="24"/>
              </w:rPr>
            </w:pPr>
            <w:r>
              <w:rPr>
                <w:rFonts w:cs="Times New Roman"/>
                <w:b/>
                <w:bCs/>
                <w:szCs w:val="24"/>
              </w:rPr>
              <w:t>Sampel</w:t>
            </w:r>
          </w:p>
        </w:tc>
        <w:tc>
          <w:tcPr>
            <w:tcW w:w="819" w:type="pct"/>
            <w:tcBorders>
              <w:top w:val="single" w:sz="12" w:space="0" w:color="auto"/>
              <w:bottom w:val="single" w:sz="12" w:space="0" w:color="auto"/>
            </w:tcBorders>
            <w:vAlign w:val="bottom"/>
          </w:tcPr>
          <w:p w14:paraId="359F895C"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N</w:t>
            </w:r>
          </w:p>
        </w:tc>
        <w:tc>
          <w:tcPr>
            <w:tcW w:w="819" w:type="pct"/>
            <w:tcBorders>
              <w:top w:val="single" w:sz="12" w:space="0" w:color="auto"/>
              <w:bottom w:val="single" w:sz="12" w:space="0" w:color="auto"/>
            </w:tcBorders>
            <w:vAlign w:val="bottom"/>
          </w:tcPr>
          <w:p w14:paraId="44655514"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Min</w:t>
            </w:r>
          </w:p>
        </w:tc>
        <w:tc>
          <w:tcPr>
            <w:tcW w:w="819" w:type="pct"/>
            <w:tcBorders>
              <w:top w:val="single" w:sz="12" w:space="0" w:color="auto"/>
              <w:bottom w:val="single" w:sz="12" w:space="0" w:color="auto"/>
            </w:tcBorders>
            <w:vAlign w:val="bottom"/>
          </w:tcPr>
          <w:p w14:paraId="7E7DC51E"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Max</w:t>
            </w:r>
          </w:p>
        </w:tc>
        <w:tc>
          <w:tcPr>
            <w:tcW w:w="820" w:type="pct"/>
            <w:tcBorders>
              <w:top w:val="single" w:sz="12" w:space="0" w:color="auto"/>
              <w:bottom w:val="single" w:sz="12" w:space="0" w:color="auto"/>
            </w:tcBorders>
            <w:vAlign w:val="bottom"/>
          </w:tcPr>
          <w:p w14:paraId="39FFFC78"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Mean</w:t>
            </w:r>
          </w:p>
        </w:tc>
        <w:tc>
          <w:tcPr>
            <w:tcW w:w="821" w:type="pct"/>
            <w:tcBorders>
              <w:top w:val="single" w:sz="12" w:space="0" w:color="auto"/>
              <w:bottom w:val="single" w:sz="12" w:space="0" w:color="auto"/>
            </w:tcBorders>
            <w:vAlign w:val="bottom"/>
          </w:tcPr>
          <w:p w14:paraId="2C856914" w14:textId="668B4302" w:rsidR="008E3906" w:rsidRPr="00F111BE" w:rsidRDefault="008E3906" w:rsidP="00260D68">
            <w:pPr>
              <w:spacing w:before="0" w:line="240" w:lineRule="auto"/>
              <w:jc w:val="center"/>
              <w:rPr>
                <w:rFonts w:cs="Times New Roman"/>
                <w:b/>
                <w:bCs/>
                <w:szCs w:val="24"/>
              </w:rPr>
            </w:pPr>
            <w:r w:rsidRPr="00F111BE">
              <w:rPr>
                <w:rFonts w:cs="Times New Roman"/>
                <w:b/>
                <w:bCs/>
                <w:szCs w:val="24"/>
              </w:rPr>
              <w:t>Std. Dev</w:t>
            </w:r>
          </w:p>
        </w:tc>
      </w:tr>
      <w:tr w:rsidR="008E3906" w14:paraId="7DBD429C" w14:textId="77777777" w:rsidTr="00E36785">
        <w:tc>
          <w:tcPr>
            <w:tcW w:w="901" w:type="pct"/>
            <w:tcBorders>
              <w:top w:val="single" w:sz="12" w:space="0" w:color="auto"/>
            </w:tcBorders>
          </w:tcPr>
          <w:p w14:paraId="105C30E1" w14:textId="77777777" w:rsidR="008E3906" w:rsidRDefault="008E3906" w:rsidP="00260D68">
            <w:pPr>
              <w:spacing w:after="0" w:line="240" w:lineRule="auto"/>
              <w:rPr>
                <w:rFonts w:cs="Times New Roman"/>
                <w:szCs w:val="24"/>
              </w:rPr>
            </w:pPr>
            <w:r>
              <w:rPr>
                <w:rFonts w:cs="Times New Roman"/>
                <w:szCs w:val="24"/>
              </w:rPr>
              <w:t>India</w:t>
            </w:r>
          </w:p>
        </w:tc>
        <w:tc>
          <w:tcPr>
            <w:tcW w:w="819" w:type="pct"/>
            <w:tcBorders>
              <w:top w:val="single" w:sz="12" w:space="0" w:color="auto"/>
            </w:tcBorders>
          </w:tcPr>
          <w:p w14:paraId="3BCBCF73" w14:textId="77777777" w:rsidR="008E3906" w:rsidRDefault="008E3906" w:rsidP="00604FAA">
            <w:pPr>
              <w:spacing w:after="0" w:line="240" w:lineRule="auto"/>
              <w:jc w:val="right"/>
              <w:rPr>
                <w:rFonts w:cs="Times New Roman"/>
                <w:szCs w:val="24"/>
              </w:rPr>
            </w:pPr>
            <w:r>
              <w:rPr>
                <w:rFonts w:cs="Times New Roman"/>
                <w:szCs w:val="24"/>
              </w:rPr>
              <w:t>43</w:t>
            </w:r>
          </w:p>
        </w:tc>
        <w:tc>
          <w:tcPr>
            <w:tcW w:w="819" w:type="pct"/>
            <w:tcBorders>
              <w:top w:val="single" w:sz="12" w:space="0" w:color="auto"/>
            </w:tcBorders>
          </w:tcPr>
          <w:p w14:paraId="14E252F6" w14:textId="43336E6C" w:rsidR="008E3906" w:rsidRDefault="00554B37" w:rsidP="00604FAA">
            <w:pPr>
              <w:spacing w:after="0" w:line="240" w:lineRule="auto"/>
              <w:jc w:val="right"/>
              <w:rPr>
                <w:rFonts w:cs="Times New Roman"/>
                <w:szCs w:val="24"/>
              </w:rPr>
            </w:pPr>
            <w:r>
              <w:rPr>
                <w:rFonts w:cs="Times New Roman"/>
                <w:szCs w:val="24"/>
              </w:rPr>
              <w:t>6,00</w:t>
            </w:r>
          </w:p>
        </w:tc>
        <w:tc>
          <w:tcPr>
            <w:tcW w:w="819" w:type="pct"/>
            <w:tcBorders>
              <w:top w:val="single" w:sz="12" w:space="0" w:color="auto"/>
            </w:tcBorders>
          </w:tcPr>
          <w:p w14:paraId="49955539" w14:textId="76836E2B" w:rsidR="008E3906" w:rsidRDefault="00554B37" w:rsidP="00604FAA">
            <w:pPr>
              <w:spacing w:after="0" w:line="240" w:lineRule="auto"/>
              <w:jc w:val="right"/>
              <w:rPr>
                <w:rFonts w:cs="Times New Roman"/>
                <w:szCs w:val="24"/>
              </w:rPr>
            </w:pPr>
            <w:r>
              <w:rPr>
                <w:rFonts w:cs="Times New Roman"/>
                <w:szCs w:val="24"/>
              </w:rPr>
              <w:t>18,00</w:t>
            </w:r>
          </w:p>
        </w:tc>
        <w:tc>
          <w:tcPr>
            <w:tcW w:w="820" w:type="pct"/>
            <w:tcBorders>
              <w:top w:val="single" w:sz="12" w:space="0" w:color="auto"/>
            </w:tcBorders>
          </w:tcPr>
          <w:p w14:paraId="00F34BD8" w14:textId="611D53E5" w:rsidR="008E3906" w:rsidRDefault="00554B37" w:rsidP="00604FAA">
            <w:pPr>
              <w:spacing w:after="0" w:line="240" w:lineRule="auto"/>
              <w:jc w:val="right"/>
              <w:rPr>
                <w:rFonts w:cs="Times New Roman"/>
                <w:szCs w:val="24"/>
              </w:rPr>
            </w:pPr>
            <w:r>
              <w:rPr>
                <w:rFonts w:cs="Times New Roman"/>
                <w:szCs w:val="24"/>
              </w:rPr>
              <w:t>11,14</w:t>
            </w:r>
          </w:p>
        </w:tc>
        <w:tc>
          <w:tcPr>
            <w:tcW w:w="821" w:type="pct"/>
            <w:tcBorders>
              <w:top w:val="single" w:sz="12" w:space="0" w:color="auto"/>
            </w:tcBorders>
          </w:tcPr>
          <w:p w14:paraId="10B152AC" w14:textId="242E91E4" w:rsidR="008E3906" w:rsidRDefault="000D3ADE" w:rsidP="00604FAA">
            <w:pPr>
              <w:spacing w:after="0" w:line="240" w:lineRule="auto"/>
              <w:jc w:val="right"/>
              <w:rPr>
                <w:rFonts w:cs="Times New Roman"/>
                <w:szCs w:val="24"/>
              </w:rPr>
            </w:pPr>
            <w:r w:rsidRPr="000D3ADE">
              <w:rPr>
                <w:rFonts w:cs="Times New Roman"/>
                <w:szCs w:val="24"/>
              </w:rPr>
              <w:t>2,263</w:t>
            </w:r>
            <w:r w:rsidR="00001470">
              <w:rPr>
                <w:rFonts w:cs="Times New Roman"/>
                <w:szCs w:val="24"/>
              </w:rPr>
              <w:t>4</w:t>
            </w:r>
          </w:p>
        </w:tc>
      </w:tr>
      <w:tr w:rsidR="008E3906" w14:paraId="1D79DB22" w14:textId="77777777" w:rsidTr="00E36785">
        <w:tc>
          <w:tcPr>
            <w:tcW w:w="901" w:type="pct"/>
          </w:tcPr>
          <w:p w14:paraId="60B153DE" w14:textId="77777777" w:rsidR="008E3906" w:rsidRDefault="008E3906" w:rsidP="00260D68">
            <w:pPr>
              <w:spacing w:after="0" w:line="240" w:lineRule="auto"/>
              <w:rPr>
                <w:rFonts w:cs="Times New Roman"/>
                <w:szCs w:val="24"/>
              </w:rPr>
            </w:pPr>
            <w:r>
              <w:rPr>
                <w:rFonts w:cs="Times New Roman"/>
                <w:szCs w:val="24"/>
              </w:rPr>
              <w:t>Indonesia</w:t>
            </w:r>
          </w:p>
        </w:tc>
        <w:tc>
          <w:tcPr>
            <w:tcW w:w="819" w:type="pct"/>
          </w:tcPr>
          <w:p w14:paraId="0DEB512E" w14:textId="77777777" w:rsidR="008E3906" w:rsidRDefault="008E3906" w:rsidP="00604FAA">
            <w:pPr>
              <w:spacing w:after="0" w:line="240" w:lineRule="auto"/>
              <w:jc w:val="right"/>
              <w:rPr>
                <w:rFonts w:cs="Times New Roman"/>
                <w:szCs w:val="24"/>
              </w:rPr>
            </w:pPr>
            <w:r>
              <w:rPr>
                <w:rFonts w:cs="Times New Roman"/>
                <w:szCs w:val="24"/>
              </w:rPr>
              <w:t>45</w:t>
            </w:r>
          </w:p>
        </w:tc>
        <w:tc>
          <w:tcPr>
            <w:tcW w:w="819" w:type="pct"/>
          </w:tcPr>
          <w:p w14:paraId="179609E9" w14:textId="14F42FEB" w:rsidR="008E3906" w:rsidRDefault="00554B37" w:rsidP="00604FAA">
            <w:pPr>
              <w:spacing w:after="0" w:line="240" w:lineRule="auto"/>
              <w:jc w:val="right"/>
              <w:rPr>
                <w:rFonts w:cs="Times New Roman"/>
                <w:szCs w:val="24"/>
              </w:rPr>
            </w:pPr>
            <w:r>
              <w:rPr>
                <w:rFonts w:cs="Times New Roman"/>
                <w:szCs w:val="24"/>
              </w:rPr>
              <w:t>3,00</w:t>
            </w:r>
          </w:p>
        </w:tc>
        <w:tc>
          <w:tcPr>
            <w:tcW w:w="819" w:type="pct"/>
          </w:tcPr>
          <w:p w14:paraId="7206EBF6" w14:textId="35014CA9" w:rsidR="008E3906" w:rsidRDefault="00554B37" w:rsidP="00604FAA">
            <w:pPr>
              <w:spacing w:after="0" w:line="240" w:lineRule="auto"/>
              <w:jc w:val="right"/>
              <w:rPr>
                <w:rFonts w:cs="Times New Roman"/>
                <w:szCs w:val="24"/>
              </w:rPr>
            </w:pPr>
            <w:r>
              <w:rPr>
                <w:rFonts w:cs="Times New Roman"/>
                <w:szCs w:val="24"/>
              </w:rPr>
              <w:t>15,00</w:t>
            </w:r>
          </w:p>
        </w:tc>
        <w:tc>
          <w:tcPr>
            <w:tcW w:w="820" w:type="pct"/>
          </w:tcPr>
          <w:p w14:paraId="0E971EAD" w14:textId="5D4CE045" w:rsidR="008E3906" w:rsidRDefault="00554B37" w:rsidP="00604FAA">
            <w:pPr>
              <w:spacing w:after="0" w:line="240" w:lineRule="auto"/>
              <w:jc w:val="right"/>
              <w:rPr>
                <w:rFonts w:cs="Times New Roman"/>
                <w:szCs w:val="24"/>
              </w:rPr>
            </w:pPr>
            <w:r>
              <w:rPr>
                <w:rFonts w:cs="Times New Roman"/>
                <w:szCs w:val="24"/>
              </w:rPr>
              <w:t>7,07</w:t>
            </w:r>
          </w:p>
        </w:tc>
        <w:tc>
          <w:tcPr>
            <w:tcW w:w="821" w:type="pct"/>
          </w:tcPr>
          <w:p w14:paraId="56809250" w14:textId="4EEA32D2" w:rsidR="008E3906" w:rsidRDefault="000D3ADE" w:rsidP="00604FAA">
            <w:pPr>
              <w:spacing w:after="0" w:line="240" w:lineRule="auto"/>
              <w:jc w:val="right"/>
              <w:rPr>
                <w:rFonts w:cs="Times New Roman"/>
                <w:szCs w:val="24"/>
              </w:rPr>
            </w:pPr>
            <w:r w:rsidRPr="000D3ADE">
              <w:rPr>
                <w:rFonts w:cs="Times New Roman"/>
                <w:szCs w:val="24"/>
              </w:rPr>
              <w:t>2,887</w:t>
            </w:r>
            <w:r w:rsidR="00001470">
              <w:rPr>
                <w:rFonts w:cs="Times New Roman"/>
                <w:szCs w:val="24"/>
              </w:rPr>
              <w:t>3</w:t>
            </w:r>
          </w:p>
        </w:tc>
      </w:tr>
      <w:tr w:rsidR="008E3906" w14:paraId="4022C626" w14:textId="77777777" w:rsidTr="00E36785">
        <w:tc>
          <w:tcPr>
            <w:tcW w:w="901" w:type="pct"/>
            <w:tcBorders>
              <w:bottom w:val="single" w:sz="12" w:space="0" w:color="auto"/>
            </w:tcBorders>
          </w:tcPr>
          <w:p w14:paraId="66D8798C" w14:textId="77777777" w:rsidR="008E3906" w:rsidRDefault="008E3906" w:rsidP="00260D68">
            <w:pPr>
              <w:spacing w:after="0" w:line="240" w:lineRule="auto"/>
              <w:rPr>
                <w:rFonts w:cs="Times New Roman"/>
                <w:szCs w:val="24"/>
              </w:rPr>
            </w:pPr>
            <w:r>
              <w:rPr>
                <w:rFonts w:cs="Times New Roman"/>
                <w:szCs w:val="24"/>
              </w:rPr>
              <w:t>Singapura</w:t>
            </w:r>
          </w:p>
        </w:tc>
        <w:tc>
          <w:tcPr>
            <w:tcW w:w="819" w:type="pct"/>
            <w:tcBorders>
              <w:bottom w:val="single" w:sz="12" w:space="0" w:color="auto"/>
            </w:tcBorders>
          </w:tcPr>
          <w:p w14:paraId="19BBD3AB" w14:textId="77777777" w:rsidR="008E3906" w:rsidRDefault="008E3906" w:rsidP="00604FAA">
            <w:pPr>
              <w:spacing w:after="0" w:line="240" w:lineRule="auto"/>
              <w:jc w:val="right"/>
              <w:rPr>
                <w:rFonts w:cs="Times New Roman"/>
                <w:szCs w:val="24"/>
              </w:rPr>
            </w:pPr>
            <w:r>
              <w:rPr>
                <w:rFonts w:cs="Times New Roman"/>
                <w:szCs w:val="24"/>
              </w:rPr>
              <w:t>23</w:t>
            </w:r>
          </w:p>
        </w:tc>
        <w:tc>
          <w:tcPr>
            <w:tcW w:w="819" w:type="pct"/>
            <w:tcBorders>
              <w:bottom w:val="single" w:sz="12" w:space="0" w:color="auto"/>
            </w:tcBorders>
          </w:tcPr>
          <w:p w14:paraId="55B3F87F" w14:textId="36011ED4" w:rsidR="008E3906" w:rsidRDefault="00554B37" w:rsidP="00604FAA">
            <w:pPr>
              <w:spacing w:after="0" w:line="240" w:lineRule="auto"/>
              <w:jc w:val="right"/>
              <w:rPr>
                <w:rFonts w:cs="Times New Roman"/>
                <w:szCs w:val="24"/>
              </w:rPr>
            </w:pPr>
            <w:r>
              <w:rPr>
                <w:rFonts w:cs="Times New Roman"/>
                <w:szCs w:val="24"/>
              </w:rPr>
              <w:t>7,00</w:t>
            </w:r>
          </w:p>
        </w:tc>
        <w:tc>
          <w:tcPr>
            <w:tcW w:w="819" w:type="pct"/>
            <w:tcBorders>
              <w:bottom w:val="single" w:sz="12" w:space="0" w:color="auto"/>
            </w:tcBorders>
          </w:tcPr>
          <w:p w14:paraId="745114DF" w14:textId="2C3E9CFD" w:rsidR="008E3906" w:rsidRDefault="00554B37" w:rsidP="00604FAA">
            <w:pPr>
              <w:spacing w:after="0" w:line="240" w:lineRule="auto"/>
              <w:jc w:val="right"/>
              <w:rPr>
                <w:rFonts w:cs="Times New Roman"/>
                <w:szCs w:val="24"/>
              </w:rPr>
            </w:pPr>
            <w:r>
              <w:rPr>
                <w:rFonts w:cs="Times New Roman"/>
                <w:szCs w:val="24"/>
              </w:rPr>
              <w:t>15,00</w:t>
            </w:r>
          </w:p>
        </w:tc>
        <w:tc>
          <w:tcPr>
            <w:tcW w:w="820" w:type="pct"/>
            <w:tcBorders>
              <w:bottom w:val="single" w:sz="12" w:space="0" w:color="auto"/>
            </w:tcBorders>
          </w:tcPr>
          <w:p w14:paraId="659AAF10" w14:textId="04C16EF8" w:rsidR="008E3906" w:rsidRDefault="00554B37" w:rsidP="00604FAA">
            <w:pPr>
              <w:spacing w:after="0" w:line="240" w:lineRule="auto"/>
              <w:jc w:val="right"/>
              <w:rPr>
                <w:rFonts w:cs="Times New Roman"/>
                <w:szCs w:val="24"/>
              </w:rPr>
            </w:pPr>
            <w:r>
              <w:rPr>
                <w:rFonts w:cs="Times New Roman"/>
                <w:szCs w:val="24"/>
              </w:rPr>
              <w:t>10,43</w:t>
            </w:r>
          </w:p>
        </w:tc>
        <w:tc>
          <w:tcPr>
            <w:tcW w:w="821" w:type="pct"/>
            <w:tcBorders>
              <w:bottom w:val="single" w:sz="12" w:space="0" w:color="auto"/>
            </w:tcBorders>
          </w:tcPr>
          <w:p w14:paraId="7A3AE2FC" w14:textId="09AC7863" w:rsidR="008E3906" w:rsidRDefault="000D3ADE" w:rsidP="00604FAA">
            <w:pPr>
              <w:spacing w:after="0" w:line="240" w:lineRule="auto"/>
              <w:jc w:val="right"/>
              <w:rPr>
                <w:rFonts w:cs="Times New Roman"/>
                <w:szCs w:val="24"/>
              </w:rPr>
            </w:pPr>
            <w:r w:rsidRPr="000D3ADE">
              <w:rPr>
                <w:rFonts w:cs="Times New Roman"/>
                <w:szCs w:val="24"/>
              </w:rPr>
              <w:t>2,1068</w:t>
            </w:r>
          </w:p>
        </w:tc>
      </w:tr>
    </w:tbl>
    <w:p w14:paraId="13244F61" w14:textId="0D533BB4" w:rsidR="008E3906" w:rsidRDefault="008E3906" w:rsidP="008E3906">
      <w:pPr>
        <w:spacing w:after="0"/>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w:t>
      </w:r>
      <w:r w:rsidR="00E31308">
        <w:rPr>
          <w:rFonts w:cs="Times New Roman"/>
          <w:szCs w:val="24"/>
        </w:rPr>
        <w:t>2023</w:t>
      </w:r>
    </w:p>
    <w:p w14:paraId="612ADC58" w14:textId="1245225E" w:rsidR="00E16258" w:rsidRDefault="003D1E3F" w:rsidP="002B50B8">
      <w:pPr>
        <w:spacing w:after="0"/>
        <w:ind w:firstLine="720"/>
        <w:rPr>
          <w:rFonts w:cs="Times New Roman"/>
          <w:b/>
          <w:bCs/>
          <w:szCs w:val="24"/>
        </w:rPr>
      </w:pPr>
      <w:r>
        <w:rPr>
          <w:rFonts w:cs="Times New Roman"/>
          <w:szCs w:val="24"/>
        </w:rPr>
        <w:t>Hasil statistik deskriptif pada tabel 4.</w:t>
      </w:r>
      <w:r w:rsidR="00220DE1">
        <w:rPr>
          <w:rFonts w:cs="Times New Roman"/>
          <w:szCs w:val="24"/>
        </w:rPr>
        <w:t>4</w:t>
      </w:r>
      <w:r>
        <w:rPr>
          <w:rFonts w:cs="Times New Roman"/>
          <w:szCs w:val="24"/>
        </w:rPr>
        <w:t xml:space="preserve"> memberi hasil bahwa India </w:t>
      </w:r>
      <w:r w:rsidR="008263A9">
        <w:rPr>
          <w:rFonts w:cs="Times New Roman"/>
          <w:szCs w:val="24"/>
        </w:rPr>
        <w:t>memiliki j</w:t>
      </w:r>
      <w:r>
        <w:rPr>
          <w:rFonts w:cs="Times New Roman"/>
          <w:szCs w:val="24"/>
        </w:rPr>
        <w:t xml:space="preserve">umlah </w:t>
      </w:r>
      <w:r w:rsidR="00C55742">
        <w:rPr>
          <w:rFonts w:eastAsia="Calibri" w:cs="Times New Roman"/>
        </w:rPr>
        <w:t>komisaris</w:t>
      </w:r>
      <w:r w:rsidR="00C55742" w:rsidRPr="009E3900">
        <w:rPr>
          <w:rFonts w:eastAsia="Calibri" w:cs="Times New Roman"/>
        </w:rPr>
        <w:t xml:space="preserve"> </w:t>
      </w:r>
      <w:r>
        <w:rPr>
          <w:rFonts w:cs="Times New Roman"/>
          <w:szCs w:val="24"/>
        </w:rPr>
        <w:t xml:space="preserve">terbanyak dengan jumlah 18 orang pada perusahaan </w:t>
      </w:r>
      <w:r w:rsidR="00265889" w:rsidRPr="00265889">
        <w:rPr>
          <w:rFonts w:cs="Times New Roman"/>
          <w:szCs w:val="24"/>
        </w:rPr>
        <w:t>Larsen &amp; Toubro Ltd.</w:t>
      </w:r>
      <w:r w:rsidR="00265889">
        <w:rPr>
          <w:rFonts w:cs="Times New Roman"/>
          <w:szCs w:val="24"/>
        </w:rPr>
        <w:t xml:space="preserve"> Perusahaan India bernama </w:t>
      </w:r>
      <w:r w:rsidR="000173B8" w:rsidRPr="000173B8">
        <w:rPr>
          <w:rFonts w:cs="Times New Roman"/>
          <w:szCs w:val="24"/>
        </w:rPr>
        <w:t xml:space="preserve">Eicher Motors Ltd. </w:t>
      </w:r>
      <w:r w:rsidR="00265889">
        <w:rPr>
          <w:rFonts w:cs="Times New Roman"/>
          <w:szCs w:val="24"/>
        </w:rPr>
        <w:t>memiliki jumlah 6 orang</w:t>
      </w:r>
      <w:r w:rsidR="000173B8">
        <w:rPr>
          <w:rFonts w:cs="Times New Roman"/>
          <w:szCs w:val="24"/>
        </w:rPr>
        <w:t xml:space="preserve"> yang berupa nilai terendah</w:t>
      </w:r>
      <w:r w:rsidR="0001093D">
        <w:rPr>
          <w:rFonts w:cs="Times New Roman"/>
          <w:szCs w:val="24"/>
        </w:rPr>
        <w:t xml:space="preserve"> pada India. Indonesia memiliki nilai terendah sebesar 3 orang </w:t>
      </w:r>
      <w:r w:rsidR="00C55742">
        <w:rPr>
          <w:rFonts w:eastAsia="Calibri" w:cs="Times New Roman"/>
        </w:rPr>
        <w:t>komisaris</w:t>
      </w:r>
      <w:r w:rsidR="00C55742" w:rsidRPr="009E3900">
        <w:rPr>
          <w:rFonts w:eastAsia="Calibri" w:cs="Times New Roman"/>
        </w:rPr>
        <w:t xml:space="preserve"> </w:t>
      </w:r>
      <w:r w:rsidR="0001093D">
        <w:rPr>
          <w:rFonts w:cs="Times New Roman"/>
          <w:szCs w:val="24"/>
        </w:rPr>
        <w:t xml:space="preserve">pada perusahaan </w:t>
      </w:r>
      <w:r w:rsidR="0001093D" w:rsidRPr="0001093D">
        <w:rPr>
          <w:rFonts w:cs="Times New Roman"/>
          <w:szCs w:val="24"/>
        </w:rPr>
        <w:t>Saratoga Investama Sedaya Tbk</w:t>
      </w:r>
      <w:r w:rsidR="008263A9">
        <w:rPr>
          <w:rFonts w:cs="Times New Roman"/>
          <w:szCs w:val="24"/>
        </w:rPr>
        <w:t xml:space="preserve"> dan nilai tertinggi sebesar 15 orang pada perusahaan </w:t>
      </w:r>
      <w:r w:rsidR="008263A9" w:rsidRPr="008263A9">
        <w:rPr>
          <w:rFonts w:cs="Times New Roman"/>
          <w:szCs w:val="24"/>
        </w:rPr>
        <w:t>Chandra Asri Petrochemical Tbk</w:t>
      </w:r>
      <w:r w:rsidR="008263A9">
        <w:rPr>
          <w:rFonts w:cs="Times New Roman"/>
          <w:szCs w:val="24"/>
        </w:rPr>
        <w:t xml:space="preserve">. Singapura </w:t>
      </w:r>
      <w:r w:rsidR="00ED68DF">
        <w:rPr>
          <w:rFonts w:cs="Times New Roman"/>
          <w:szCs w:val="24"/>
        </w:rPr>
        <w:t xml:space="preserve">memiliki 7 orang </w:t>
      </w:r>
      <w:r w:rsidR="00C55742">
        <w:rPr>
          <w:rFonts w:eastAsia="Calibri" w:cs="Times New Roman"/>
        </w:rPr>
        <w:t>komisaris</w:t>
      </w:r>
      <w:r w:rsidR="00C55742" w:rsidRPr="009E3900">
        <w:rPr>
          <w:rFonts w:eastAsia="Calibri" w:cs="Times New Roman"/>
        </w:rPr>
        <w:t xml:space="preserve"> </w:t>
      </w:r>
      <w:r w:rsidR="00ED68DF">
        <w:rPr>
          <w:rFonts w:cs="Times New Roman"/>
          <w:szCs w:val="24"/>
        </w:rPr>
        <w:t xml:space="preserve">sebagai nilai terendah pada negaranya pada perusahaan </w:t>
      </w:r>
      <w:r w:rsidR="00ED68DF" w:rsidRPr="00ED68DF">
        <w:rPr>
          <w:rFonts w:cs="Times New Roman"/>
          <w:szCs w:val="24"/>
        </w:rPr>
        <w:t>Sembcorp Industries</w:t>
      </w:r>
      <w:r w:rsidR="00ED68DF">
        <w:rPr>
          <w:rFonts w:cs="Times New Roman"/>
          <w:szCs w:val="24"/>
        </w:rPr>
        <w:t xml:space="preserve">. Jumlah </w:t>
      </w:r>
      <w:r w:rsidR="00C55742">
        <w:rPr>
          <w:rFonts w:eastAsia="Calibri" w:cs="Times New Roman"/>
        </w:rPr>
        <w:t>komisaris</w:t>
      </w:r>
      <w:r w:rsidR="00C55742" w:rsidRPr="009E3900">
        <w:rPr>
          <w:rFonts w:eastAsia="Calibri" w:cs="Times New Roman"/>
        </w:rPr>
        <w:t xml:space="preserve"> </w:t>
      </w:r>
      <w:r w:rsidR="00ED68DF">
        <w:rPr>
          <w:rFonts w:cs="Times New Roman"/>
          <w:szCs w:val="24"/>
        </w:rPr>
        <w:t xml:space="preserve">sebanyak 15 orang menjadi nilai tertinggi pada Singapura pada </w:t>
      </w:r>
      <w:r w:rsidR="004E6B6A">
        <w:rPr>
          <w:rFonts w:cs="Times New Roman"/>
          <w:szCs w:val="24"/>
        </w:rPr>
        <w:t xml:space="preserve">perusahaan </w:t>
      </w:r>
      <w:r w:rsidR="004E6B6A" w:rsidRPr="004E6B6A">
        <w:rPr>
          <w:rFonts w:cs="Times New Roman"/>
          <w:szCs w:val="24"/>
        </w:rPr>
        <w:t>Wilmar International Limited</w:t>
      </w:r>
      <w:r w:rsidR="004E6B6A">
        <w:rPr>
          <w:rFonts w:cs="Times New Roman"/>
          <w:szCs w:val="24"/>
        </w:rPr>
        <w:t xml:space="preserve">. Sehingga, dapat disimpulkan bahwa di ketiga negara sampel Indonesia menjadi </w:t>
      </w:r>
      <w:r w:rsidR="004E6B6A">
        <w:rPr>
          <w:rFonts w:cs="Times New Roman"/>
          <w:szCs w:val="24"/>
        </w:rPr>
        <w:lastRenderedPageBreak/>
        <w:t>negara yang memiliki nilai terendah dan India menjadi negara yang memiliki nilai tertinggi.</w:t>
      </w:r>
      <w:r w:rsidR="00ED68DF">
        <w:rPr>
          <w:rFonts w:cs="Times New Roman"/>
          <w:szCs w:val="24"/>
        </w:rPr>
        <w:t xml:space="preserve"> </w:t>
      </w:r>
    </w:p>
    <w:p w14:paraId="73060451" w14:textId="472D38B2" w:rsidR="008E3906" w:rsidRPr="00C67FD2" w:rsidRDefault="008E3906" w:rsidP="008E3906">
      <w:pPr>
        <w:pStyle w:val="Caption"/>
        <w:jc w:val="center"/>
        <w:rPr>
          <w:rFonts w:cs="Times New Roman"/>
          <w:b w:val="0"/>
          <w:bCs/>
          <w:i/>
          <w:iCs w:val="0"/>
          <w:szCs w:val="24"/>
        </w:rPr>
      </w:pPr>
      <w:bookmarkStart w:id="139" w:name="_Toc140763321"/>
      <w:r w:rsidRPr="0093072C">
        <w:rPr>
          <w:rFonts w:cs="Times New Roman"/>
          <w:bCs/>
          <w:iCs w:val="0"/>
          <w:szCs w:val="24"/>
        </w:rPr>
        <w:t xml:space="preserve">Tabel 4. </w:t>
      </w:r>
      <w:r w:rsidRPr="0093072C">
        <w:rPr>
          <w:rFonts w:cs="Times New Roman"/>
          <w:b w:val="0"/>
          <w:bCs/>
          <w:i/>
          <w:iCs w:val="0"/>
          <w:szCs w:val="24"/>
        </w:rPr>
        <w:fldChar w:fldCharType="begin"/>
      </w:r>
      <w:r w:rsidRPr="0093072C">
        <w:rPr>
          <w:rFonts w:cs="Times New Roman"/>
          <w:bCs/>
          <w:iCs w:val="0"/>
          <w:szCs w:val="24"/>
        </w:rPr>
        <w:instrText xml:space="preserve"> SEQ Tabel_4. \* ARABIC </w:instrText>
      </w:r>
      <w:r w:rsidRPr="0093072C">
        <w:rPr>
          <w:rFonts w:cs="Times New Roman"/>
          <w:b w:val="0"/>
          <w:bCs/>
          <w:i/>
          <w:iCs w:val="0"/>
          <w:szCs w:val="24"/>
        </w:rPr>
        <w:fldChar w:fldCharType="separate"/>
      </w:r>
      <w:r w:rsidR="00C364C0">
        <w:rPr>
          <w:rFonts w:cs="Times New Roman"/>
          <w:bCs/>
          <w:iCs w:val="0"/>
          <w:noProof/>
          <w:szCs w:val="24"/>
        </w:rPr>
        <w:t>5</w:t>
      </w:r>
      <w:r w:rsidRPr="0093072C">
        <w:rPr>
          <w:rFonts w:cs="Times New Roman"/>
          <w:b w:val="0"/>
          <w:bCs/>
          <w:i/>
          <w:iCs w:val="0"/>
          <w:szCs w:val="24"/>
        </w:rPr>
        <w:fldChar w:fldCharType="end"/>
      </w:r>
      <w:r>
        <w:t xml:space="preserve"> </w:t>
      </w:r>
      <w:r>
        <w:br w:type="textWrapping" w:clear="all"/>
      </w:r>
      <w:r w:rsidR="008A0871">
        <w:rPr>
          <w:rFonts w:cs="Times New Roman"/>
          <w:bCs/>
          <w:iCs w:val="0"/>
          <w:szCs w:val="24"/>
        </w:rPr>
        <w:t xml:space="preserve">Komisaris </w:t>
      </w:r>
      <w:r w:rsidR="008250FD">
        <w:rPr>
          <w:rFonts w:cs="Times New Roman"/>
          <w:bCs/>
          <w:iCs w:val="0"/>
          <w:szCs w:val="24"/>
        </w:rPr>
        <w:t>I</w:t>
      </w:r>
      <w:r w:rsidR="008A0871">
        <w:rPr>
          <w:rFonts w:cs="Times New Roman"/>
          <w:bCs/>
          <w:iCs w:val="0"/>
          <w:szCs w:val="24"/>
        </w:rPr>
        <w:t>ndependen</w:t>
      </w:r>
      <w:bookmarkEnd w:id="13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301"/>
        <w:gridCol w:w="1300"/>
        <w:gridCol w:w="1300"/>
        <w:gridCol w:w="1302"/>
        <w:gridCol w:w="1303"/>
      </w:tblGrid>
      <w:tr w:rsidR="008E3906" w14:paraId="216C9EF1" w14:textId="77777777" w:rsidTr="00E36785">
        <w:trPr>
          <w:trHeight w:val="621"/>
        </w:trPr>
        <w:tc>
          <w:tcPr>
            <w:tcW w:w="901" w:type="pct"/>
            <w:tcBorders>
              <w:top w:val="single" w:sz="12" w:space="0" w:color="auto"/>
              <w:bottom w:val="single" w:sz="12" w:space="0" w:color="auto"/>
            </w:tcBorders>
            <w:vAlign w:val="bottom"/>
          </w:tcPr>
          <w:p w14:paraId="48E08D96" w14:textId="0DB26A32" w:rsidR="008E3906" w:rsidRPr="00F111BE" w:rsidRDefault="00C848B4" w:rsidP="00260D68">
            <w:pPr>
              <w:spacing w:before="0" w:line="240" w:lineRule="auto"/>
              <w:jc w:val="center"/>
              <w:rPr>
                <w:rFonts w:cs="Times New Roman"/>
                <w:b/>
                <w:bCs/>
                <w:szCs w:val="24"/>
              </w:rPr>
            </w:pPr>
            <w:r>
              <w:rPr>
                <w:rFonts w:cs="Times New Roman"/>
                <w:b/>
                <w:bCs/>
                <w:szCs w:val="24"/>
              </w:rPr>
              <w:t>Sampel</w:t>
            </w:r>
          </w:p>
        </w:tc>
        <w:tc>
          <w:tcPr>
            <w:tcW w:w="819" w:type="pct"/>
            <w:tcBorders>
              <w:top w:val="single" w:sz="12" w:space="0" w:color="auto"/>
              <w:bottom w:val="single" w:sz="12" w:space="0" w:color="auto"/>
            </w:tcBorders>
            <w:vAlign w:val="bottom"/>
          </w:tcPr>
          <w:p w14:paraId="69A49E90"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N</w:t>
            </w:r>
          </w:p>
        </w:tc>
        <w:tc>
          <w:tcPr>
            <w:tcW w:w="819" w:type="pct"/>
            <w:tcBorders>
              <w:top w:val="single" w:sz="12" w:space="0" w:color="auto"/>
              <w:bottom w:val="single" w:sz="12" w:space="0" w:color="auto"/>
            </w:tcBorders>
            <w:vAlign w:val="bottom"/>
          </w:tcPr>
          <w:p w14:paraId="6B63E9CE"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Min</w:t>
            </w:r>
          </w:p>
        </w:tc>
        <w:tc>
          <w:tcPr>
            <w:tcW w:w="819" w:type="pct"/>
            <w:tcBorders>
              <w:top w:val="single" w:sz="12" w:space="0" w:color="auto"/>
              <w:bottom w:val="single" w:sz="12" w:space="0" w:color="auto"/>
            </w:tcBorders>
            <w:vAlign w:val="bottom"/>
          </w:tcPr>
          <w:p w14:paraId="730D6876"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Max</w:t>
            </w:r>
          </w:p>
        </w:tc>
        <w:tc>
          <w:tcPr>
            <w:tcW w:w="820" w:type="pct"/>
            <w:tcBorders>
              <w:top w:val="single" w:sz="12" w:space="0" w:color="auto"/>
              <w:bottom w:val="single" w:sz="12" w:space="0" w:color="auto"/>
            </w:tcBorders>
            <w:vAlign w:val="bottom"/>
          </w:tcPr>
          <w:p w14:paraId="646D74F8"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Mean</w:t>
            </w:r>
          </w:p>
        </w:tc>
        <w:tc>
          <w:tcPr>
            <w:tcW w:w="821" w:type="pct"/>
            <w:tcBorders>
              <w:top w:val="single" w:sz="12" w:space="0" w:color="auto"/>
              <w:bottom w:val="single" w:sz="12" w:space="0" w:color="auto"/>
            </w:tcBorders>
            <w:vAlign w:val="bottom"/>
          </w:tcPr>
          <w:p w14:paraId="562D42E8" w14:textId="06C4E501" w:rsidR="008E3906" w:rsidRPr="00F111BE" w:rsidRDefault="008E3906" w:rsidP="00260D68">
            <w:pPr>
              <w:spacing w:before="0" w:line="240" w:lineRule="auto"/>
              <w:jc w:val="center"/>
              <w:rPr>
                <w:rFonts w:cs="Times New Roman"/>
                <w:b/>
                <w:bCs/>
                <w:szCs w:val="24"/>
              </w:rPr>
            </w:pPr>
            <w:r w:rsidRPr="00F111BE">
              <w:rPr>
                <w:rFonts w:cs="Times New Roman"/>
                <w:b/>
                <w:bCs/>
                <w:szCs w:val="24"/>
              </w:rPr>
              <w:t>Std. Dev</w:t>
            </w:r>
          </w:p>
        </w:tc>
      </w:tr>
      <w:tr w:rsidR="008E3906" w14:paraId="4FDF90D2" w14:textId="77777777" w:rsidTr="00E36785">
        <w:tc>
          <w:tcPr>
            <w:tcW w:w="901" w:type="pct"/>
            <w:tcBorders>
              <w:top w:val="single" w:sz="12" w:space="0" w:color="auto"/>
            </w:tcBorders>
          </w:tcPr>
          <w:p w14:paraId="5F1A432A" w14:textId="77777777" w:rsidR="008E3906" w:rsidRDefault="008E3906" w:rsidP="00260D68">
            <w:pPr>
              <w:spacing w:after="0" w:line="240" w:lineRule="auto"/>
              <w:rPr>
                <w:rFonts w:cs="Times New Roman"/>
                <w:szCs w:val="24"/>
              </w:rPr>
            </w:pPr>
            <w:r>
              <w:rPr>
                <w:rFonts w:cs="Times New Roman"/>
                <w:szCs w:val="24"/>
              </w:rPr>
              <w:t>India</w:t>
            </w:r>
          </w:p>
        </w:tc>
        <w:tc>
          <w:tcPr>
            <w:tcW w:w="819" w:type="pct"/>
            <w:tcBorders>
              <w:top w:val="single" w:sz="12" w:space="0" w:color="auto"/>
            </w:tcBorders>
          </w:tcPr>
          <w:p w14:paraId="0D8F8444" w14:textId="77777777" w:rsidR="008E3906" w:rsidRDefault="008E3906" w:rsidP="00604FAA">
            <w:pPr>
              <w:spacing w:after="0" w:line="240" w:lineRule="auto"/>
              <w:jc w:val="right"/>
              <w:rPr>
                <w:rFonts w:cs="Times New Roman"/>
                <w:szCs w:val="24"/>
              </w:rPr>
            </w:pPr>
            <w:r>
              <w:rPr>
                <w:rFonts w:cs="Times New Roman"/>
                <w:szCs w:val="24"/>
              </w:rPr>
              <w:t>43</w:t>
            </w:r>
          </w:p>
        </w:tc>
        <w:tc>
          <w:tcPr>
            <w:tcW w:w="819" w:type="pct"/>
            <w:tcBorders>
              <w:top w:val="single" w:sz="12" w:space="0" w:color="auto"/>
            </w:tcBorders>
          </w:tcPr>
          <w:p w14:paraId="55D1EEA8" w14:textId="41A73190" w:rsidR="008E3906" w:rsidRDefault="00B566AD" w:rsidP="00604FAA">
            <w:pPr>
              <w:spacing w:after="0" w:line="240" w:lineRule="auto"/>
              <w:jc w:val="right"/>
              <w:rPr>
                <w:rFonts w:cs="Times New Roman"/>
                <w:szCs w:val="24"/>
              </w:rPr>
            </w:pPr>
            <w:r>
              <w:rPr>
                <w:rFonts w:cs="Times New Roman"/>
                <w:szCs w:val="24"/>
              </w:rPr>
              <w:t>0,33</w:t>
            </w:r>
          </w:p>
        </w:tc>
        <w:tc>
          <w:tcPr>
            <w:tcW w:w="819" w:type="pct"/>
            <w:tcBorders>
              <w:top w:val="single" w:sz="12" w:space="0" w:color="auto"/>
            </w:tcBorders>
          </w:tcPr>
          <w:p w14:paraId="71BD8795" w14:textId="60827AB9" w:rsidR="008E3906" w:rsidRDefault="00B566AD" w:rsidP="00604FAA">
            <w:pPr>
              <w:spacing w:after="0" w:line="240" w:lineRule="auto"/>
              <w:jc w:val="right"/>
              <w:rPr>
                <w:rFonts w:cs="Times New Roman"/>
                <w:szCs w:val="24"/>
              </w:rPr>
            </w:pPr>
            <w:r>
              <w:rPr>
                <w:rFonts w:cs="Times New Roman"/>
                <w:szCs w:val="24"/>
              </w:rPr>
              <w:t>0,82</w:t>
            </w:r>
          </w:p>
        </w:tc>
        <w:tc>
          <w:tcPr>
            <w:tcW w:w="820" w:type="pct"/>
            <w:tcBorders>
              <w:top w:val="single" w:sz="12" w:space="0" w:color="auto"/>
            </w:tcBorders>
          </w:tcPr>
          <w:p w14:paraId="0F075631" w14:textId="52D6B7E0" w:rsidR="008E3906" w:rsidRDefault="00737DDA" w:rsidP="00604FAA">
            <w:pPr>
              <w:spacing w:after="0" w:line="240" w:lineRule="auto"/>
              <w:jc w:val="right"/>
              <w:rPr>
                <w:rFonts w:cs="Times New Roman"/>
                <w:szCs w:val="24"/>
              </w:rPr>
            </w:pPr>
            <w:r>
              <w:rPr>
                <w:rFonts w:cs="Times New Roman"/>
                <w:szCs w:val="24"/>
              </w:rPr>
              <w:t>0,56</w:t>
            </w:r>
          </w:p>
        </w:tc>
        <w:tc>
          <w:tcPr>
            <w:tcW w:w="821" w:type="pct"/>
            <w:tcBorders>
              <w:top w:val="single" w:sz="12" w:space="0" w:color="auto"/>
            </w:tcBorders>
          </w:tcPr>
          <w:p w14:paraId="27826168" w14:textId="38931621" w:rsidR="008E3906" w:rsidRDefault="008946FD" w:rsidP="00604FAA">
            <w:pPr>
              <w:spacing w:after="0" w:line="240" w:lineRule="auto"/>
              <w:jc w:val="right"/>
              <w:rPr>
                <w:rFonts w:cs="Times New Roman"/>
                <w:szCs w:val="24"/>
              </w:rPr>
            </w:pPr>
            <w:r w:rsidRPr="008946FD">
              <w:rPr>
                <w:rFonts w:cs="Times New Roman"/>
                <w:szCs w:val="24"/>
              </w:rPr>
              <w:t>0,1123</w:t>
            </w:r>
          </w:p>
        </w:tc>
      </w:tr>
      <w:tr w:rsidR="008E3906" w14:paraId="6C56CCFA" w14:textId="77777777" w:rsidTr="00E36785">
        <w:tc>
          <w:tcPr>
            <w:tcW w:w="901" w:type="pct"/>
          </w:tcPr>
          <w:p w14:paraId="4EC3B16A" w14:textId="77777777" w:rsidR="008E3906" w:rsidRDefault="008E3906" w:rsidP="00260D68">
            <w:pPr>
              <w:spacing w:after="0" w:line="240" w:lineRule="auto"/>
              <w:rPr>
                <w:rFonts w:cs="Times New Roman"/>
                <w:szCs w:val="24"/>
              </w:rPr>
            </w:pPr>
            <w:r>
              <w:rPr>
                <w:rFonts w:cs="Times New Roman"/>
                <w:szCs w:val="24"/>
              </w:rPr>
              <w:t>Indonesia</w:t>
            </w:r>
          </w:p>
        </w:tc>
        <w:tc>
          <w:tcPr>
            <w:tcW w:w="819" w:type="pct"/>
          </w:tcPr>
          <w:p w14:paraId="447A0347" w14:textId="77777777" w:rsidR="008E3906" w:rsidRDefault="008E3906" w:rsidP="00604FAA">
            <w:pPr>
              <w:spacing w:after="0" w:line="240" w:lineRule="auto"/>
              <w:jc w:val="right"/>
              <w:rPr>
                <w:rFonts w:cs="Times New Roman"/>
                <w:szCs w:val="24"/>
              </w:rPr>
            </w:pPr>
            <w:r>
              <w:rPr>
                <w:rFonts w:cs="Times New Roman"/>
                <w:szCs w:val="24"/>
              </w:rPr>
              <w:t>45</w:t>
            </w:r>
          </w:p>
        </w:tc>
        <w:tc>
          <w:tcPr>
            <w:tcW w:w="819" w:type="pct"/>
          </w:tcPr>
          <w:p w14:paraId="17DC977B" w14:textId="46A687BF" w:rsidR="008E3906" w:rsidRDefault="00800129" w:rsidP="00604FAA">
            <w:pPr>
              <w:spacing w:after="0" w:line="240" w:lineRule="auto"/>
              <w:jc w:val="right"/>
              <w:rPr>
                <w:rFonts w:cs="Times New Roman"/>
                <w:szCs w:val="24"/>
              </w:rPr>
            </w:pPr>
            <w:r>
              <w:rPr>
                <w:rFonts w:cs="Times New Roman"/>
                <w:szCs w:val="24"/>
              </w:rPr>
              <w:t>0,14</w:t>
            </w:r>
          </w:p>
        </w:tc>
        <w:tc>
          <w:tcPr>
            <w:tcW w:w="819" w:type="pct"/>
          </w:tcPr>
          <w:p w14:paraId="04AC179D" w14:textId="4833844E" w:rsidR="008E3906" w:rsidRDefault="00800129" w:rsidP="00604FAA">
            <w:pPr>
              <w:spacing w:after="0" w:line="240" w:lineRule="auto"/>
              <w:jc w:val="right"/>
              <w:rPr>
                <w:rFonts w:cs="Times New Roman"/>
                <w:szCs w:val="24"/>
              </w:rPr>
            </w:pPr>
            <w:r>
              <w:rPr>
                <w:rFonts w:cs="Times New Roman"/>
                <w:szCs w:val="24"/>
              </w:rPr>
              <w:t>0,75</w:t>
            </w:r>
          </w:p>
        </w:tc>
        <w:tc>
          <w:tcPr>
            <w:tcW w:w="820" w:type="pct"/>
          </w:tcPr>
          <w:p w14:paraId="591291EA" w14:textId="721A5038" w:rsidR="008E3906" w:rsidRDefault="00800129" w:rsidP="00604FAA">
            <w:pPr>
              <w:spacing w:after="0" w:line="240" w:lineRule="auto"/>
              <w:jc w:val="right"/>
              <w:rPr>
                <w:rFonts w:cs="Times New Roman"/>
                <w:szCs w:val="24"/>
              </w:rPr>
            </w:pPr>
            <w:r>
              <w:rPr>
                <w:rFonts w:cs="Times New Roman"/>
                <w:szCs w:val="24"/>
              </w:rPr>
              <w:t>0,41</w:t>
            </w:r>
          </w:p>
        </w:tc>
        <w:tc>
          <w:tcPr>
            <w:tcW w:w="821" w:type="pct"/>
          </w:tcPr>
          <w:p w14:paraId="38749A78" w14:textId="4D4CDC57" w:rsidR="008E3906" w:rsidRDefault="000272A1" w:rsidP="00604FAA">
            <w:pPr>
              <w:spacing w:after="0" w:line="240" w:lineRule="auto"/>
              <w:jc w:val="right"/>
              <w:rPr>
                <w:rFonts w:cs="Times New Roman"/>
                <w:szCs w:val="24"/>
              </w:rPr>
            </w:pPr>
            <w:r w:rsidRPr="000272A1">
              <w:rPr>
                <w:rFonts w:cs="Times New Roman"/>
                <w:szCs w:val="24"/>
              </w:rPr>
              <w:t>0,139</w:t>
            </w:r>
            <w:r w:rsidR="00001470">
              <w:rPr>
                <w:rFonts w:cs="Times New Roman"/>
                <w:szCs w:val="24"/>
              </w:rPr>
              <w:t>9</w:t>
            </w:r>
          </w:p>
        </w:tc>
      </w:tr>
      <w:tr w:rsidR="008E3906" w14:paraId="35A1C6D2" w14:textId="77777777" w:rsidTr="00E36785">
        <w:tc>
          <w:tcPr>
            <w:tcW w:w="901" w:type="pct"/>
            <w:tcBorders>
              <w:bottom w:val="single" w:sz="12" w:space="0" w:color="auto"/>
            </w:tcBorders>
          </w:tcPr>
          <w:p w14:paraId="5902756D" w14:textId="77777777" w:rsidR="008E3906" w:rsidRDefault="008E3906" w:rsidP="00260D68">
            <w:pPr>
              <w:spacing w:after="0" w:line="240" w:lineRule="auto"/>
              <w:rPr>
                <w:rFonts w:cs="Times New Roman"/>
                <w:szCs w:val="24"/>
              </w:rPr>
            </w:pPr>
            <w:r>
              <w:rPr>
                <w:rFonts w:cs="Times New Roman"/>
                <w:szCs w:val="24"/>
              </w:rPr>
              <w:t>Singapura</w:t>
            </w:r>
          </w:p>
        </w:tc>
        <w:tc>
          <w:tcPr>
            <w:tcW w:w="819" w:type="pct"/>
            <w:tcBorders>
              <w:bottom w:val="single" w:sz="12" w:space="0" w:color="auto"/>
            </w:tcBorders>
          </w:tcPr>
          <w:p w14:paraId="4E5FB1EF" w14:textId="77777777" w:rsidR="008E3906" w:rsidRDefault="008E3906" w:rsidP="00604FAA">
            <w:pPr>
              <w:spacing w:after="0" w:line="240" w:lineRule="auto"/>
              <w:jc w:val="right"/>
              <w:rPr>
                <w:rFonts w:cs="Times New Roman"/>
                <w:szCs w:val="24"/>
              </w:rPr>
            </w:pPr>
            <w:r>
              <w:rPr>
                <w:rFonts w:cs="Times New Roman"/>
                <w:szCs w:val="24"/>
              </w:rPr>
              <w:t>23</w:t>
            </w:r>
          </w:p>
        </w:tc>
        <w:tc>
          <w:tcPr>
            <w:tcW w:w="819" w:type="pct"/>
            <w:tcBorders>
              <w:bottom w:val="single" w:sz="12" w:space="0" w:color="auto"/>
            </w:tcBorders>
          </w:tcPr>
          <w:p w14:paraId="483A07C6" w14:textId="46272687" w:rsidR="008E3906" w:rsidRDefault="00800129" w:rsidP="00604FAA">
            <w:pPr>
              <w:spacing w:after="0" w:line="240" w:lineRule="auto"/>
              <w:jc w:val="right"/>
              <w:rPr>
                <w:rFonts w:cs="Times New Roman"/>
                <w:szCs w:val="24"/>
              </w:rPr>
            </w:pPr>
            <w:r>
              <w:rPr>
                <w:rFonts w:cs="Times New Roman"/>
                <w:szCs w:val="24"/>
              </w:rPr>
              <w:t>0,47</w:t>
            </w:r>
          </w:p>
        </w:tc>
        <w:tc>
          <w:tcPr>
            <w:tcW w:w="819" w:type="pct"/>
            <w:tcBorders>
              <w:bottom w:val="single" w:sz="12" w:space="0" w:color="auto"/>
            </w:tcBorders>
          </w:tcPr>
          <w:p w14:paraId="75490A9F" w14:textId="2F9B3D63" w:rsidR="008E3906" w:rsidRDefault="00800129" w:rsidP="00604FAA">
            <w:pPr>
              <w:spacing w:after="0" w:line="240" w:lineRule="auto"/>
              <w:jc w:val="right"/>
              <w:rPr>
                <w:rFonts w:cs="Times New Roman"/>
                <w:szCs w:val="24"/>
              </w:rPr>
            </w:pPr>
            <w:r>
              <w:rPr>
                <w:rFonts w:cs="Times New Roman"/>
                <w:szCs w:val="24"/>
              </w:rPr>
              <w:t>0,91</w:t>
            </w:r>
          </w:p>
        </w:tc>
        <w:tc>
          <w:tcPr>
            <w:tcW w:w="820" w:type="pct"/>
            <w:tcBorders>
              <w:bottom w:val="single" w:sz="12" w:space="0" w:color="auto"/>
            </w:tcBorders>
          </w:tcPr>
          <w:p w14:paraId="0E2971D9" w14:textId="09F09DC7" w:rsidR="008E3906" w:rsidRDefault="00800129" w:rsidP="00604FAA">
            <w:pPr>
              <w:spacing w:after="0" w:line="240" w:lineRule="auto"/>
              <w:jc w:val="right"/>
              <w:rPr>
                <w:rFonts w:cs="Times New Roman"/>
                <w:szCs w:val="24"/>
              </w:rPr>
            </w:pPr>
            <w:r>
              <w:rPr>
                <w:rFonts w:cs="Times New Roman"/>
                <w:szCs w:val="24"/>
              </w:rPr>
              <w:t>0,68</w:t>
            </w:r>
          </w:p>
        </w:tc>
        <w:tc>
          <w:tcPr>
            <w:tcW w:w="821" w:type="pct"/>
            <w:tcBorders>
              <w:bottom w:val="single" w:sz="12" w:space="0" w:color="auto"/>
            </w:tcBorders>
          </w:tcPr>
          <w:p w14:paraId="67013D83" w14:textId="18ADCA0D" w:rsidR="008E3906" w:rsidRDefault="008946FD" w:rsidP="00604FAA">
            <w:pPr>
              <w:spacing w:after="0" w:line="240" w:lineRule="auto"/>
              <w:jc w:val="right"/>
              <w:rPr>
                <w:rFonts w:cs="Times New Roman"/>
                <w:szCs w:val="24"/>
              </w:rPr>
            </w:pPr>
            <w:r w:rsidRPr="008946FD">
              <w:rPr>
                <w:rFonts w:cs="Times New Roman"/>
                <w:szCs w:val="24"/>
              </w:rPr>
              <w:t>0,1041</w:t>
            </w:r>
          </w:p>
        </w:tc>
      </w:tr>
    </w:tbl>
    <w:p w14:paraId="363E02CF" w14:textId="46E9F986" w:rsidR="008E3906" w:rsidRDefault="008E3906" w:rsidP="008E3906">
      <w:pPr>
        <w:spacing w:after="0"/>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w:t>
      </w:r>
      <w:r w:rsidR="00E31308">
        <w:rPr>
          <w:rFonts w:cs="Times New Roman"/>
          <w:szCs w:val="24"/>
        </w:rPr>
        <w:t>2023</w:t>
      </w:r>
    </w:p>
    <w:p w14:paraId="0375204F" w14:textId="7E3DDC95" w:rsidR="000D576C" w:rsidRDefault="00951983" w:rsidP="00E16258">
      <w:pPr>
        <w:spacing w:after="0"/>
        <w:ind w:firstLine="720"/>
        <w:rPr>
          <w:rFonts w:cs="Times New Roman"/>
          <w:b/>
          <w:bCs/>
          <w:szCs w:val="24"/>
        </w:rPr>
      </w:pPr>
      <w:r>
        <w:rPr>
          <w:rFonts w:cs="Times New Roman"/>
          <w:szCs w:val="24"/>
        </w:rPr>
        <w:t xml:space="preserve">Tabel </w:t>
      </w:r>
      <w:r w:rsidR="00AF62A9">
        <w:rPr>
          <w:rFonts w:cs="Times New Roman"/>
          <w:szCs w:val="24"/>
        </w:rPr>
        <w:t>di atas</w:t>
      </w:r>
      <w:r>
        <w:rPr>
          <w:rFonts w:cs="Times New Roman"/>
          <w:szCs w:val="24"/>
        </w:rPr>
        <w:t xml:space="preserve"> dapat diartikan bahwa India memiliki nilai terendah </w:t>
      </w:r>
      <w:r w:rsidR="008A0871">
        <w:rPr>
          <w:rFonts w:cs="Times New Roman"/>
          <w:szCs w:val="24"/>
        </w:rPr>
        <w:t>komisaris independen</w:t>
      </w:r>
      <w:r w:rsidR="00956268">
        <w:rPr>
          <w:rFonts w:cs="Times New Roman"/>
          <w:szCs w:val="24"/>
        </w:rPr>
        <w:t xml:space="preserve"> </w:t>
      </w:r>
      <w:r>
        <w:rPr>
          <w:rFonts w:cs="Times New Roman"/>
          <w:szCs w:val="24"/>
        </w:rPr>
        <w:t>sebesar 33%</w:t>
      </w:r>
      <w:r w:rsidR="00956268">
        <w:rPr>
          <w:rFonts w:cs="Times New Roman"/>
          <w:szCs w:val="24"/>
        </w:rPr>
        <w:t xml:space="preserve"> pada perusahaan </w:t>
      </w:r>
      <w:r w:rsidR="00956268" w:rsidRPr="00956268">
        <w:rPr>
          <w:rFonts w:cs="Times New Roman"/>
          <w:szCs w:val="24"/>
        </w:rPr>
        <w:t>Maruti Suzuki India Ltd.</w:t>
      </w:r>
      <w:r w:rsidR="00956268">
        <w:rPr>
          <w:rFonts w:cs="Times New Roman"/>
          <w:szCs w:val="24"/>
        </w:rPr>
        <w:t xml:space="preserve"> dan </w:t>
      </w:r>
      <w:r w:rsidR="00956268" w:rsidRPr="00956268">
        <w:rPr>
          <w:rFonts w:cs="Times New Roman"/>
          <w:szCs w:val="24"/>
        </w:rPr>
        <w:t>NTPC Ltd.</w:t>
      </w:r>
      <w:r w:rsidR="00956268">
        <w:rPr>
          <w:rFonts w:cs="Times New Roman"/>
          <w:szCs w:val="24"/>
        </w:rPr>
        <w:t xml:space="preserve"> Nilai tertinggi India sebesar 82% pad</w:t>
      </w:r>
      <w:r w:rsidR="00765097">
        <w:rPr>
          <w:rFonts w:cs="Times New Roman"/>
          <w:szCs w:val="24"/>
        </w:rPr>
        <w:t>a</w:t>
      </w:r>
      <w:r w:rsidR="00956268">
        <w:rPr>
          <w:rFonts w:cs="Times New Roman"/>
          <w:szCs w:val="24"/>
        </w:rPr>
        <w:t xml:space="preserve"> perusahaan </w:t>
      </w:r>
      <w:r w:rsidR="00956268" w:rsidRPr="00956268">
        <w:rPr>
          <w:rFonts w:cs="Times New Roman"/>
          <w:szCs w:val="24"/>
        </w:rPr>
        <w:t>Dr. Reddy's Laboratories Ltd.</w:t>
      </w:r>
      <w:r w:rsidR="008A3852">
        <w:rPr>
          <w:rFonts w:cs="Times New Roman"/>
          <w:szCs w:val="24"/>
        </w:rPr>
        <w:t xml:space="preserve"> </w:t>
      </w:r>
      <w:r w:rsidR="00765097">
        <w:rPr>
          <w:rFonts w:cs="Times New Roman"/>
          <w:szCs w:val="24"/>
        </w:rPr>
        <w:t xml:space="preserve">Negara </w:t>
      </w:r>
      <w:r w:rsidR="008A3852">
        <w:rPr>
          <w:rFonts w:cs="Times New Roman"/>
          <w:szCs w:val="24"/>
        </w:rPr>
        <w:t xml:space="preserve">Indonesia memiliki nilai tertinggi </w:t>
      </w:r>
      <w:r w:rsidR="008A0871">
        <w:rPr>
          <w:rFonts w:cs="Times New Roman"/>
          <w:szCs w:val="24"/>
        </w:rPr>
        <w:t>komisaris independen</w:t>
      </w:r>
      <w:r w:rsidR="008A3852">
        <w:rPr>
          <w:rFonts w:cs="Times New Roman"/>
          <w:szCs w:val="24"/>
        </w:rPr>
        <w:t xml:space="preserve"> pada perusahaan </w:t>
      </w:r>
      <w:r w:rsidR="00014635" w:rsidRPr="00014635">
        <w:rPr>
          <w:rFonts w:cs="Times New Roman"/>
          <w:szCs w:val="24"/>
        </w:rPr>
        <w:t>Vale Indonesia Tbk</w:t>
      </w:r>
      <w:r w:rsidR="00014635">
        <w:rPr>
          <w:rFonts w:cs="Times New Roman"/>
          <w:szCs w:val="24"/>
        </w:rPr>
        <w:t xml:space="preserve"> dan </w:t>
      </w:r>
      <w:r w:rsidR="00765097" w:rsidRPr="00765097">
        <w:rPr>
          <w:rFonts w:cs="Times New Roman"/>
          <w:szCs w:val="24"/>
        </w:rPr>
        <w:t>Industri Jamu dan Farmasi Sido Muncul Tbk</w:t>
      </w:r>
      <w:r w:rsidR="008A3852">
        <w:rPr>
          <w:rFonts w:cs="Times New Roman"/>
          <w:szCs w:val="24"/>
        </w:rPr>
        <w:t xml:space="preserve"> sebesar 75%</w:t>
      </w:r>
      <w:r w:rsidR="00765097">
        <w:rPr>
          <w:rFonts w:cs="Times New Roman"/>
          <w:szCs w:val="24"/>
        </w:rPr>
        <w:t>. N</w:t>
      </w:r>
      <w:r w:rsidR="008A3852">
        <w:rPr>
          <w:rFonts w:cs="Times New Roman"/>
          <w:szCs w:val="24"/>
        </w:rPr>
        <w:t>ilai terendah pada perusahaan</w:t>
      </w:r>
      <w:r w:rsidR="00014635">
        <w:rPr>
          <w:rFonts w:cs="Times New Roman"/>
          <w:szCs w:val="24"/>
        </w:rPr>
        <w:t xml:space="preserve"> </w:t>
      </w:r>
      <w:r w:rsidR="00014635" w:rsidRPr="00014635">
        <w:rPr>
          <w:rFonts w:cs="Times New Roman"/>
          <w:szCs w:val="24"/>
        </w:rPr>
        <w:t>AKR Corporindo Tbk.</w:t>
      </w:r>
      <w:r w:rsidR="008A3852">
        <w:rPr>
          <w:rFonts w:cs="Times New Roman"/>
          <w:szCs w:val="24"/>
        </w:rPr>
        <w:t xml:space="preserve"> </w:t>
      </w:r>
      <w:r w:rsidR="00765097">
        <w:rPr>
          <w:rFonts w:cs="Times New Roman"/>
          <w:szCs w:val="24"/>
        </w:rPr>
        <w:t xml:space="preserve">dengan nilai 14%. </w:t>
      </w:r>
      <w:r w:rsidR="008A3852">
        <w:rPr>
          <w:rFonts w:cs="Times New Roman"/>
          <w:szCs w:val="24"/>
        </w:rPr>
        <w:t xml:space="preserve">Singapura memiliki nilai </w:t>
      </w:r>
      <w:r w:rsidR="008A0871">
        <w:rPr>
          <w:rFonts w:cs="Times New Roman"/>
          <w:szCs w:val="24"/>
        </w:rPr>
        <w:t>komisaris independen</w:t>
      </w:r>
      <w:r w:rsidR="008A3852">
        <w:rPr>
          <w:rFonts w:cs="Times New Roman"/>
          <w:szCs w:val="24"/>
        </w:rPr>
        <w:t xml:space="preserve"> 91% sebagai nilai tertinggi dan 47% </w:t>
      </w:r>
      <w:r w:rsidR="009363CF">
        <w:rPr>
          <w:rFonts w:cs="Times New Roman"/>
          <w:szCs w:val="24"/>
        </w:rPr>
        <w:t xml:space="preserve">sebagai nilai terendah, yang masing-masing pada perusahaan </w:t>
      </w:r>
      <w:r w:rsidR="009363CF" w:rsidRPr="009363CF">
        <w:rPr>
          <w:rFonts w:cs="Times New Roman"/>
          <w:szCs w:val="24"/>
        </w:rPr>
        <w:t xml:space="preserve">SATS </w:t>
      </w:r>
      <w:r w:rsidR="009363CF">
        <w:rPr>
          <w:rFonts w:cs="Times New Roman"/>
          <w:szCs w:val="24"/>
        </w:rPr>
        <w:t xml:space="preserve">dan </w:t>
      </w:r>
      <w:r w:rsidR="009363CF" w:rsidRPr="009363CF">
        <w:rPr>
          <w:rFonts w:cs="Times New Roman"/>
          <w:szCs w:val="24"/>
        </w:rPr>
        <w:t>Wilmar International Limited</w:t>
      </w:r>
      <w:r w:rsidR="009363CF">
        <w:rPr>
          <w:rFonts w:cs="Times New Roman"/>
          <w:szCs w:val="24"/>
        </w:rPr>
        <w:t xml:space="preserve">. </w:t>
      </w:r>
      <w:r w:rsidR="00765097">
        <w:rPr>
          <w:rFonts w:cs="Times New Roman"/>
          <w:szCs w:val="24"/>
        </w:rPr>
        <w:t xml:space="preserve">Sehingga, dapat disimpulkan bahwa di ketiga negara sampel </w:t>
      </w:r>
      <w:r w:rsidR="00D149CB">
        <w:rPr>
          <w:rFonts w:cs="Times New Roman"/>
          <w:szCs w:val="24"/>
        </w:rPr>
        <w:t>Singapura</w:t>
      </w:r>
      <w:r w:rsidR="00765097">
        <w:rPr>
          <w:rFonts w:cs="Times New Roman"/>
          <w:szCs w:val="24"/>
        </w:rPr>
        <w:t xml:space="preserve"> menjadi negara yang memiliki nilai </w:t>
      </w:r>
      <w:r w:rsidR="008A0871">
        <w:rPr>
          <w:rFonts w:cs="Times New Roman"/>
          <w:szCs w:val="24"/>
        </w:rPr>
        <w:t>komisaris independen</w:t>
      </w:r>
      <w:r w:rsidR="00D149CB">
        <w:rPr>
          <w:rFonts w:cs="Times New Roman"/>
          <w:szCs w:val="24"/>
        </w:rPr>
        <w:t xml:space="preserve"> tertinggi</w:t>
      </w:r>
      <w:r w:rsidR="00765097">
        <w:rPr>
          <w:rFonts w:cs="Times New Roman"/>
          <w:szCs w:val="24"/>
        </w:rPr>
        <w:t xml:space="preserve"> dan </w:t>
      </w:r>
      <w:r w:rsidR="00D149CB">
        <w:rPr>
          <w:rFonts w:cs="Times New Roman"/>
          <w:szCs w:val="24"/>
        </w:rPr>
        <w:t>Indonesia</w:t>
      </w:r>
      <w:r w:rsidR="00765097">
        <w:rPr>
          <w:rFonts w:cs="Times New Roman"/>
          <w:szCs w:val="24"/>
        </w:rPr>
        <w:t xml:space="preserve"> menjadi negara yang memiliki nilai </w:t>
      </w:r>
      <w:r w:rsidR="00D149CB">
        <w:rPr>
          <w:rFonts w:cs="Times New Roman"/>
          <w:szCs w:val="24"/>
        </w:rPr>
        <w:t>terendah</w:t>
      </w:r>
      <w:r w:rsidR="00765097">
        <w:rPr>
          <w:rFonts w:cs="Times New Roman"/>
          <w:szCs w:val="24"/>
        </w:rPr>
        <w:t>.</w:t>
      </w:r>
      <w:r w:rsidR="000D576C">
        <w:rPr>
          <w:rFonts w:cs="Times New Roman"/>
          <w:b/>
          <w:bCs/>
          <w:i/>
          <w:iCs/>
          <w:szCs w:val="24"/>
        </w:rPr>
        <w:br w:type="page"/>
      </w:r>
    </w:p>
    <w:p w14:paraId="03FE981B" w14:textId="22AF04F2" w:rsidR="008E3906" w:rsidRPr="00C67FD2" w:rsidRDefault="008E3906" w:rsidP="008E3906">
      <w:pPr>
        <w:pStyle w:val="Caption"/>
        <w:jc w:val="center"/>
        <w:rPr>
          <w:rFonts w:cs="Times New Roman"/>
          <w:b w:val="0"/>
          <w:bCs/>
          <w:i/>
          <w:iCs w:val="0"/>
          <w:szCs w:val="24"/>
        </w:rPr>
      </w:pPr>
      <w:bookmarkStart w:id="140" w:name="_Toc140763322"/>
      <w:r w:rsidRPr="0093072C">
        <w:rPr>
          <w:rFonts w:cs="Times New Roman"/>
          <w:bCs/>
          <w:iCs w:val="0"/>
          <w:szCs w:val="24"/>
        </w:rPr>
        <w:lastRenderedPageBreak/>
        <w:t xml:space="preserve">Tabel 4. </w:t>
      </w:r>
      <w:r w:rsidRPr="0093072C">
        <w:rPr>
          <w:rFonts w:cs="Times New Roman"/>
          <w:b w:val="0"/>
          <w:bCs/>
          <w:i/>
          <w:iCs w:val="0"/>
          <w:szCs w:val="24"/>
        </w:rPr>
        <w:fldChar w:fldCharType="begin"/>
      </w:r>
      <w:r w:rsidRPr="0093072C">
        <w:rPr>
          <w:rFonts w:cs="Times New Roman"/>
          <w:bCs/>
          <w:iCs w:val="0"/>
          <w:szCs w:val="24"/>
        </w:rPr>
        <w:instrText xml:space="preserve"> SEQ Tabel_4. \* ARABIC </w:instrText>
      </w:r>
      <w:r w:rsidRPr="0093072C">
        <w:rPr>
          <w:rFonts w:cs="Times New Roman"/>
          <w:b w:val="0"/>
          <w:bCs/>
          <w:i/>
          <w:iCs w:val="0"/>
          <w:szCs w:val="24"/>
        </w:rPr>
        <w:fldChar w:fldCharType="separate"/>
      </w:r>
      <w:r w:rsidR="00C364C0">
        <w:rPr>
          <w:rFonts w:cs="Times New Roman"/>
          <w:bCs/>
          <w:iCs w:val="0"/>
          <w:noProof/>
          <w:szCs w:val="24"/>
        </w:rPr>
        <w:t>6</w:t>
      </w:r>
      <w:r w:rsidRPr="0093072C">
        <w:rPr>
          <w:rFonts w:cs="Times New Roman"/>
          <w:b w:val="0"/>
          <w:bCs/>
          <w:i/>
          <w:iCs w:val="0"/>
          <w:szCs w:val="24"/>
        </w:rPr>
        <w:fldChar w:fldCharType="end"/>
      </w:r>
      <w:r>
        <w:t xml:space="preserve"> </w:t>
      </w:r>
      <w:r>
        <w:br w:type="textWrapping" w:clear="all"/>
      </w:r>
      <w:r w:rsidR="004A781F" w:rsidRPr="004A781F">
        <w:rPr>
          <w:rFonts w:cs="Times New Roman"/>
          <w:bCs/>
          <w:iCs w:val="0"/>
          <w:szCs w:val="24"/>
        </w:rPr>
        <w:t>Konsentrasi Kepemilikan</w:t>
      </w:r>
      <w:bookmarkEnd w:id="14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301"/>
        <w:gridCol w:w="1300"/>
        <w:gridCol w:w="1300"/>
        <w:gridCol w:w="1302"/>
        <w:gridCol w:w="1303"/>
      </w:tblGrid>
      <w:tr w:rsidR="008E3906" w14:paraId="37EBE02C" w14:textId="77777777" w:rsidTr="00C454DA">
        <w:trPr>
          <w:trHeight w:val="621"/>
        </w:trPr>
        <w:tc>
          <w:tcPr>
            <w:tcW w:w="901" w:type="pct"/>
            <w:tcBorders>
              <w:top w:val="single" w:sz="12" w:space="0" w:color="auto"/>
              <w:bottom w:val="single" w:sz="12" w:space="0" w:color="auto"/>
            </w:tcBorders>
            <w:vAlign w:val="bottom"/>
          </w:tcPr>
          <w:p w14:paraId="591DF7F5" w14:textId="7F74939E" w:rsidR="008E3906" w:rsidRPr="00F111BE" w:rsidRDefault="00C848B4" w:rsidP="00260D68">
            <w:pPr>
              <w:spacing w:before="0" w:line="240" w:lineRule="auto"/>
              <w:jc w:val="center"/>
              <w:rPr>
                <w:rFonts w:cs="Times New Roman"/>
                <w:b/>
                <w:bCs/>
                <w:szCs w:val="24"/>
              </w:rPr>
            </w:pPr>
            <w:r>
              <w:rPr>
                <w:rFonts w:cs="Times New Roman"/>
                <w:b/>
                <w:bCs/>
                <w:szCs w:val="24"/>
              </w:rPr>
              <w:t>Sampel</w:t>
            </w:r>
          </w:p>
        </w:tc>
        <w:tc>
          <w:tcPr>
            <w:tcW w:w="819" w:type="pct"/>
            <w:tcBorders>
              <w:top w:val="single" w:sz="12" w:space="0" w:color="auto"/>
              <w:bottom w:val="single" w:sz="12" w:space="0" w:color="auto"/>
            </w:tcBorders>
            <w:vAlign w:val="bottom"/>
          </w:tcPr>
          <w:p w14:paraId="6DBE5C06"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N</w:t>
            </w:r>
          </w:p>
        </w:tc>
        <w:tc>
          <w:tcPr>
            <w:tcW w:w="819" w:type="pct"/>
            <w:tcBorders>
              <w:top w:val="single" w:sz="12" w:space="0" w:color="auto"/>
              <w:bottom w:val="single" w:sz="12" w:space="0" w:color="auto"/>
            </w:tcBorders>
            <w:vAlign w:val="bottom"/>
          </w:tcPr>
          <w:p w14:paraId="3ADD5335"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Min</w:t>
            </w:r>
          </w:p>
        </w:tc>
        <w:tc>
          <w:tcPr>
            <w:tcW w:w="819" w:type="pct"/>
            <w:tcBorders>
              <w:top w:val="single" w:sz="12" w:space="0" w:color="auto"/>
              <w:bottom w:val="single" w:sz="12" w:space="0" w:color="auto"/>
            </w:tcBorders>
            <w:vAlign w:val="bottom"/>
          </w:tcPr>
          <w:p w14:paraId="57CDEA00"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Max</w:t>
            </w:r>
          </w:p>
        </w:tc>
        <w:tc>
          <w:tcPr>
            <w:tcW w:w="820" w:type="pct"/>
            <w:tcBorders>
              <w:top w:val="single" w:sz="12" w:space="0" w:color="auto"/>
              <w:bottom w:val="single" w:sz="12" w:space="0" w:color="auto"/>
            </w:tcBorders>
            <w:vAlign w:val="bottom"/>
          </w:tcPr>
          <w:p w14:paraId="1196E25C" w14:textId="77777777" w:rsidR="008E3906" w:rsidRPr="00F111BE" w:rsidRDefault="008E3906" w:rsidP="00260D68">
            <w:pPr>
              <w:spacing w:before="0" w:line="240" w:lineRule="auto"/>
              <w:jc w:val="center"/>
              <w:rPr>
                <w:rFonts w:cs="Times New Roman"/>
                <w:b/>
                <w:bCs/>
                <w:szCs w:val="24"/>
              </w:rPr>
            </w:pPr>
            <w:r w:rsidRPr="00F111BE">
              <w:rPr>
                <w:rFonts w:cs="Times New Roman"/>
                <w:b/>
                <w:bCs/>
                <w:szCs w:val="24"/>
              </w:rPr>
              <w:t>Mean</w:t>
            </w:r>
          </w:p>
        </w:tc>
        <w:tc>
          <w:tcPr>
            <w:tcW w:w="821" w:type="pct"/>
            <w:tcBorders>
              <w:top w:val="single" w:sz="12" w:space="0" w:color="auto"/>
              <w:bottom w:val="single" w:sz="12" w:space="0" w:color="auto"/>
            </w:tcBorders>
            <w:vAlign w:val="bottom"/>
          </w:tcPr>
          <w:p w14:paraId="6476AD86" w14:textId="60186761" w:rsidR="008E3906" w:rsidRPr="00F111BE" w:rsidRDefault="008E3906" w:rsidP="00260D68">
            <w:pPr>
              <w:spacing w:before="0" w:line="240" w:lineRule="auto"/>
              <w:jc w:val="center"/>
              <w:rPr>
                <w:rFonts w:cs="Times New Roman"/>
                <w:b/>
                <w:bCs/>
                <w:szCs w:val="24"/>
              </w:rPr>
            </w:pPr>
            <w:r w:rsidRPr="00F111BE">
              <w:rPr>
                <w:rFonts w:cs="Times New Roman"/>
                <w:b/>
                <w:bCs/>
                <w:szCs w:val="24"/>
              </w:rPr>
              <w:t>Std. Dev</w:t>
            </w:r>
          </w:p>
        </w:tc>
      </w:tr>
      <w:tr w:rsidR="008E3906" w14:paraId="4A0CD0F5" w14:textId="77777777" w:rsidTr="00C454DA">
        <w:tc>
          <w:tcPr>
            <w:tcW w:w="901" w:type="pct"/>
            <w:tcBorders>
              <w:top w:val="single" w:sz="12" w:space="0" w:color="auto"/>
            </w:tcBorders>
          </w:tcPr>
          <w:p w14:paraId="6F03C070" w14:textId="77777777" w:rsidR="008E3906" w:rsidRDefault="008E3906" w:rsidP="00260D68">
            <w:pPr>
              <w:spacing w:after="0" w:line="240" w:lineRule="auto"/>
              <w:rPr>
                <w:rFonts w:cs="Times New Roman"/>
                <w:szCs w:val="24"/>
              </w:rPr>
            </w:pPr>
            <w:r>
              <w:rPr>
                <w:rFonts w:cs="Times New Roman"/>
                <w:szCs w:val="24"/>
              </w:rPr>
              <w:t>India</w:t>
            </w:r>
          </w:p>
        </w:tc>
        <w:tc>
          <w:tcPr>
            <w:tcW w:w="819" w:type="pct"/>
            <w:tcBorders>
              <w:top w:val="single" w:sz="12" w:space="0" w:color="auto"/>
            </w:tcBorders>
          </w:tcPr>
          <w:p w14:paraId="7DFA7B53" w14:textId="77777777" w:rsidR="008E3906" w:rsidRDefault="008E3906" w:rsidP="00604FAA">
            <w:pPr>
              <w:spacing w:after="0" w:line="240" w:lineRule="auto"/>
              <w:jc w:val="right"/>
              <w:rPr>
                <w:rFonts w:cs="Times New Roman"/>
                <w:szCs w:val="24"/>
              </w:rPr>
            </w:pPr>
            <w:r>
              <w:rPr>
                <w:rFonts w:cs="Times New Roman"/>
                <w:szCs w:val="24"/>
              </w:rPr>
              <w:t>43</w:t>
            </w:r>
          </w:p>
        </w:tc>
        <w:tc>
          <w:tcPr>
            <w:tcW w:w="819" w:type="pct"/>
            <w:tcBorders>
              <w:top w:val="single" w:sz="12" w:space="0" w:color="auto"/>
            </w:tcBorders>
          </w:tcPr>
          <w:p w14:paraId="0D5A1C10" w14:textId="0CD584CC" w:rsidR="008E3906" w:rsidRDefault="00737DDA" w:rsidP="00604FAA">
            <w:pPr>
              <w:spacing w:after="0" w:line="240" w:lineRule="auto"/>
              <w:jc w:val="right"/>
              <w:rPr>
                <w:rFonts w:cs="Times New Roman"/>
                <w:szCs w:val="24"/>
              </w:rPr>
            </w:pPr>
            <w:r>
              <w:rPr>
                <w:rFonts w:cs="Times New Roman"/>
                <w:szCs w:val="24"/>
              </w:rPr>
              <w:t>0,06</w:t>
            </w:r>
          </w:p>
        </w:tc>
        <w:tc>
          <w:tcPr>
            <w:tcW w:w="819" w:type="pct"/>
            <w:tcBorders>
              <w:top w:val="single" w:sz="12" w:space="0" w:color="auto"/>
            </w:tcBorders>
          </w:tcPr>
          <w:p w14:paraId="54F33D7F" w14:textId="60B2CA6A" w:rsidR="008E3906" w:rsidRDefault="00737DDA" w:rsidP="00604FAA">
            <w:pPr>
              <w:spacing w:after="0" w:line="240" w:lineRule="auto"/>
              <w:jc w:val="right"/>
              <w:rPr>
                <w:rFonts w:cs="Times New Roman"/>
                <w:szCs w:val="24"/>
              </w:rPr>
            </w:pPr>
            <w:r>
              <w:rPr>
                <w:rFonts w:cs="Times New Roman"/>
                <w:szCs w:val="24"/>
              </w:rPr>
              <w:t>0,57</w:t>
            </w:r>
          </w:p>
        </w:tc>
        <w:tc>
          <w:tcPr>
            <w:tcW w:w="820" w:type="pct"/>
            <w:tcBorders>
              <w:top w:val="single" w:sz="12" w:space="0" w:color="auto"/>
            </w:tcBorders>
          </w:tcPr>
          <w:p w14:paraId="128B0702" w14:textId="0890C4FE" w:rsidR="008E3906" w:rsidRDefault="00737DDA" w:rsidP="00604FAA">
            <w:pPr>
              <w:spacing w:after="0" w:line="240" w:lineRule="auto"/>
              <w:jc w:val="right"/>
              <w:rPr>
                <w:rFonts w:cs="Times New Roman"/>
                <w:szCs w:val="24"/>
              </w:rPr>
            </w:pPr>
            <w:r>
              <w:rPr>
                <w:rFonts w:cs="Times New Roman"/>
                <w:szCs w:val="24"/>
              </w:rPr>
              <w:t>0,23</w:t>
            </w:r>
          </w:p>
        </w:tc>
        <w:tc>
          <w:tcPr>
            <w:tcW w:w="821" w:type="pct"/>
            <w:tcBorders>
              <w:top w:val="single" w:sz="12" w:space="0" w:color="auto"/>
            </w:tcBorders>
          </w:tcPr>
          <w:p w14:paraId="7A989158" w14:textId="6F55E847" w:rsidR="008E3906" w:rsidRDefault="008946FD" w:rsidP="00604FAA">
            <w:pPr>
              <w:spacing w:after="0" w:line="240" w:lineRule="auto"/>
              <w:jc w:val="right"/>
              <w:rPr>
                <w:rFonts w:cs="Times New Roman"/>
                <w:szCs w:val="24"/>
              </w:rPr>
            </w:pPr>
            <w:r w:rsidRPr="008946FD">
              <w:rPr>
                <w:rFonts w:cs="Times New Roman"/>
                <w:szCs w:val="24"/>
              </w:rPr>
              <w:t>0,13</w:t>
            </w:r>
            <w:r w:rsidR="00001470">
              <w:rPr>
                <w:rFonts w:cs="Times New Roman"/>
                <w:szCs w:val="24"/>
              </w:rPr>
              <w:t>60</w:t>
            </w:r>
          </w:p>
        </w:tc>
      </w:tr>
      <w:tr w:rsidR="008E3906" w14:paraId="3C43CB8D" w14:textId="77777777" w:rsidTr="00C454DA">
        <w:tc>
          <w:tcPr>
            <w:tcW w:w="901" w:type="pct"/>
          </w:tcPr>
          <w:p w14:paraId="68B927BC" w14:textId="77777777" w:rsidR="008E3906" w:rsidRDefault="008E3906" w:rsidP="00260D68">
            <w:pPr>
              <w:spacing w:after="0" w:line="240" w:lineRule="auto"/>
              <w:rPr>
                <w:rFonts w:cs="Times New Roman"/>
                <w:szCs w:val="24"/>
              </w:rPr>
            </w:pPr>
            <w:r>
              <w:rPr>
                <w:rFonts w:cs="Times New Roman"/>
                <w:szCs w:val="24"/>
              </w:rPr>
              <w:t>Indonesia</w:t>
            </w:r>
          </w:p>
        </w:tc>
        <w:tc>
          <w:tcPr>
            <w:tcW w:w="819" w:type="pct"/>
          </w:tcPr>
          <w:p w14:paraId="2236443F" w14:textId="77777777" w:rsidR="008E3906" w:rsidRDefault="008E3906" w:rsidP="00604FAA">
            <w:pPr>
              <w:spacing w:after="0" w:line="240" w:lineRule="auto"/>
              <w:jc w:val="right"/>
              <w:rPr>
                <w:rFonts w:cs="Times New Roman"/>
                <w:szCs w:val="24"/>
              </w:rPr>
            </w:pPr>
            <w:r>
              <w:rPr>
                <w:rFonts w:cs="Times New Roman"/>
                <w:szCs w:val="24"/>
              </w:rPr>
              <w:t>45</w:t>
            </w:r>
          </w:p>
        </w:tc>
        <w:tc>
          <w:tcPr>
            <w:tcW w:w="819" w:type="pct"/>
          </w:tcPr>
          <w:p w14:paraId="16E4DC69" w14:textId="5A42A8B0" w:rsidR="008E3906" w:rsidRDefault="000D635F" w:rsidP="00604FAA">
            <w:pPr>
              <w:spacing w:after="0" w:line="240" w:lineRule="auto"/>
              <w:jc w:val="right"/>
              <w:rPr>
                <w:rFonts w:cs="Times New Roman"/>
                <w:szCs w:val="24"/>
              </w:rPr>
            </w:pPr>
            <w:r>
              <w:rPr>
                <w:rFonts w:cs="Times New Roman"/>
                <w:szCs w:val="24"/>
              </w:rPr>
              <w:t>0,09</w:t>
            </w:r>
          </w:p>
        </w:tc>
        <w:tc>
          <w:tcPr>
            <w:tcW w:w="819" w:type="pct"/>
          </w:tcPr>
          <w:p w14:paraId="64E87279" w14:textId="663BA1BD" w:rsidR="008E3906" w:rsidRDefault="000D635F" w:rsidP="00604FAA">
            <w:pPr>
              <w:spacing w:after="0" w:line="240" w:lineRule="auto"/>
              <w:jc w:val="right"/>
              <w:rPr>
                <w:rFonts w:cs="Times New Roman"/>
                <w:szCs w:val="24"/>
              </w:rPr>
            </w:pPr>
            <w:r>
              <w:rPr>
                <w:rFonts w:cs="Times New Roman"/>
                <w:szCs w:val="24"/>
              </w:rPr>
              <w:t>0,85</w:t>
            </w:r>
          </w:p>
        </w:tc>
        <w:tc>
          <w:tcPr>
            <w:tcW w:w="820" w:type="pct"/>
          </w:tcPr>
          <w:p w14:paraId="447C6CFD" w14:textId="24514A1C" w:rsidR="008E3906" w:rsidRDefault="000D635F" w:rsidP="00604FAA">
            <w:pPr>
              <w:spacing w:after="0" w:line="240" w:lineRule="auto"/>
              <w:jc w:val="right"/>
              <w:rPr>
                <w:rFonts w:cs="Times New Roman"/>
                <w:szCs w:val="24"/>
              </w:rPr>
            </w:pPr>
            <w:r>
              <w:rPr>
                <w:rFonts w:cs="Times New Roman"/>
                <w:szCs w:val="24"/>
              </w:rPr>
              <w:t>0,47</w:t>
            </w:r>
          </w:p>
        </w:tc>
        <w:tc>
          <w:tcPr>
            <w:tcW w:w="821" w:type="pct"/>
          </w:tcPr>
          <w:p w14:paraId="746E085D" w14:textId="4DBCEAC2" w:rsidR="008E3906" w:rsidRDefault="000D635F" w:rsidP="00604FAA">
            <w:pPr>
              <w:spacing w:after="0" w:line="240" w:lineRule="auto"/>
              <w:jc w:val="right"/>
              <w:rPr>
                <w:rFonts w:cs="Times New Roman"/>
                <w:szCs w:val="24"/>
              </w:rPr>
            </w:pPr>
            <w:r w:rsidRPr="000D635F">
              <w:rPr>
                <w:rFonts w:cs="Times New Roman"/>
                <w:szCs w:val="24"/>
              </w:rPr>
              <w:t>0,2115</w:t>
            </w:r>
          </w:p>
        </w:tc>
      </w:tr>
      <w:tr w:rsidR="008E3906" w14:paraId="0D929715" w14:textId="77777777" w:rsidTr="00C454DA">
        <w:tc>
          <w:tcPr>
            <w:tcW w:w="901" w:type="pct"/>
            <w:tcBorders>
              <w:bottom w:val="single" w:sz="12" w:space="0" w:color="auto"/>
            </w:tcBorders>
          </w:tcPr>
          <w:p w14:paraId="0FE4AC21" w14:textId="77777777" w:rsidR="008E3906" w:rsidRDefault="008E3906" w:rsidP="00260D68">
            <w:pPr>
              <w:spacing w:after="0" w:line="240" w:lineRule="auto"/>
              <w:rPr>
                <w:rFonts w:cs="Times New Roman"/>
                <w:szCs w:val="24"/>
              </w:rPr>
            </w:pPr>
            <w:r>
              <w:rPr>
                <w:rFonts w:cs="Times New Roman"/>
                <w:szCs w:val="24"/>
              </w:rPr>
              <w:t>Singapura</w:t>
            </w:r>
          </w:p>
        </w:tc>
        <w:tc>
          <w:tcPr>
            <w:tcW w:w="819" w:type="pct"/>
            <w:tcBorders>
              <w:bottom w:val="single" w:sz="12" w:space="0" w:color="auto"/>
            </w:tcBorders>
          </w:tcPr>
          <w:p w14:paraId="52AC218A" w14:textId="77777777" w:rsidR="008E3906" w:rsidRDefault="008E3906" w:rsidP="00604FAA">
            <w:pPr>
              <w:spacing w:after="0" w:line="240" w:lineRule="auto"/>
              <w:jc w:val="right"/>
              <w:rPr>
                <w:rFonts w:cs="Times New Roman"/>
                <w:szCs w:val="24"/>
              </w:rPr>
            </w:pPr>
            <w:r>
              <w:rPr>
                <w:rFonts w:cs="Times New Roman"/>
                <w:szCs w:val="24"/>
              </w:rPr>
              <w:t>23</w:t>
            </w:r>
          </w:p>
        </w:tc>
        <w:tc>
          <w:tcPr>
            <w:tcW w:w="819" w:type="pct"/>
            <w:tcBorders>
              <w:bottom w:val="single" w:sz="12" w:space="0" w:color="auto"/>
            </w:tcBorders>
          </w:tcPr>
          <w:p w14:paraId="308F83C6" w14:textId="200189E8" w:rsidR="008E3906" w:rsidRDefault="00800129" w:rsidP="00604FAA">
            <w:pPr>
              <w:spacing w:after="0" w:line="240" w:lineRule="auto"/>
              <w:jc w:val="right"/>
              <w:rPr>
                <w:rFonts w:cs="Times New Roman"/>
                <w:szCs w:val="24"/>
              </w:rPr>
            </w:pPr>
            <w:r>
              <w:rPr>
                <w:rFonts w:cs="Times New Roman"/>
                <w:szCs w:val="24"/>
              </w:rPr>
              <w:t>0,09</w:t>
            </w:r>
          </w:p>
        </w:tc>
        <w:tc>
          <w:tcPr>
            <w:tcW w:w="819" w:type="pct"/>
            <w:tcBorders>
              <w:bottom w:val="single" w:sz="12" w:space="0" w:color="auto"/>
            </w:tcBorders>
          </w:tcPr>
          <w:p w14:paraId="0CBF1834" w14:textId="7D32B119" w:rsidR="008E3906" w:rsidRDefault="00800129" w:rsidP="00604FAA">
            <w:pPr>
              <w:spacing w:after="0" w:line="240" w:lineRule="auto"/>
              <w:jc w:val="right"/>
              <w:rPr>
                <w:rFonts w:cs="Times New Roman"/>
                <w:szCs w:val="24"/>
              </w:rPr>
            </w:pPr>
            <w:r>
              <w:rPr>
                <w:rFonts w:cs="Times New Roman"/>
                <w:szCs w:val="24"/>
              </w:rPr>
              <w:t>0,41</w:t>
            </w:r>
          </w:p>
        </w:tc>
        <w:tc>
          <w:tcPr>
            <w:tcW w:w="820" w:type="pct"/>
            <w:tcBorders>
              <w:bottom w:val="single" w:sz="12" w:space="0" w:color="auto"/>
            </w:tcBorders>
          </w:tcPr>
          <w:p w14:paraId="1A102B21" w14:textId="54122E49" w:rsidR="008E3906" w:rsidRDefault="00800129" w:rsidP="00604FAA">
            <w:pPr>
              <w:spacing w:after="0" w:line="240" w:lineRule="auto"/>
              <w:jc w:val="right"/>
              <w:rPr>
                <w:rFonts w:cs="Times New Roman"/>
                <w:szCs w:val="24"/>
              </w:rPr>
            </w:pPr>
            <w:r>
              <w:rPr>
                <w:rFonts w:cs="Times New Roman"/>
                <w:szCs w:val="24"/>
              </w:rPr>
              <w:t>0,15</w:t>
            </w:r>
          </w:p>
        </w:tc>
        <w:tc>
          <w:tcPr>
            <w:tcW w:w="821" w:type="pct"/>
            <w:tcBorders>
              <w:bottom w:val="single" w:sz="12" w:space="0" w:color="auto"/>
            </w:tcBorders>
          </w:tcPr>
          <w:p w14:paraId="79535937" w14:textId="19688313" w:rsidR="008E3906" w:rsidRDefault="008946FD" w:rsidP="00604FAA">
            <w:pPr>
              <w:spacing w:after="0" w:line="240" w:lineRule="auto"/>
              <w:jc w:val="right"/>
              <w:rPr>
                <w:rFonts w:cs="Times New Roman"/>
                <w:szCs w:val="24"/>
              </w:rPr>
            </w:pPr>
            <w:r w:rsidRPr="008946FD">
              <w:rPr>
                <w:rFonts w:cs="Times New Roman"/>
                <w:szCs w:val="24"/>
              </w:rPr>
              <w:t>0,067</w:t>
            </w:r>
            <w:r w:rsidR="00001470">
              <w:rPr>
                <w:rFonts w:cs="Times New Roman"/>
                <w:szCs w:val="24"/>
              </w:rPr>
              <w:t>1</w:t>
            </w:r>
          </w:p>
        </w:tc>
      </w:tr>
    </w:tbl>
    <w:p w14:paraId="2BF4C149" w14:textId="2479A181" w:rsidR="008E3906" w:rsidRDefault="008E3906" w:rsidP="008E3906">
      <w:pPr>
        <w:spacing w:after="0"/>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w:t>
      </w:r>
      <w:r w:rsidR="00E31308">
        <w:rPr>
          <w:rFonts w:cs="Times New Roman"/>
          <w:szCs w:val="24"/>
        </w:rPr>
        <w:t>2023</w:t>
      </w:r>
    </w:p>
    <w:p w14:paraId="58B796BC" w14:textId="463BB3CF" w:rsidR="00FF5592" w:rsidRDefault="00FF5592" w:rsidP="00ED2A49">
      <w:pPr>
        <w:spacing w:after="0"/>
        <w:ind w:firstLine="720"/>
        <w:rPr>
          <w:rFonts w:cs="Times New Roman"/>
          <w:szCs w:val="24"/>
        </w:rPr>
      </w:pPr>
      <w:r>
        <w:rPr>
          <w:rFonts w:cs="Times New Roman"/>
          <w:szCs w:val="24"/>
        </w:rPr>
        <w:t>Konsentrasi kepemilik</w:t>
      </w:r>
      <w:r w:rsidR="00E9476B">
        <w:rPr>
          <w:rFonts w:cs="Times New Roman"/>
          <w:szCs w:val="24"/>
        </w:rPr>
        <w:t xml:space="preserve">an negara India terdapat 6% nilai terendah di perusahaan </w:t>
      </w:r>
      <w:r w:rsidR="00C871EA" w:rsidRPr="00C871EA">
        <w:rPr>
          <w:rFonts w:cs="Times New Roman"/>
          <w:szCs w:val="24"/>
        </w:rPr>
        <w:t>Asian Paints Ltd</w:t>
      </w:r>
      <w:r w:rsidR="00E9476B">
        <w:rPr>
          <w:rFonts w:cs="Times New Roman"/>
          <w:szCs w:val="24"/>
        </w:rPr>
        <w:t xml:space="preserve"> </w:t>
      </w:r>
      <w:r w:rsidR="00ED2A49">
        <w:rPr>
          <w:rFonts w:cs="Times New Roman"/>
          <w:szCs w:val="24"/>
        </w:rPr>
        <w:t>dan n</w:t>
      </w:r>
      <w:r w:rsidR="00E9476B">
        <w:rPr>
          <w:rFonts w:cs="Times New Roman"/>
          <w:szCs w:val="24"/>
        </w:rPr>
        <w:t>ilai tertinggi di perusahaan</w:t>
      </w:r>
      <w:r w:rsidR="00ED2A49" w:rsidRPr="00ED2A49">
        <w:t xml:space="preserve"> </w:t>
      </w:r>
      <w:r w:rsidR="00ED2A49" w:rsidRPr="00ED2A49">
        <w:rPr>
          <w:rFonts w:cs="Times New Roman"/>
          <w:szCs w:val="24"/>
        </w:rPr>
        <w:t>Tata Consultancy Services Ltd</w:t>
      </w:r>
      <w:r w:rsidR="00E9476B">
        <w:rPr>
          <w:rFonts w:cs="Times New Roman"/>
          <w:szCs w:val="24"/>
        </w:rPr>
        <w:t xml:space="preserve"> sebesar 57%. Indonesia memiliki nilai terendah konsentrasi kepemilikan sebesar 9% di perusahaan </w:t>
      </w:r>
      <w:r w:rsidR="00C871EA" w:rsidRPr="00C871EA">
        <w:rPr>
          <w:rFonts w:cs="Times New Roman"/>
          <w:szCs w:val="24"/>
        </w:rPr>
        <w:t>GoTo Gojek Tokopedia Tbk</w:t>
      </w:r>
      <w:r w:rsidR="00C871EA">
        <w:rPr>
          <w:rFonts w:cs="Times New Roman"/>
          <w:szCs w:val="24"/>
        </w:rPr>
        <w:t xml:space="preserve"> </w:t>
      </w:r>
      <w:r w:rsidR="00E9476B">
        <w:rPr>
          <w:rFonts w:cs="Times New Roman"/>
          <w:szCs w:val="24"/>
        </w:rPr>
        <w:t>dan perusahaan</w:t>
      </w:r>
      <w:r w:rsidR="00C871EA">
        <w:rPr>
          <w:rFonts w:cs="Times New Roman"/>
          <w:szCs w:val="24"/>
        </w:rPr>
        <w:t xml:space="preserve"> </w:t>
      </w:r>
      <w:r w:rsidR="00C871EA" w:rsidRPr="00C871EA">
        <w:rPr>
          <w:rFonts w:cs="Times New Roman"/>
          <w:szCs w:val="24"/>
        </w:rPr>
        <w:t>Unilever Indonesia Tbk</w:t>
      </w:r>
      <w:r w:rsidR="00E9476B">
        <w:rPr>
          <w:rFonts w:cs="Times New Roman"/>
          <w:szCs w:val="24"/>
        </w:rPr>
        <w:t xml:space="preserve"> sebagai pemilik nilai tertinggi. Perusahaan</w:t>
      </w:r>
      <w:r w:rsidR="00EA538D">
        <w:rPr>
          <w:rFonts w:cs="Times New Roman"/>
          <w:szCs w:val="24"/>
        </w:rPr>
        <w:t xml:space="preserve"> </w:t>
      </w:r>
      <w:r w:rsidR="00EA538D" w:rsidRPr="00EA538D">
        <w:rPr>
          <w:rFonts w:cs="Times New Roman"/>
          <w:szCs w:val="24"/>
        </w:rPr>
        <w:t>Jardine Cycle &amp; Carriage</w:t>
      </w:r>
      <w:r w:rsidR="00E9476B">
        <w:rPr>
          <w:rFonts w:cs="Times New Roman"/>
          <w:szCs w:val="24"/>
        </w:rPr>
        <w:t xml:space="preserve"> yang berasal dari Singapura menjadi perusahaan yang memiliki nilai konsentrasi kepemilikan tertinggi. Sedangkan, perusahaan </w:t>
      </w:r>
      <w:r w:rsidR="00ED2A49" w:rsidRPr="00ED2A49">
        <w:rPr>
          <w:rFonts w:cs="Times New Roman"/>
          <w:szCs w:val="24"/>
        </w:rPr>
        <w:t xml:space="preserve">Oversea-Chinese Banking </w:t>
      </w:r>
      <w:r w:rsidR="00E9476B">
        <w:rPr>
          <w:rFonts w:cs="Times New Roman"/>
          <w:szCs w:val="24"/>
        </w:rPr>
        <w:t>menjadi pemilik nilai terendah di angka</w:t>
      </w:r>
      <w:r w:rsidR="00ED2A49">
        <w:rPr>
          <w:rFonts w:cs="Times New Roman"/>
          <w:szCs w:val="24"/>
        </w:rPr>
        <w:t xml:space="preserve"> 9%.</w:t>
      </w:r>
    </w:p>
    <w:p w14:paraId="6D0133FE" w14:textId="02351274" w:rsidR="008E3906" w:rsidRPr="00C67FD2" w:rsidRDefault="008E3906" w:rsidP="008E3906">
      <w:pPr>
        <w:pStyle w:val="Caption"/>
        <w:jc w:val="center"/>
        <w:rPr>
          <w:rFonts w:cs="Times New Roman"/>
          <w:b w:val="0"/>
          <w:bCs/>
          <w:i/>
          <w:iCs w:val="0"/>
          <w:szCs w:val="24"/>
        </w:rPr>
      </w:pPr>
      <w:bookmarkStart w:id="141" w:name="_Toc140763323"/>
      <w:r w:rsidRPr="0093072C">
        <w:rPr>
          <w:rFonts w:cs="Times New Roman"/>
          <w:bCs/>
          <w:iCs w:val="0"/>
          <w:szCs w:val="24"/>
        </w:rPr>
        <w:t xml:space="preserve">Tabel 4. </w:t>
      </w:r>
      <w:r w:rsidRPr="0093072C">
        <w:rPr>
          <w:rFonts w:cs="Times New Roman"/>
          <w:b w:val="0"/>
          <w:bCs/>
          <w:i/>
          <w:iCs w:val="0"/>
          <w:szCs w:val="24"/>
        </w:rPr>
        <w:fldChar w:fldCharType="begin"/>
      </w:r>
      <w:r w:rsidRPr="0093072C">
        <w:rPr>
          <w:rFonts w:cs="Times New Roman"/>
          <w:bCs/>
          <w:iCs w:val="0"/>
          <w:szCs w:val="24"/>
        </w:rPr>
        <w:instrText xml:space="preserve"> SEQ Tabel_4. \* ARABIC </w:instrText>
      </w:r>
      <w:r w:rsidRPr="0093072C">
        <w:rPr>
          <w:rFonts w:cs="Times New Roman"/>
          <w:b w:val="0"/>
          <w:bCs/>
          <w:i/>
          <w:iCs w:val="0"/>
          <w:szCs w:val="24"/>
        </w:rPr>
        <w:fldChar w:fldCharType="separate"/>
      </w:r>
      <w:r w:rsidR="00C364C0">
        <w:rPr>
          <w:rFonts w:cs="Times New Roman"/>
          <w:bCs/>
          <w:iCs w:val="0"/>
          <w:noProof/>
          <w:szCs w:val="24"/>
        </w:rPr>
        <w:t>7</w:t>
      </w:r>
      <w:r w:rsidRPr="0093072C">
        <w:rPr>
          <w:rFonts w:cs="Times New Roman"/>
          <w:b w:val="0"/>
          <w:bCs/>
          <w:i/>
          <w:iCs w:val="0"/>
          <w:szCs w:val="24"/>
        </w:rPr>
        <w:fldChar w:fldCharType="end"/>
      </w:r>
      <w:r>
        <w:t xml:space="preserve"> </w:t>
      </w:r>
      <w:r>
        <w:br w:type="textWrapping" w:clear="all"/>
      </w:r>
      <w:r w:rsidR="001A0D56">
        <w:rPr>
          <w:rFonts w:cs="Times New Roman"/>
          <w:bCs/>
          <w:iCs w:val="0"/>
          <w:szCs w:val="24"/>
        </w:rPr>
        <w:t>Profitabilitas</w:t>
      </w:r>
      <w:bookmarkEnd w:id="14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301"/>
        <w:gridCol w:w="1300"/>
        <w:gridCol w:w="1300"/>
        <w:gridCol w:w="1302"/>
        <w:gridCol w:w="1303"/>
      </w:tblGrid>
      <w:tr w:rsidR="008E3906" w14:paraId="568E7897" w14:textId="77777777" w:rsidTr="009E26FC">
        <w:trPr>
          <w:trHeight w:val="621"/>
        </w:trPr>
        <w:tc>
          <w:tcPr>
            <w:tcW w:w="901" w:type="pct"/>
            <w:tcBorders>
              <w:top w:val="single" w:sz="12" w:space="0" w:color="auto"/>
              <w:bottom w:val="single" w:sz="12" w:space="0" w:color="auto"/>
            </w:tcBorders>
            <w:vAlign w:val="center"/>
          </w:tcPr>
          <w:p w14:paraId="623479A7" w14:textId="2E11053E" w:rsidR="008E3906" w:rsidRPr="00F111BE" w:rsidRDefault="00C848B4" w:rsidP="009E26FC">
            <w:pPr>
              <w:spacing w:before="0" w:after="0" w:line="276" w:lineRule="auto"/>
              <w:jc w:val="center"/>
              <w:rPr>
                <w:rFonts w:cs="Times New Roman"/>
                <w:b/>
                <w:bCs/>
                <w:szCs w:val="24"/>
              </w:rPr>
            </w:pPr>
            <w:r>
              <w:rPr>
                <w:rFonts w:cs="Times New Roman"/>
                <w:b/>
                <w:bCs/>
                <w:szCs w:val="24"/>
              </w:rPr>
              <w:t>Sampel</w:t>
            </w:r>
          </w:p>
        </w:tc>
        <w:tc>
          <w:tcPr>
            <w:tcW w:w="819" w:type="pct"/>
            <w:tcBorders>
              <w:top w:val="single" w:sz="12" w:space="0" w:color="auto"/>
              <w:bottom w:val="single" w:sz="12" w:space="0" w:color="auto"/>
            </w:tcBorders>
            <w:vAlign w:val="center"/>
          </w:tcPr>
          <w:p w14:paraId="122BE88B" w14:textId="77777777" w:rsidR="008E3906" w:rsidRPr="00F111BE" w:rsidRDefault="008E3906" w:rsidP="009E26FC">
            <w:pPr>
              <w:spacing w:before="0" w:after="0" w:line="276" w:lineRule="auto"/>
              <w:jc w:val="center"/>
              <w:rPr>
                <w:rFonts w:cs="Times New Roman"/>
                <w:b/>
                <w:bCs/>
                <w:szCs w:val="24"/>
              </w:rPr>
            </w:pPr>
            <w:r w:rsidRPr="00F111BE">
              <w:rPr>
                <w:rFonts w:cs="Times New Roman"/>
                <w:b/>
                <w:bCs/>
                <w:szCs w:val="24"/>
              </w:rPr>
              <w:t>N</w:t>
            </w:r>
          </w:p>
        </w:tc>
        <w:tc>
          <w:tcPr>
            <w:tcW w:w="819" w:type="pct"/>
            <w:tcBorders>
              <w:top w:val="single" w:sz="12" w:space="0" w:color="auto"/>
              <w:bottom w:val="single" w:sz="12" w:space="0" w:color="auto"/>
            </w:tcBorders>
            <w:vAlign w:val="center"/>
          </w:tcPr>
          <w:p w14:paraId="3984CD0D" w14:textId="77777777" w:rsidR="008E3906" w:rsidRPr="00F111BE" w:rsidRDefault="008E3906" w:rsidP="009E26FC">
            <w:pPr>
              <w:spacing w:before="0" w:after="0" w:line="276" w:lineRule="auto"/>
              <w:jc w:val="center"/>
              <w:rPr>
                <w:rFonts w:cs="Times New Roman"/>
                <w:b/>
                <w:bCs/>
                <w:szCs w:val="24"/>
              </w:rPr>
            </w:pPr>
            <w:r w:rsidRPr="00F111BE">
              <w:rPr>
                <w:rFonts w:cs="Times New Roman"/>
                <w:b/>
                <w:bCs/>
                <w:szCs w:val="24"/>
              </w:rPr>
              <w:t>Min</w:t>
            </w:r>
          </w:p>
        </w:tc>
        <w:tc>
          <w:tcPr>
            <w:tcW w:w="819" w:type="pct"/>
            <w:tcBorders>
              <w:top w:val="single" w:sz="12" w:space="0" w:color="auto"/>
              <w:bottom w:val="single" w:sz="12" w:space="0" w:color="auto"/>
            </w:tcBorders>
            <w:vAlign w:val="center"/>
          </w:tcPr>
          <w:p w14:paraId="36BB3A2C" w14:textId="77777777" w:rsidR="008E3906" w:rsidRPr="00F111BE" w:rsidRDefault="008E3906" w:rsidP="009E26FC">
            <w:pPr>
              <w:spacing w:before="0" w:after="0" w:line="276" w:lineRule="auto"/>
              <w:jc w:val="center"/>
              <w:rPr>
                <w:rFonts w:cs="Times New Roman"/>
                <w:b/>
                <w:bCs/>
                <w:szCs w:val="24"/>
              </w:rPr>
            </w:pPr>
            <w:r w:rsidRPr="00F111BE">
              <w:rPr>
                <w:rFonts w:cs="Times New Roman"/>
                <w:b/>
                <w:bCs/>
                <w:szCs w:val="24"/>
              </w:rPr>
              <w:t>Max</w:t>
            </w:r>
          </w:p>
        </w:tc>
        <w:tc>
          <w:tcPr>
            <w:tcW w:w="820" w:type="pct"/>
            <w:tcBorders>
              <w:top w:val="single" w:sz="12" w:space="0" w:color="auto"/>
              <w:bottom w:val="single" w:sz="12" w:space="0" w:color="auto"/>
            </w:tcBorders>
            <w:vAlign w:val="center"/>
          </w:tcPr>
          <w:p w14:paraId="47B38AA4" w14:textId="77777777" w:rsidR="008E3906" w:rsidRPr="00F111BE" w:rsidRDefault="008E3906" w:rsidP="009E26FC">
            <w:pPr>
              <w:spacing w:before="0" w:after="0" w:line="276" w:lineRule="auto"/>
              <w:jc w:val="center"/>
              <w:rPr>
                <w:rFonts w:cs="Times New Roman"/>
                <w:b/>
                <w:bCs/>
                <w:szCs w:val="24"/>
              </w:rPr>
            </w:pPr>
            <w:r w:rsidRPr="00F111BE">
              <w:rPr>
                <w:rFonts w:cs="Times New Roman"/>
                <w:b/>
                <w:bCs/>
                <w:szCs w:val="24"/>
              </w:rPr>
              <w:t>Mean</w:t>
            </w:r>
          </w:p>
        </w:tc>
        <w:tc>
          <w:tcPr>
            <w:tcW w:w="821" w:type="pct"/>
            <w:tcBorders>
              <w:top w:val="single" w:sz="12" w:space="0" w:color="auto"/>
              <w:bottom w:val="single" w:sz="12" w:space="0" w:color="auto"/>
            </w:tcBorders>
            <w:vAlign w:val="center"/>
          </w:tcPr>
          <w:p w14:paraId="4DDA9B8E" w14:textId="325DC487" w:rsidR="008E3906" w:rsidRPr="00F111BE" w:rsidRDefault="008E3906" w:rsidP="009E26FC">
            <w:pPr>
              <w:spacing w:before="0" w:after="0" w:line="276" w:lineRule="auto"/>
              <w:jc w:val="center"/>
              <w:rPr>
                <w:rFonts w:cs="Times New Roman"/>
                <w:b/>
                <w:bCs/>
                <w:szCs w:val="24"/>
              </w:rPr>
            </w:pPr>
            <w:r w:rsidRPr="00F111BE">
              <w:rPr>
                <w:rFonts w:cs="Times New Roman"/>
                <w:b/>
                <w:bCs/>
                <w:szCs w:val="24"/>
              </w:rPr>
              <w:t>Std. Dev</w:t>
            </w:r>
          </w:p>
        </w:tc>
      </w:tr>
      <w:tr w:rsidR="008E3906" w14:paraId="7B10640E" w14:textId="77777777" w:rsidTr="006029F3">
        <w:tc>
          <w:tcPr>
            <w:tcW w:w="901" w:type="pct"/>
            <w:tcBorders>
              <w:top w:val="single" w:sz="12" w:space="0" w:color="auto"/>
            </w:tcBorders>
          </w:tcPr>
          <w:p w14:paraId="32B5292D" w14:textId="77777777" w:rsidR="008E3906" w:rsidRDefault="008E3906" w:rsidP="006029F3">
            <w:pPr>
              <w:spacing w:after="0" w:line="276" w:lineRule="auto"/>
              <w:rPr>
                <w:rFonts w:cs="Times New Roman"/>
                <w:szCs w:val="24"/>
              </w:rPr>
            </w:pPr>
            <w:r>
              <w:rPr>
                <w:rFonts w:cs="Times New Roman"/>
                <w:szCs w:val="24"/>
              </w:rPr>
              <w:t>India</w:t>
            </w:r>
          </w:p>
        </w:tc>
        <w:tc>
          <w:tcPr>
            <w:tcW w:w="819" w:type="pct"/>
            <w:tcBorders>
              <w:top w:val="single" w:sz="12" w:space="0" w:color="auto"/>
            </w:tcBorders>
          </w:tcPr>
          <w:p w14:paraId="6AF96189" w14:textId="77777777" w:rsidR="008E3906" w:rsidRDefault="008E3906" w:rsidP="00604FAA">
            <w:pPr>
              <w:spacing w:after="0" w:line="276" w:lineRule="auto"/>
              <w:jc w:val="right"/>
              <w:rPr>
                <w:rFonts w:cs="Times New Roman"/>
                <w:szCs w:val="24"/>
              </w:rPr>
            </w:pPr>
            <w:r>
              <w:rPr>
                <w:rFonts w:cs="Times New Roman"/>
                <w:szCs w:val="24"/>
              </w:rPr>
              <w:t>43</w:t>
            </w:r>
          </w:p>
        </w:tc>
        <w:tc>
          <w:tcPr>
            <w:tcW w:w="819" w:type="pct"/>
            <w:tcBorders>
              <w:top w:val="single" w:sz="12" w:space="0" w:color="auto"/>
            </w:tcBorders>
          </w:tcPr>
          <w:p w14:paraId="7C1FBBD4" w14:textId="0951155D" w:rsidR="008E3906" w:rsidRDefault="00737DDA" w:rsidP="00604FAA">
            <w:pPr>
              <w:spacing w:after="0" w:line="276" w:lineRule="auto"/>
              <w:jc w:val="right"/>
              <w:rPr>
                <w:rFonts w:cs="Times New Roman"/>
                <w:szCs w:val="24"/>
              </w:rPr>
            </w:pPr>
            <w:r>
              <w:rPr>
                <w:rFonts w:cs="Times New Roman"/>
                <w:szCs w:val="24"/>
              </w:rPr>
              <w:t>-0,01</w:t>
            </w:r>
          </w:p>
        </w:tc>
        <w:tc>
          <w:tcPr>
            <w:tcW w:w="819" w:type="pct"/>
            <w:tcBorders>
              <w:top w:val="single" w:sz="12" w:space="0" w:color="auto"/>
            </w:tcBorders>
          </w:tcPr>
          <w:p w14:paraId="6875A5FB" w14:textId="065BA1BD" w:rsidR="008E3906" w:rsidRDefault="00737DDA" w:rsidP="00604FAA">
            <w:pPr>
              <w:spacing w:after="0" w:line="276" w:lineRule="auto"/>
              <w:jc w:val="right"/>
              <w:rPr>
                <w:rFonts w:cs="Times New Roman"/>
                <w:szCs w:val="24"/>
              </w:rPr>
            </w:pPr>
            <w:r>
              <w:rPr>
                <w:rFonts w:cs="Times New Roman"/>
                <w:szCs w:val="24"/>
              </w:rPr>
              <w:t>0,27</w:t>
            </w:r>
          </w:p>
        </w:tc>
        <w:tc>
          <w:tcPr>
            <w:tcW w:w="820" w:type="pct"/>
            <w:tcBorders>
              <w:top w:val="single" w:sz="12" w:space="0" w:color="auto"/>
            </w:tcBorders>
          </w:tcPr>
          <w:p w14:paraId="046D72AB" w14:textId="0F9E7854" w:rsidR="008E3906" w:rsidRDefault="00737DDA" w:rsidP="00604FAA">
            <w:pPr>
              <w:spacing w:after="0" w:line="276" w:lineRule="auto"/>
              <w:jc w:val="right"/>
              <w:rPr>
                <w:rFonts w:cs="Times New Roman"/>
                <w:szCs w:val="24"/>
              </w:rPr>
            </w:pPr>
            <w:r>
              <w:rPr>
                <w:rFonts w:cs="Times New Roman"/>
                <w:szCs w:val="24"/>
              </w:rPr>
              <w:t>0,09</w:t>
            </w:r>
          </w:p>
        </w:tc>
        <w:tc>
          <w:tcPr>
            <w:tcW w:w="821" w:type="pct"/>
            <w:tcBorders>
              <w:top w:val="single" w:sz="12" w:space="0" w:color="auto"/>
            </w:tcBorders>
          </w:tcPr>
          <w:p w14:paraId="75D4AD7C" w14:textId="7EECE7C2" w:rsidR="008E3906" w:rsidRDefault="008946FD" w:rsidP="00604FAA">
            <w:pPr>
              <w:spacing w:after="0" w:line="276" w:lineRule="auto"/>
              <w:jc w:val="right"/>
              <w:rPr>
                <w:rFonts w:cs="Times New Roman"/>
                <w:szCs w:val="24"/>
              </w:rPr>
            </w:pPr>
            <w:r w:rsidRPr="008946FD">
              <w:rPr>
                <w:rFonts w:cs="Times New Roman"/>
                <w:szCs w:val="24"/>
              </w:rPr>
              <w:t>0,067</w:t>
            </w:r>
            <w:r w:rsidR="00001470">
              <w:rPr>
                <w:rFonts w:cs="Times New Roman"/>
                <w:szCs w:val="24"/>
              </w:rPr>
              <w:t>5</w:t>
            </w:r>
          </w:p>
        </w:tc>
      </w:tr>
      <w:tr w:rsidR="008E3906" w14:paraId="47761E2D" w14:textId="77777777" w:rsidTr="006029F3">
        <w:tc>
          <w:tcPr>
            <w:tcW w:w="901" w:type="pct"/>
          </w:tcPr>
          <w:p w14:paraId="3EDB7096" w14:textId="77777777" w:rsidR="008E3906" w:rsidRDefault="008E3906" w:rsidP="006029F3">
            <w:pPr>
              <w:spacing w:after="0" w:line="276" w:lineRule="auto"/>
              <w:rPr>
                <w:rFonts w:cs="Times New Roman"/>
                <w:szCs w:val="24"/>
              </w:rPr>
            </w:pPr>
            <w:r>
              <w:rPr>
                <w:rFonts w:cs="Times New Roman"/>
                <w:szCs w:val="24"/>
              </w:rPr>
              <w:t>Indonesia</w:t>
            </w:r>
          </w:p>
        </w:tc>
        <w:tc>
          <w:tcPr>
            <w:tcW w:w="819" w:type="pct"/>
          </w:tcPr>
          <w:p w14:paraId="037AFBF1" w14:textId="77777777" w:rsidR="008E3906" w:rsidRDefault="008E3906" w:rsidP="00604FAA">
            <w:pPr>
              <w:spacing w:after="0" w:line="276" w:lineRule="auto"/>
              <w:jc w:val="right"/>
              <w:rPr>
                <w:rFonts w:cs="Times New Roman"/>
                <w:szCs w:val="24"/>
              </w:rPr>
            </w:pPr>
            <w:r>
              <w:rPr>
                <w:rFonts w:cs="Times New Roman"/>
                <w:szCs w:val="24"/>
              </w:rPr>
              <w:t>45</w:t>
            </w:r>
          </w:p>
        </w:tc>
        <w:tc>
          <w:tcPr>
            <w:tcW w:w="819" w:type="pct"/>
          </w:tcPr>
          <w:p w14:paraId="2020110A" w14:textId="24E7ED9F" w:rsidR="008E3906" w:rsidRDefault="00626CD8" w:rsidP="00604FAA">
            <w:pPr>
              <w:spacing w:after="0" w:line="276" w:lineRule="auto"/>
              <w:jc w:val="right"/>
              <w:rPr>
                <w:rFonts w:cs="Times New Roman"/>
                <w:szCs w:val="24"/>
              </w:rPr>
            </w:pPr>
            <w:r>
              <w:rPr>
                <w:rFonts w:cs="Times New Roman"/>
                <w:szCs w:val="24"/>
              </w:rPr>
              <w:t>-0,29</w:t>
            </w:r>
          </w:p>
        </w:tc>
        <w:tc>
          <w:tcPr>
            <w:tcW w:w="819" w:type="pct"/>
          </w:tcPr>
          <w:p w14:paraId="093A60DD" w14:textId="77B5E9C8" w:rsidR="008E3906" w:rsidRDefault="00626CD8" w:rsidP="00604FAA">
            <w:pPr>
              <w:spacing w:after="0" w:line="276" w:lineRule="auto"/>
              <w:jc w:val="right"/>
              <w:rPr>
                <w:rFonts w:cs="Times New Roman"/>
                <w:szCs w:val="24"/>
              </w:rPr>
            </w:pPr>
            <w:r>
              <w:rPr>
                <w:rFonts w:cs="Times New Roman"/>
                <w:szCs w:val="24"/>
              </w:rPr>
              <w:t>0,45</w:t>
            </w:r>
          </w:p>
        </w:tc>
        <w:tc>
          <w:tcPr>
            <w:tcW w:w="820" w:type="pct"/>
          </w:tcPr>
          <w:p w14:paraId="1FA2A28E" w14:textId="5E4C728E" w:rsidR="008E3906" w:rsidRDefault="00626CD8" w:rsidP="00604FAA">
            <w:pPr>
              <w:spacing w:after="0" w:line="276" w:lineRule="auto"/>
              <w:jc w:val="right"/>
              <w:rPr>
                <w:rFonts w:cs="Times New Roman"/>
                <w:szCs w:val="24"/>
              </w:rPr>
            </w:pPr>
            <w:r>
              <w:rPr>
                <w:rFonts w:cs="Times New Roman"/>
                <w:szCs w:val="24"/>
              </w:rPr>
              <w:t>0,09</w:t>
            </w:r>
          </w:p>
        </w:tc>
        <w:tc>
          <w:tcPr>
            <w:tcW w:w="821" w:type="pct"/>
          </w:tcPr>
          <w:p w14:paraId="3D42D1C4" w14:textId="2AF241F2" w:rsidR="008E3906" w:rsidRDefault="000D635F" w:rsidP="00604FAA">
            <w:pPr>
              <w:spacing w:after="0" w:line="276" w:lineRule="auto"/>
              <w:jc w:val="right"/>
              <w:rPr>
                <w:rFonts w:cs="Times New Roman"/>
                <w:szCs w:val="24"/>
              </w:rPr>
            </w:pPr>
            <w:r w:rsidRPr="000D635F">
              <w:rPr>
                <w:rFonts w:cs="Times New Roman"/>
                <w:szCs w:val="24"/>
              </w:rPr>
              <w:t>0,113</w:t>
            </w:r>
            <w:r w:rsidR="00001470">
              <w:rPr>
                <w:rFonts w:cs="Times New Roman"/>
                <w:szCs w:val="24"/>
              </w:rPr>
              <w:t>8</w:t>
            </w:r>
          </w:p>
        </w:tc>
      </w:tr>
      <w:tr w:rsidR="008E3906" w14:paraId="2B70C462" w14:textId="77777777" w:rsidTr="006029F3">
        <w:tc>
          <w:tcPr>
            <w:tcW w:w="901" w:type="pct"/>
            <w:tcBorders>
              <w:bottom w:val="single" w:sz="12" w:space="0" w:color="auto"/>
            </w:tcBorders>
          </w:tcPr>
          <w:p w14:paraId="19707340" w14:textId="77777777" w:rsidR="008E3906" w:rsidRDefault="008E3906" w:rsidP="006029F3">
            <w:pPr>
              <w:spacing w:after="0" w:line="276" w:lineRule="auto"/>
              <w:rPr>
                <w:rFonts w:cs="Times New Roman"/>
                <w:szCs w:val="24"/>
              </w:rPr>
            </w:pPr>
            <w:r>
              <w:rPr>
                <w:rFonts w:cs="Times New Roman"/>
                <w:szCs w:val="24"/>
              </w:rPr>
              <w:t>Singapura</w:t>
            </w:r>
          </w:p>
        </w:tc>
        <w:tc>
          <w:tcPr>
            <w:tcW w:w="819" w:type="pct"/>
            <w:tcBorders>
              <w:bottom w:val="single" w:sz="12" w:space="0" w:color="auto"/>
            </w:tcBorders>
          </w:tcPr>
          <w:p w14:paraId="0A021BFF" w14:textId="77777777" w:rsidR="008E3906" w:rsidRDefault="008E3906" w:rsidP="00604FAA">
            <w:pPr>
              <w:spacing w:after="0" w:line="276" w:lineRule="auto"/>
              <w:jc w:val="right"/>
              <w:rPr>
                <w:rFonts w:cs="Times New Roman"/>
                <w:szCs w:val="24"/>
              </w:rPr>
            </w:pPr>
            <w:r>
              <w:rPr>
                <w:rFonts w:cs="Times New Roman"/>
                <w:szCs w:val="24"/>
              </w:rPr>
              <w:t>23</w:t>
            </w:r>
          </w:p>
        </w:tc>
        <w:tc>
          <w:tcPr>
            <w:tcW w:w="819" w:type="pct"/>
            <w:tcBorders>
              <w:bottom w:val="single" w:sz="12" w:space="0" w:color="auto"/>
            </w:tcBorders>
          </w:tcPr>
          <w:p w14:paraId="0DF8AC87" w14:textId="4D7E9A9D" w:rsidR="008E3906" w:rsidRDefault="00737DDA" w:rsidP="00604FAA">
            <w:pPr>
              <w:spacing w:after="0" w:line="276" w:lineRule="auto"/>
              <w:jc w:val="right"/>
              <w:rPr>
                <w:rFonts w:cs="Times New Roman"/>
                <w:szCs w:val="24"/>
              </w:rPr>
            </w:pPr>
            <w:r>
              <w:rPr>
                <w:rFonts w:cs="Times New Roman"/>
                <w:szCs w:val="24"/>
              </w:rPr>
              <w:t>-0,02</w:t>
            </w:r>
          </w:p>
        </w:tc>
        <w:tc>
          <w:tcPr>
            <w:tcW w:w="819" w:type="pct"/>
            <w:tcBorders>
              <w:bottom w:val="single" w:sz="12" w:space="0" w:color="auto"/>
            </w:tcBorders>
          </w:tcPr>
          <w:p w14:paraId="17FF74F0" w14:textId="55FFA268" w:rsidR="008E3906" w:rsidRDefault="00737DDA" w:rsidP="00604FAA">
            <w:pPr>
              <w:spacing w:after="0" w:line="276" w:lineRule="auto"/>
              <w:jc w:val="right"/>
              <w:rPr>
                <w:rFonts w:cs="Times New Roman"/>
                <w:szCs w:val="24"/>
              </w:rPr>
            </w:pPr>
            <w:r>
              <w:rPr>
                <w:rFonts w:cs="Times New Roman"/>
                <w:szCs w:val="24"/>
              </w:rPr>
              <w:t>0,40</w:t>
            </w:r>
          </w:p>
        </w:tc>
        <w:tc>
          <w:tcPr>
            <w:tcW w:w="820" w:type="pct"/>
            <w:tcBorders>
              <w:bottom w:val="single" w:sz="12" w:space="0" w:color="auto"/>
            </w:tcBorders>
          </w:tcPr>
          <w:p w14:paraId="3E35D003" w14:textId="795B68C2" w:rsidR="008E3906" w:rsidRDefault="00737DDA" w:rsidP="00604FAA">
            <w:pPr>
              <w:spacing w:after="0" w:line="276" w:lineRule="auto"/>
              <w:jc w:val="right"/>
              <w:rPr>
                <w:rFonts w:cs="Times New Roman"/>
                <w:szCs w:val="24"/>
              </w:rPr>
            </w:pPr>
            <w:r>
              <w:rPr>
                <w:rFonts w:cs="Times New Roman"/>
                <w:szCs w:val="24"/>
              </w:rPr>
              <w:t>0,</w:t>
            </w:r>
            <w:r w:rsidR="00DC7A85">
              <w:rPr>
                <w:rFonts w:cs="Times New Roman"/>
                <w:szCs w:val="24"/>
              </w:rPr>
              <w:t>06</w:t>
            </w:r>
          </w:p>
        </w:tc>
        <w:tc>
          <w:tcPr>
            <w:tcW w:w="821" w:type="pct"/>
            <w:tcBorders>
              <w:bottom w:val="single" w:sz="12" w:space="0" w:color="auto"/>
            </w:tcBorders>
          </w:tcPr>
          <w:p w14:paraId="3179DF1A" w14:textId="2AD8B104" w:rsidR="008E3906" w:rsidRDefault="00484D6C" w:rsidP="00604FAA">
            <w:pPr>
              <w:spacing w:after="0" w:line="276" w:lineRule="auto"/>
              <w:jc w:val="right"/>
              <w:rPr>
                <w:rFonts w:cs="Times New Roman"/>
                <w:szCs w:val="24"/>
              </w:rPr>
            </w:pPr>
            <w:r w:rsidRPr="00484D6C">
              <w:rPr>
                <w:rFonts w:cs="Times New Roman"/>
                <w:szCs w:val="24"/>
              </w:rPr>
              <w:t>0,0807</w:t>
            </w:r>
          </w:p>
        </w:tc>
      </w:tr>
    </w:tbl>
    <w:p w14:paraId="4CF98274" w14:textId="333CC532" w:rsidR="008E3906" w:rsidRDefault="008E3906" w:rsidP="008E3906">
      <w:pPr>
        <w:spacing w:after="0"/>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w:t>
      </w:r>
      <w:r w:rsidR="00E31308">
        <w:rPr>
          <w:rFonts w:cs="Times New Roman"/>
          <w:szCs w:val="24"/>
        </w:rPr>
        <w:t>2023</w:t>
      </w:r>
    </w:p>
    <w:p w14:paraId="675C82B8" w14:textId="5AEB3399" w:rsidR="0096110A" w:rsidRDefault="001553F1" w:rsidP="00F9191A">
      <w:pPr>
        <w:spacing w:after="0"/>
        <w:ind w:firstLine="720"/>
        <w:rPr>
          <w:rFonts w:cs="Times New Roman"/>
          <w:szCs w:val="24"/>
        </w:rPr>
      </w:pPr>
      <w:r>
        <w:rPr>
          <w:rFonts w:cs="Times New Roman"/>
          <w:szCs w:val="24"/>
        </w:rPr>
        <w:t>India</w:t>
      </w:r>
      <w:r w:rsidR="00E771CD">
        <w:rPr>
          <w:rFonts w:cs="Times New Roman"/>
          <w:szCs w:val="24"/>
        </w:rPr>
        <w:t xml:space="preserve"> memiliki nilai tertinggi pada profitabilitas dengan nilai 27% dan nilai terendah sebesar -1% dengan masing-masing pada perusahaan </w:t>
      </w:r>
      <w:r w:rsidR="00E771CD" w:rsidRPr="00D6419F">
        <w:rPr>
          <w:rFonts w:cs="Times New Roman"/>
          <w:szCs w:val="24"/>
        </w:rPr>
        <w:t xml:space="preserve">Nestlein </w:t>
      </w:r>
      <w:r w:rsidR="00E771CD">
        <w:rPr>
          <w:rFonts w:cs="Times New Roman"/>
          <w:szCs w:val="24"/>
        </w:rPr>
        <w:t xml:space="preserve">dan </w:t>
      </w:r>
      <w:r w:rsidR="00E771CD" w:rsidRPr="00D6419F">
        <w:rPr>
          <w:rFonts w:cs="Times New Roman"/>
          <w:szCs w:val="24"/>
        </w:rPr>
        <w:lastRenderedPageBreak/>
        <w:t>Bhartiar</w:t>
      </w:r>
      <w:r w:rsidR="00E771CD">
        <w:rPr>
          <w:rFonts w:cs="Times New Roman"/>
          <w:szCs w:val="24"/>
        </w:rPr>
        <w:t xml:space="preserve">. </w:t>
      </w:r>
      <w:r w:rsidR="00937033">
        <w:rPr>
          <w:rFonts w:cs="Times New Roman"/>
          <w:szCs w:val="24"/>
        </w:rPr>
        <w:t>S</w:t>
      </w:r>
      <w:r w:rsidR="00E771CD">
        <w:rPr>
          <w:rFonts w:cs="Times New Roman"/>
          <w:szCs w:val="24"/>
        </w:rPr>
        <w:t>ebanyak 43 perusahaan</w:t>
      </w:r>
      <w:r w:rsidR="00937033">
        <w:rPr>
          <w:rFonts w:cs="Times New Roman"/>
          <w:szCs w:val="24"/>
        </w:rPr>
        <w:t xml:space="preserve"> di India memiliki rata-rata nilai profitabilitas 9%. Indonesia di sisi lain dengan 45 perusahaan memiliki tingkat rata-rata profitabilitas yang sama dengan India. Nilai tertinggi Indonesia</w:t>
      </w:r>
      <w:r w:rsidR="004C09ED">
        <w:rPr>
          <w:rFonts w:cs="Times New Roman"/>
          <w:szCs w:val="24"/>
        </w:rPr>
        <w:t>, yaitu</w:t>
      </w:r>
      <w:r w:rsidR="00A50FA7">
        <w:rPr>
          <w:rFonts w:cs="Times New Roman"/>
          <w:szCs w:val="24"/>
        </w:rPr>
        <w:t xml:space="preserve"> 45%</w:t>
      </w:r>
      <w:r w:rsidR="00937033">
        <w:rPr>
          <w:rFonts w:cs="Times New Roman"/>
          <w:szCs w:val="24"/>
        </w:rPr>
        <w:t xml:space="preserve"> dimiliki oleh perusahaan </w:t>
      </w:r>
      <w:r w:rsidR="00937033" w:rsidRPr="00937033">
        <w:rPr>
          <w:rFonts w:cs="Times New Roman"/>
          <w:szCs w:val="24"/>
        </w:rPr>
        <w:t>Indo Tambangraya Megah Tbk</w:t>
      </w:r>
      <w:r w:rsidR="00937033">
        <w:rPr>
          <w:rFonts w:cs="Times New Roman"/>
          <w:szCs w:val="24"/>
        </w:rPr>
        <w:t xml:space="preserve">. Sedangkan, nilai terendah negara Indonesia dipegang oleh perusahaan </w:t>
      </w:r>
      <w:r w:rsidR="00937033" w:rsidRPr="00937033">
        <w:rPr>
          <w:rFonts w:cs="Times New Roman"/>
          <w:szCs w:val="24"/>
        </w:rPr>
        <w:t>GoTo Gojek Tokopedia Tbk</w:t>
      </w:r>
      <w:r w:rsidR="00A50FA7">
        <w:rPr>
          <w:rFonts w:cs="Times New Roman"/>
          <w:szCs w:val="24"/>
        </w:rPr>
        <w:t xml:space="preserve"> dengan angka -2%. Singapura memiliki nilai rata-rata tertinggi sebesar 6% dari pada dua negara sampel lainnya. Nilai tertinggi Singapura adalah 40% S</w:t>
      </w:r>
      <w:r w:rsidR="00002493" w:rsidRPr="00002493">
        <w:rPr>
          <w:rFonts w:cs="Times New Roman"/>
          <w:szCs w:val="24"/>
        </w:rPr>
        <w:t>ingapore Telecommunications</w:t>
      </w:r>
      <w:r w:rsidR="00002493">
        <w:rPr>
          <w:rFonts w:cs="Times New Roman"/>
          <w:szCs w:val="24"/>
        </w:rPr>
        <w:t xml:space="preserve"> </w:t>
      </w:r>
      <w:r w:rsidR="00A50FA7">
        <w:rPr>
          <w:rFonts w:cs="Times New Roman"/>
          <w:szCs w:val="24"/>
        </w:rPr>
        <w:t xml:space="preserve">dan nilai terendah sebesar </w:t>
      </w:r>
      <w:r w:rsidR="00893F39">
        <w:rPr>
          <w:rFonts w:cs="Times New Roman"/>
          <w:szCs w:val="24"/>
        </w:rPr>
        <w:t xml:space="preserve">-2% </w:t>
      </w:r>
      <w:r w:rsidR="00A50FA7">
        <w:rPr>
          <w:rFonts w:cs="Times New Roman"/>
          <w:szCs w:val="24"/>
        </w:rPr>
        <w:t xml:space="preserve">dimiliki oleh </w:t>
      </w:r>
      <w:r w:rsidR="00002493" w:rsidRPr="00002493">
        <w:rPr>
          <w:rFonts w:cs="Times New Roman"/>
          <w:szCs w:val="24"/>
        </w:rPr>
        <w:t>Singapore Airlines</w:t>
      </w:r>
      <w:r w:rsidR="00A50FA7">
        <w:rPr>
          <w:rFonts w:cs="Times New Roman"/>
          <w:szCs w:val="24"/>
        </w:rPr>
        <w:t>.</w:t>
      </w:r>
    </w:p>
    <w:p w14:paraId="5954EA09" w14:textId="19493F66" w:rsidR="004634E4" w:rsidRPr="00C67FD2" w:rsidRDefault="004634E4" w:rsidP="004634E4">
      <w:pPr>
        <w:pStyle w:val="Caption"/>
        <w:jc w:val="center"/>
        <w:rPr>
          <w:rFonts w:cs="Times New Roman"/>
          <w:b w:val="0"/>
          <w:bCs/>
          <w:i/>
          <w:iCs w:val="0"/>
          <w:szCs w:val="24"/>
        </w:rPr>
      </w:pPr>
      <w:bookmarkStart w:id="142" w:name="_Toc140763324"/>
      <w:r w:rsidRPr="0093072C">
        <w:rPr>
          <w:rFonts w:cs="Times New Roman"/>
          <w:bCs/>
          <w:iCs w:val="0"/>
          <w:szCs w:val="24"/>
        </w:rPr>
        <w:t xml:space="preserve">Tabel 4. </w:t>
      </w:r>
      <w:r w:rsidRPr="0093072C">
        <w:rPr>
          <w:rFonts w:cs="Times New Roman"/>
          <w:b w:val="0"/>
          <w:bCs/>
          <w:i/>
          <w:iCs w:val="0"/>
          <w:szCs w:val="24"/>
        </w:rPr>
        <w:fldChar w:fldCharType="begin"/>
      </w:r>
      <w:r w:rsidRPr="0093072C">
        <w:rPr>
          <w:rFonts w:cs="Times New Roman"/>
          <w:bCs/>
          <w:iCs w:val="0"/>
          <w:szCs w:val="24"/>
        </w:rPr>
        <w:instrText xml:space="preserve"> SEQ Tabel_4. \* ARABIC </w:instrText>
      </w:r>
      <w:r w:rsidRPr="0093072C">
        <w:rPr>
          <w:rFonts w:cs="Times New Roman"/>
          <w:b w:val="0"/>
          <w:bCs/>
          <w:i/>
          <w:iCs w:val="0"/>
          <w:szCs w:val="24"/>
        </w:rPr>
        <w:fldChar w:fldCharType="separate"/>
      </w:r>
      <w:r w:rsidR="00C364C0">
        <w:rPr>
          <w:rFonts w:cs="Times New Roman"/>
          <w:bCs/>
          <w:iCs w:val="0"/>
          <w:noProof/>
          <w:szCs w:val="24"/>
        </w:rPr>
        <w:t>8</w:t>
      </w:r>
      <w:r w:rsidRPr="0093072C">
        <w:rPr>
          <w:rFonts w:cs="Times New Roman"/>
          <w:b w:val="0"/>
          <w:bCs/>
          <w:i/>
          <w:iCs w:val="0"/>
          <w:szCs w:val="24"/>
        </w:rPr>
        <w:fldChar w:fldCharType="end"/>
      </w:r>
      <w:r>
        <w:t xml:space="preserve"> </w:t>
      </w:r>
      <w:r>
        <w:br w:type="textWrapping" w:clear="all"/>
      </w:r>
      <w:r>
        <w:rPr>
          <w:rFonts w:cs="Times New Roman"/>
          <w:bCs/>
          <w:iCs w:val="0"/>
          <w:szCs w:val="24"/>
        </w:rPr>
        <w:t>Leverage</w:t>
      </w:r>
      <w:bookmarkEnd w:id="14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1301"/>
        <w:gridCol w:w="1300"/>
        <w:gridCol w:w="1300"/>
        <w:gridCol w:w="1302"/>
        <w:gridCol w:w="1303"/>
      </w:tblGrid>
      <w:tr w:rsidR="004634E4" w14:paraId="43F2E1F1" w14:textId="77777777" w:rsidTr="00397D25">
        <w:trPr>
          <w:trHeight w:val="621"/>
        </w:trPr>
        <w:tc>
          <w:tcPr>
            <w:tcW w:w="901" w:type="pct"/>
            <w:tcBorders>
              <w:top w:val="single" w:sz="12" w:space="0" w:color="auto"/>
              <w:bottom w:val="single" w:sz="12" w:space="0" w:color="auto"/>
            </w:tcBorders>
            <w:vAlign w:val="center"/>
          </w:tcPr>
          <w:p w14:paraId="29A34478" w14:textId="77777777" w:rsidR="004634E4" w:rsidRPr="00F111BE" w:rsidRDefault="004634E4" w:rsidP="00397D25">
            <w:pPr>
              <w:spacing w:before="0" w:after="0" w:line="276" w:lineRule="auto"/>
              <w:jc w:val="center"/>
              <w:rPr>
                <w:rFonts w:cs="Times New Roman"/>
                <w:b/>
                <w:bCs/>
                <w:szCs w:val="24"/>
              </w:rPr>
            </w:pPr>
            <w:r>
              <w:rPr>
                <w:rFonts w:cs="Times New Roman"/>
                <w:b/>
                <w:bCs/>
                <w:szCs w:val="24"/>
              </w:rPr>
              <w:t>Sampel</w:t>
            </w:r>
          </w:p>
        </w:tc>
        <w:tc>
          <w:tcPr>
            <w:tcW w:w="819" w:type="pct"/>
            <w:tcBorders>
              <w:top w:val="single" w:sz="12" w:space="0" w:color="auto"/>
              <w:bottom w:val="single" w:sz="12" w:space="0" w:color="auto"/>
            </w:tcBorders>
            <w:vAlign w:val="center"/>
          </w:tcPr>
          <w:p w14:paraId="77868A54" w14:textId="77777777" w:rsidR="004634E4" w:rsidRPr="00F111BE" w:rsidRDefault="004634E4" w:rsidP="00397D25">
            <w:pPr>
              <w:spacing w:before="0" w:after="0" w:line="276" w:lineRule="auto"/>
              <w:jc w:val="center"/>
              <w:rPr>
                <w:rFonts w:cs="Times New Roman"/>
                <w:b/>
                <w:bCs/>
                <w:szCs w:val="24"/>
              </w:rPr>
            </w:pPr>
            <w:r w:rsidRPr="00F111BE">
              <w:rPr>
                <w:rFonts w:cs="Times New Roman"/>
                <w:b/>
                <w:bCs/>
                <w:szCs w:val="24"/>
              </w:rPr>
              <w:t>N</w:t>
            </w:r>
          </w:p>
        </w:tc>
        <w:tc>
          <w:tcPr>
            <w:tcW w:w="819" w:type="pct"/>
            <w:tcBorders>
              <w:top w:val="single" w:sz="12" w:space="0" w:color="auto"/>
              <w:bottom w:val="single" w:sz="12" w:space="0" w:color="auto"/>
            </w:tcBorders>
            <w:vAlign w:val="center"/>
          </w:tcPr>
          <w:p w14:paraId="7F75B771" w14:textId="77777777" w:rsidR="004634E4" w:rsidRPr="00F111BE" w:rsidRDefault="004634E4" w:rsidP="00397D25">
            <w:pPr>
              <w:spacing w:before="0" w:after="0" w:line="276" w:lineRule="auto"/>
              <w:jc w:val="center"/>
              <w:rPr>
                <w:rFonts w:cs="Times New Roman"/>
                <w:b/>
                <w:bCs/>
                <w:szCs w:val="24"/>
              </w:rPr>
            </w:pPr>
            <w:r w:rsidRPr="00F111BE">
              <w:rPr>
                <w:rFonts w:cs="Times New Roman"/>
                <w:b/>
                <w:bCs/>
                <w:szCs w:val="24"/>
              </w:rPr>
              <w:t>Min</w:t>
            </w:r>
          </w:p>
        </w:tc>
        <w:tc>
          <w:tcPr>
            <w:tcW w:w="819" w:type="pct"/>
            <w:tcBorders>
              <w:top w:val="single" w:sz="12" w:space="0" w:color="auto"/>
              <w:bottom w:val="single" w:sz="12" w:space="0" w:color="auto"/>
            </w:tcBorders>
            <w:vAlign w:val="center"/>
          </w:tcPr>
          <w:p w14:paraId="620B5EDD" w14:textId="77777777" w:rsidR="004634E4" w:rsidRPr="00F111BE" w:rsidRDefault="004634E4" w:rsidP="00397D25">
            <w:pPr>
              <w:spacing w:before="0" w:after="0" w:line="276" w:lineRule="auto"/>
              <w:jc w:val="center"/>
              <w:rPr>
                <w:rFonts w:cs="Times New Roman"/>
                <w:b/>
                <w:bCs/>
                <w:szCs w:val="24"/>
              </w:rPr>
            </w:pPr>
            <w:r w:rsidRPr="00F111BE">
              <w:rPr>
                <w:rFonts w:cs="Times New Roman"/>
                <w:b/>
                <w:bCs/>
                <w:szCs w:val="24"/>
              </w:rPr>
              <w:t>Max</w:t>
            </w:r>
          </w:p>
        </w:tc>
        <w:tc>
          <w:tcPr>
            <w:tcW w:w="820" w:type="pct"/>
            <w:tcBorders>
              <w:top w:val="single" w:sz="12" w:space="0" w:color="auto"/>
              <w:bottom w:val="single" w:sz="12" w:space="0" w:color="auto"/>
            </w:tcBorders>
            <w:vAlign w:val="center"/>
          </w:tcPr>
          <w:p w14:paraId="69432504" w14:textId="77777777" w:rsidR="004634E4" w:rsidRPr="00F111BE" w:rsidRDefault="004634E4" w:rsidP="00397D25">
            <w:pPr>
              <w:spacing w:before="0" w:after="0" w:line="276" w:lineRule="auto"/>
              <w:jc w:val="center"/>
              <w:rPr>
                <w:rFonts w:cs="Times New Roman"/>
                <w:b/>
                <w:bCs/>
                <w:szCs w:val="24"/>
              </w:rPr>
            </w:pPr>
            <w:r w:rsidRPr="00F111BE">
              <w:rPr>
                <w:rFonts w:cs="Times New Roman"/>
                <w:b/>
                <w:bCs/>
                <w:szCs w:val="24"/>
              </w:rPr>
              <w:t>Mean</w:t>
            </w:r>
          </w:p>
        </w:tc>
        <w:tc>
          <w:tcPr>
            <w:tcW w:w="821" w:type="pct"/>
            <w:tcBorders>
              <w:top w:val="single" w:sz="12" w:space="0" w:color="auto"/>
              <w:bottom w:val="single" w:sz="12" w:space="0" w:color="auto"/>
            </w:tcBorders>
            <w:vAlign w:val="center"/>
          </w:tcPr>
          <w:p w14:paraId="4FEFF766" w14:textId="77777777" w:rsidR="004634E4" w:rsidRPr="00F111BE" w:rsidRDefault="004634E4" w:rsidP="00397D25">
            <w:pPr>
              <w:spacing w:before="0" w:after="0" w:line="276" w:lineRule="auto"/>
              <w:jc w:val="center"/>
              <w:rPr>
                <w:rFonts w:cs="Times New Roman"/>
                <w:b/>
                <w:bCs/>
                <w:szCs w:val="24"/>
              </w:rPr>
            </w:pPr>
            <w:r w:rsidRPr="00F111BE">
              <w:rPr>
                <w:rFonts w:cs="Times New Roman"/>
                <w:b/>
                <w:bCs/>
                <w:szCs w:val="24"/>
              </w:rPr>
              <w:t>Std. Dev</w:t>
            </w:r>
          </w:p>
        </w:tc>
      </w:tr>
      <w:tr w:rsidR="004634E4" w14:paraId="5424860A" w14:textId="77777777" w:rsidTr="00397D25">
        <w:tc>
          <w:tcPr>
            <w:tcW w:w="901" w:type="pct"/>
            <w:tcBorders>
              <w:top w:val="single" w:sz="12" w:space="0" w:color="auto"/>
            </w:tcBorders>
          </w:tcPr>
          <w:p w14:paraId="57D2A4E1" w14:textId="77777777" w:rsidR="004634E4" w:rsidRDefault="004634E4" w:rsidP="00397D25">
            <w:pPr>
              <w:spacing w:after="0" w:line="276" w:lineRule="auto"/>
              <w:rPr>
                <w:rFonts w:cs="Times New Roman"/>
                <w:szCs w:val="24"/>
              </w:rPr>
            </w:pPr>
            <w:r>
              <w:rPr>
                <w:rFonts w:cs="Times New Roman"/>
                <w:szCs w:val="24"/>
              </w:rPr>
              <w:t>India</w:t>
            </w:r>
          </w:p>
        </w:tc>
        <w:tc>
          <w:tcPr>
            <w:tcW w:w="819" w:type="pct"/>
            <w:tcBorders>
              <w:top w:val="single" w:sz="12" w:space="0" w:color="auto"/>
            </w:tcBorders>
          </w:tcPr>
          <w:p w14:paraId="470C2CC5" w14:textId="77777777" w:rsidR="004634E4" w:rsidRDefault="004634E4" w:rsidP="00604FAA">
            <w:pPr>
              <w:spacing w:after="0" w:line="276" w:lineRule="auto"/>
              <w:jc w:val="right"/>
              <w:rPr>
                <w:rFonts w:cs="Times New Roman"/>
                <w:szCs w:val="24"/>
              </w:rPr>
            </w:pPr>
            <w:r>
              <w:rPr>
                <w:rFonts w:cs="Times New Roman"/>
                <w:szCs w:val="24"/>
              </w:rPr>
              <w:t>43</w:t>
            </w:r>
          </w:p>
        </w:tc>
        <w:tc>
          <w:tcPr>
            <w:tcW w:w="819" w:type="pct"/>
            <w:tcBorders>
              <w:top w:val="single" w:sz="12" w:space="0" w:color="auto"/>
            </w:tcBorders>
          </w:tcPr>
          <w:p w14:paraId="391E6406" w14:textId="77777777" w:rsidR="004634E4" w:rsidRDefault="004634E4" w:rsidP="00604FAA">
            <w:pPr>
              <w:spacing w:after="0" w:line="276" w:lineRule="auto"/>
              <w:jc w:val="right"/>
              <w:rPr>
                <w:rFonts w:cs="Times New Roman"/>
                <w:szCs w:val="24"/>
              </w:rPr>
            </w:pPr>
            <w:r>
              <w:rPr>
                <w:rFonts w:cs="Times New Roman"/>
                <w:szCs w:val="24"/>
              </w:rPr>
              <w:t>0,02</w:t>
            </w:r>
          </w:p>
        </w:tc>
        <w:tc>
          <w:tcPr>
            <w:tcW w:w="819" w:type="pct"/>
            <w:tcBorders>
              <w:top w:val="single" w:sz="12" w:space="0" w:color="auto"/>
            </w:tcBorders>
          </w:tcPr>
          <w:p w14:paraId="5DF00794" w14:textId="77777777" w:rsidR="004634E4" w:rsidRDefault="004634E4" w:rsidP="00604FAA">
            <w:pPr>
              <w:spacing w:after="0" w:line="276" w:lineRule="auto"/>
              <w:jc w:val="right"/>
              <w:rPr>
                <w:rFonts w:cs="Times New Roman"/>
                <w:szCs w:val="24"/>
              </w:rPr>
            </w:pPr>
            <w:r>
              <w:rPr>
                <w:rFonts w:cs="Times New Roman"/>
                <w:szCs w:val="24"/>
              </w:rPr>
              <w:t>19,04</w:t>
            </w:r>
          </w:p>
        </w:tc>
        <w:tc>
          <w:tcPr>
            <w:tcW w:w="820" w:type="pct"/>
            <w:tcBorders>
              <w:top w:val="single" w:sz="12" w:space="0" w:color="auto"/>
            </w:tcBorders>
          </w:tcPr>
          <w:p w14:paraId="5C5FAAF4" w14:textId="77777777" w:rsidR="004634E4" w:rsidRDefault="004634E4" w:rsidP="00604FAA">
            <w:pPr>
              <w:spacing w:after="0" w:line="276" w:lineRule="auto"/>
              <w:jc w:val="right"/>
              <w:rPr>
                <w:rFonts w:cs="Times New Roman"/>
                <w:szCs w:val="24"/>
              </w:rPr>
            </w:pPr>
            <w:r>
              <w:rPr>
                <w:rFonts w:cs="Times New Roman"/>
                <w:szCs w:val="24"/>
              </w:rPr>
              <w:t>2,81</w:t>
            </w:r>
          </w:p>
        </w:tc>
        <w:tc>
          <w:tcPr>
            <w:tcW w:w="821" w:type="pct"/>
            <w:tcBorders>
              <w:top w:val="single" w:sz="12" w:space="0" w:color="auto"/>
            </w:tcBorders>
          </w:tcPr>
          <w:p w14:paraId="5D2E4BF3" w14:textId="77777777" w:rsidR="004634E4" w:rsidRDefault="004634E4" w:rsidP="00604FAA">
            <w:pPr>
              <w:spacing w:after="0" w:line="276" w:lineRule="auto"/>
              <w:jc w:val="right"/>
              <w:rPr>
                <w:rFonts w:cs="Times New Roman"/>
                <w:szCs w:val="24"/>
              </w:rPr>
            </w:pPr>
            <w:r w:rsidRPr="008946FD">
              <w:rPr>
                <w:rFonts w:cs="Times New Roman"/>
                <w:szCs w:val="24"/>
              </w:rPr>
              <w:t>4,5521</w:t>
            </w:r>
          </w:p>
        </w:tc>
      </w:tr>
      <w:tr w:rsidR="004634E4" w14:paraId="2E555CA7" w14:textId="77777777" w:rsidTr="00397D25">
        <w:tc>
          <w:tcPr>
            <w:tcW w:w="901" w:type="pct"/>
          </w:tcPr>
          <w:p w14:paraId="18370288" w14:textId="77777777" w:rsidR="004634E4" w:rsidRDefault="004634E4" w:rsidP="00397D25">
            <w:pPr>
              <w:spacing w:after="0" w:line="276" w:lineRule="auto"/>
              <w:rPr>
                <w:rFonts w:cs="Times New Roman"/>
                <w:szCs w:val="24"/>
              </w:rPr>
            </w:pPr>
            <w:r>
              <w:rPr>
                <w:rFonts w:cs="Times New Roman"/>
                <w:szCs w:val="24"/>
              </w:rPr>
              <w:t>Indonesia</w:t>
            </w:r>
          </w:p>
        </w:tc>
        <w:tc>
          <w:tcPr>
            <w:tcW w:w="819" w:type="pct"/>
          </w:tcPr>
          <w:p w14:paraId="1168C72B" w14:textId="77777777" w:rsidR="004634E4" w:rsidRDefault="004634E4" w:rsidP="00604FAA">
            <w:pPr>
              <w:spacing w:after="0" w:line="276" w:lineRule="auto"/>
              <w:jc w:val="right"/>
              <w:rPr>
                <w:rFonts w:cs="Times New Roman"/>
                <w:szCs w:val="24"/>
              </w:rPr>
            </w:pPr>
            <w:r>
              <w:rPr>
                <w:rFonts w:cs="Times New Roman"/>
                <w:szCs w:val="24"/>
              </w:rPr>
              <w:t>45</w:t>
            </w:r>
          </w:p>
        </w:tc>
        <w:tc>
          <w:tcPr>
            <w:tcW w:w="819" w:type="pct"/>
          </w:tcPr>
          <w:p w14:paraId="7BAD7317" w14:textId="77777777" w:rsidR="004634E4" w:rsidRDefault="004634E4" w:rsidP="00604FAA">
            <w:pPr>
              <w:spacing w:after="0" w:line="276" w:lineRule="auto"/>
              <w:jc w:val="right"/>
              <w:rPr>
                <w:rFonts w:cs="Times New Roman"/>
                <w:szCs w:val="24"/>
              </w:rPr>
            </w:pPr>
            <w:r>
              <w:rPr>
                <w:rFonts w:cs="Times New Roman"/>
                <w:szCs w:val="24"/>
              </w:rPr>
              <w:t>0,03</w:t>
            </w:r>
          </w:p>
        </w:tc>
        <w:tc>
          <w:tcPr>
            <w:tcW w:w="819" w:type="pct"/>
          </w:tcPr>
          <w:p w14:paraId="48253B95" w14:textId="77777777" w:rsidR="004634E4" w:rsidRDefault="004634E4" w:rsidP="00604FAA">
            <w:pPr>
              <w:spacing w:after="0" w:line="276" w:lineRule="auto"/>
              <w:jc w:val="right"/>
              <w:rPr>
                <w:rFonts w:cs="Times New Roman"/>
                <w:szCs w:val="24"/>
              </w:rPr>
            </w:pPr>
            <w:r>
              <w:rPr>
                <w:rFonts w:cs="Times New Roman"/>
                <w:szCs w:val="24"/>
              </w:rPr>
              <w:t>13,56</w:t>
            </w:r>
          </w:p>
        </w:tc>
        <w:tc>
          <w:tcPr>
            <w:tcW w:w="820" w:type="pct"/>
          </w:tcPr>
          <w:p w14:paraId="576B9147" w14:textId="77777777" w:rsidR="004634E4" w:rsidRDefault="004634E4" w:rsidP="00604FAA">
            <w:pPr>
              <w:spacing w:after="0" w:line="276" w:lineRule="auto"/>
              <w:jc w:val="right"/>
              <w:rPr>
                <w:rFonts w:cs="Times New Roman"/>
                <w:szCs w:val="24"/>
              </w:rPr>
            </w:pPr>
            <w:r>
              <w:rPr>
                <w:rFonts w:cs="Times New Roman"/>
                <w:szCs w:val="24"/>
              </w:rPr>
              <w:t>1,59</w:t>
            </w:r>
          </w:p>
        </w:tc>
        <w:tc>
          <w:tcPr>
            <w:tcW w:w="821" w:type="pct"/>
          </w:tcPr>
          <w:p w14:paraId="54B13BF1" w14:textId="77777777" w:rsidR="004634E4" w:rsidRDefault="004634E4" w:rsidP="00604FAA">
            <w:pPr>
              <w:spacing w:after="0" w:line="276" w:lineRule="auto"/>
              <w:jc w:val="right"/>
              <w:rPr>
                <w:rFonts w:cs="Times New Roman"/>
                <w:szCs w:val="24"/>
              </w:rPr>
            </w:pPr>
            <w:r w:rsidRPr="000D635F">
              <w:rPr>
                <w:rFonts w:cs="Times New Roman"/>
                <w:szCs w:val="24"/>
              </w:rPr>
              <w:t>2,3518</w:t>
            </w:r>
          </w:p>
        </w:tc>
      </w:tr>
      <w:tr w:rsidR="004634E4" w14:paraId="19949F9C" w14:textId="77777777" w:rsidTr="00397D25">
        <w:tc>
          <w:tcPr>
            <w:tcW w:w="901" w:type="pct"/>
            <w:tcBorders>
              <w:bottom w:val="single" w:sz="12" w:space="0" w:color="auto"/>
            </w:tcBorders>
          </w:tcPr>
          <w:p w14:paraId="1BD02CD1" w14:textId="77777777" w:rsidR="004634E4" w:rsidRDefault="004634E4" w:rsidP="00397D25">
            <w:pPr>
              <w:spacing w:after="0" w:line="276" w:lineRule="auto"/>
              <w:rPr>
                <w:rFonts w:cs="Times New Roman"/>
                <w:szCs w:val="24"/>
              </w:rPr>
            </w:pPr>
            <w:r>
              <w:rPr>
                <w:rFonts w:cs="Times New Roman"/>
                <w:szCs w:val="24"/>
              </w:rPr>
              <w:t>Singapura</w:t>
            </w:r>
          </w:p>
        </w:tc>
        <w:tc>
          <w:tcPr>
            <w:tcW w:w="819" w:type="pct"/>
            <w:tcBorders>
              <w:bottom w:val="single" w:sz="12" w:space="0" w:color="auto"/>
            </w:tcBorders>
          </w:tcPr>
          <w:p w14:paraId="1C53FF9B" w14:textId="77777777" w:rsidR="004634E4" w:rsidRDefault="004634E4" w:rsidP="00604FAA">
            <w:pPr>
              <w:spacing w:after="0" w:line="276" w:lineRule="auto"/>
              <w:jc w:val="right"/>
              <w:rPr>
                <w:rFonts w:cs="Times New Roman"/>
                <w:szCs w:val="24"/>
              </w:rPr>
            </w:pPr>
            <w:r>
              <w:rPr>
                <w:rFonts w:cs="Times New Roman"/>
                <w:szCs w:val="24"/>
              </w:rPr>
              <w:t>23</w:t>
            </w:r>
          </w:p>
        </w:tc>
        <w:tc>
          <w:tcPr>
            <w:tcW w:w="819" w:type="pct"/>
            <w:tcBorders>
              <w:bottom w:val="single" w:sz="12" w:space="0" w:color="auto"/>
            </w:tcBorders>
          </w:tcPr>
          <w:p w14:paraId="5D81A131" w14:textId="77777777" w:rsidR="004634E4" w:rsidRDefault="004634E4" w:rsidP="00604FAA">
            <w:pPr>
              <w:spacing w:after="0" w:line="276" w:lineRule="auto"/>
              <w:jc w:val="right"/>
              <w:rPr>
                <w:rFonts w:cs="Times New Roman"/>
                <w:szCs w:val="24"/>
              </w:rPr>
            </w:pPr>
            <w:r>
              <w:rPr>
                <w:rFonts w:cs="Times New Roman"/>
                <w:szCs w:val="24"/>
              </w:rPr>
              <w:t>0,32</w:t>
            </w:r>
          </w:p>
        </w:tc>
        <w:tc>
          <w:tcPr>
            <w:tcW w:w="819" w:type="pct"/>
            <w:tcBorders>
              <w:bottom w:val="single" w:sz="12" w:space="0" w:color="auto"/>
            </w:tcBorders>
          </w:tcPr>
          <w:p w14:paraId="5111C45E" w14:textId="77777777" w:rsidR="004634E4" w:rsidRDefault="004634E4" w:rsidP="00604FAA">
            <w:pPr>
              <w:spacing w:after="0" w:line="276" w:lineRule="auto"/>
              <w:jc w:val="right"/>
              <w:rPr>
                <w:rFonts w:cs="Times New Roman"/>
                <w:szCs w:val="24"/>
              </w:rPr>
            </w:pPr>
            <w:r>
              <w:rPr>
                <w:rFonts w:cs="Times New Roman"/>
                <w:szCs w:val="24"/>
              </w:rPr>
              <w:t>11,76</w:t>
            </w:r>
          </w:p>
        </w:tc>
        <w:tc>
          <w:tcPr>
            <w:tcW w:w="820" w:type="pct"/>
            <w:tcBorders>
              <w:bottom w:val="single" w:sz="12" w:space="0" w:color="auto"/>
            </w:tcBorders>
          </w:tcPr>
          <w:p w14:paraId="31A735BF" w14:textId="77777777" w:rsidR="004634E4" w:rsidRDefault="004634E4" w:rsidP="00604FAA">
            <w:pPr>
              <w:spacing w:after="0" w:line="276" w:lineRule="auto"/>
              <w:jc w:val="right"/>
              <w:rPr>
                <w:rFonts w:cs="Times New Roman"/>
                <w:szCs w:val="24"/>
              </w:rPr>
            </w:pPr>
            <w:r>
              <w:rPr>
                <w:rFonts w:cs="Times New Roman"/>
                <w:szCs w:val="24"/>
              </w:rPr>
              <w:t>2,30</w:t>
            </w:r>
          </w:p>
        </w:tc>
        <w:tc>
          <w:tcPr>
            <w:tcW w:w="821" w:type="pct"/>
            <w:tcBorders>
              <w:bottom w:val="single" w:sz="12" w:space="0" w:color="auto"/>
            </w:tcBorders>
          </w:tcPr>
          <w:p w14:paraId="76C5B3EE" w14:textId="77777777" w:rsidR="004634E4" w:rsidRDefault="004634E4" w:rsidP="00604FAA">
            <w:pPr>
              <w:spacing w:after="0" w:line="276" w:lineRule="auto"/>
              <w:jc w:val="right"/>
              <w:rPr>
                <w:rFonts w:cs="Times New Roman"/>
                <w:szCs w:val="24"/>
              </w:rPr>
            </w:pPr>
            <w:r w:rsidRPr="00484D6C">
              <w:rPr>
                <w:rFonts w:cs="Times New Roman"/>
                <w:szCs w:val="24"/>
              </w:rPr>
              <w:t>3,407</w:t>
            </w:r>
            <w:r>
              <w:rPr>
                <w:rFonts w:cs="Times New Roman"/>
                <w:szCs w:val="24"/>
              </w:rPr>
              <w:t>3</w:t>
            </w:r>
          </w:p>
        </w:tc>
      </w:tr>
    </w:tbl>
    <w:p w14:paraId="75BBD7BE" w14:textId="77777777" w:rsidR="004634E4" w:rsidRDefault="004634E4" w:rsidP="004634E4">
      <w:pPr>
        <w:spacing w:after="0"/>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42509D71" w14:textId="29B4D6FD" w:rsidR="004634E4" w:rsidRDefault="004634E4" w:rsidP="004634E4">
      <w:pPr>
        <w:spacing w:after="0"/>
        <w:rPr>
          <w:rFonts w:cs="Times New Roman"/>
          <w:szCs w:val="24"/>
        </w:rPr>
      </w:pPr>
      <w:r>
        <w:rPr>
          <w:rFonts w:cs="Times New Roman"/>
          <w:szCs w:val="24"/>
        </w:rPr>
        <w:tab/>
        <w:t xml:space="preserve">India memiliki nilai rata pada leverage sebesar 2,8% den dengan sampel 43 perusahaan. Nilai terendah pada leverage sebesar 2% pada perusahaan </w:t>
      </w:r>
      <w:r w:rsidRPr="001553F1">
        <w:rPr>
          <w:rFonts w:cs="Times New Roman"/>
          <w:szCs w:val="24"/>
        </w:rPr>
        <w:t>Bajaj Auto Ltd.</w:t>
      </w:r>
      <w:r>
        <w:rPr>
          <w:rFonts w:cs="Times New Roman"/>
          <w:szCs w:val="24"/>
        </w:rPr>
        <w:t xml:space="preserve"> dan tertinggi sebesar 19% pada perusahaan </w:t>
      </w:r>
      <w:r w:rsidRPr="001553F1">
        <w:rPr>
          <w:rFonts w:cs="Times New Roman"/>
          <w:szCs w:val="24"/>
        </w:rPr>
        <w:t xml:space="preserve">Hero MotoCorp Ltd. </w:t>
      </w:r>
      <w:r>
        <w:rPr>
          <w:rFonts w:cs="Times New Roman"/>
          <w:szCs w:val="24"/>
        </w:rPr>
        <w:t xml:space="preserve">Indonesia memiliki nilai rata-rata leverage pada angka 1,6% di 45 perusahaan paling likuid. Nilai terendah leverage Indonesia sebesar 3% dan tertinggi sebesar 13% masing-masing pada perusahaan </w:t>
      </w:r>
      <w:r w:rsidRPr="001C5C41">
        <w:rPr>
          <w:rFonts w:cs="Times New Roman"/>
          <w:szCs w:val="24"/>
        </w:rPr>
        <w:t>Bukalapak.com Tbk.</w:t>
      </w:r>
      <w:r>
        <w:rPr>
          <w:rFonts w:cs="Times New Roman"/>
          <w:szCs w:val="24"/>
        </w:rPr>
        <w:t xml:space="preserve"> dan </w:t>
      </w:r>
      <w:r w:rsidRPr="001C5C41">
        <w:rPr>
          <w:rFonts w:cs="Times New Roman"/>
          <w:szCs w:val="24"/>
        </w:rPr>
        <w:t xml:space="preserve">Bank Tabungan Negara (Persero) Tbk. </w:t>
      </w:r>
      <w:r>
        <w:rPr>
          <w:rFonts w:cs="Times New Roman"/>
          <w:szCs w:val="24"/>
        </w:rPr>
        <w:t xml:space="preserve">Sampel sebanyak 23 perusahaan yang dimiliki Singapura memiliki nilai rata-rata sebesar 2,3% pada leverage. </w:t>
      </w:r>
      <w:r w:rsidRPr="00002493">
        <w:rPr>
          <w:rFonts w:cs="Times New Roman"/>
          <w:szCs w:val="24"/>
        </w:rPr>
        <w:t>BS Group Holdings</w:t>
      </w:r>
      <w:r>
        <w:rPr>
          <w:rFonts w:cs="Times New Roman"/>
          <w:szCs w:val="24"/>
        </w:rPr>
        <w:t xml:space="preserve"> adalah perusahaan </w:t>
      </w:r>
      <w:r>
        <w:rPr>
          <w:rFonts w:cs="Times New Roman"/>
          <w:szCs w:val="24"/>
        </w:rPr>
        <w:lastRenderedPageBreak/>
        <w:t xml:space="preserve">asal Singapura yang memiliki nilai leverage tertinggi sebesar 11% dan </w:t>
      </w:r>
      <w:r w:rsidRPr="00002493">
        <w:rPr>
          <w:rFonts w:cs="Times New Roman"/>
          <w:szCs w:val="24"/>
        </w:rPr>
        <w:t>Venture Corp</w:t>
      </w:r>
      <w:r>
        <w:rPr>
          <w:rFonts w:cs="Times New Roman"/>
          <w:szCs w:val="24"/>
        </w:rPr>
        <w:t xml:space="preserve"> sebagai perusahaan yang memegang nilai terendah sebesar 3%.</w:t>
      </w:r>
    </w:p>
    <w:p w14:paraId="630FB19F" w14:textId="7FD4BBCB" w:rsidR="0096110A" w:rsidRDefault="00F14ADA" w:rsidP="0096110A">
      <w:pPr>
        <w:pStyle w:val="BAB41"/>
        <w:spacing w:after="0"/>
      </w:pPr>
      <w:bookmarkStart w:id="143" w:name="_Toc140835875"/>
      <w:r>
        <w:t>Uji Asumsi Klasik</w:t>
      </w:r>
      <w:bookmarkEnd w:id="143"/>
    </w:p>
    <w:p w14:paraId="2BB61BFC" w14:textId="5FC7036F" w:rsidR="00F76A9B" w:rsidRDefault="00F76A9B" w:rsidP="00F76A9B">
      <w:r>
        <w:t xml:space="preserve">Uji asumsi pada penelitian ini menggunakan uji normalitas, multikolinieritas, dan heterokedastisitas. Data </w:t>
      </w:r>
      <w:r w:rsidR="00207A3F">
        <w:t xml:space="preserve">penelitian ini memiliki variabel yang </w:t>
      </w:r>
      <w:r w:rsidR="00A71F07">
        <w:t>t</w:t>
      </w:r>
      <w:r w:rsidR="00207A3F">
        <w:t xml:space="preserve">erdistribusi tidak normal walaupun sudah dilakukan transformasi data. Sehingga, data </w:t>
      </w:r>
      <w:r>
        <w:t>yang digunakan untuk uji normalitas merupakan data riil atau tidak ada perubaha</w:t>
      </w:r>
      <w:r w:rsidR="00207A3F">
        <w:t xml:space="preserve">n dan dilakukan pengujian normalitas gabungan dengan </w:t>
      </w:r>
      <w:r w:rsidR="00207A3F" w:rsidRPr="00207A3F">
        <w:rPr>
          <w:i/>
          <w:iCs/>
        </w:rPr>
        <w:t>unstandardized residual</w:t>
      </w:r>
      <w:r w:rsidR="00207A3F">
        <w:t xml:space="preserve">.  </w:t>
      </w:r>
    </w:p>
    <w:p w14:paraId="5DAF856F" w14:textId="1A58224D" w:rsidR="00F14ADA" w:rsidRDefault="00F14ADA" w:rsidP="00F14ADA">
      <w:pPr>
        <w:pStyle w:val="BAB421"/>
      </w:pPr>
      <w:bookmarkStart w:id="144" w:name="_Toc140835876"/>
      <w:bookmarkStart w:id="145" w:name="_Hlk140848052"/>
      <w:r>
        <w:t xml:space="preserve">Uji </w:t>
      </w:r>
      <w:r w:rsidR="00420B34">
        <w:t>Normalitas</w:t>
      </w:r>
      <w:bookmarkEnd w:id="144"/>
    </w:p>
    <w:p w14:paraId="78E9E321" w14:textId="68A34E63" w:rsidR="00A3379A" w:rsidRDefault="00A3379A" w:rsidP="009E26FC">
      <w:pPr>
        <w:spacing w:before="0" w:after="0"/>
      </w:pPr>
      <w:r>
        <w:t>Pengujian ini menggunakan</w:t>
      </w:r>
      <w:r w:rsidRPr="005B353F">
        <w:t xml:space="preserve"> </w:t>
      </w:r>
      <w:r w:rsidRPr="00BE6E5D">
        <w:rPr>
          <w:i/>
          <w:iCs/>
        </w:rPr>
        <w:t>Kolmogorov-Smirnov</w:t>
      </w:r>
      <w:r w:rsidRPr="005B353F">
        <w:t xml:space="preserve"> dengan kriteria ketika pada </w:t>
      </w:r>
      <w:r w:rsidRPr="00BE6E5D">
        <w:rPr>
          <w:i/>
          <w:iCs/>
        </w:rPr>
        <w:t>Kolmogorov-Smirnov</w:t>
      </w:r>
      <w:r w:rsidRPr="005B353F">
        <w:t xml:space="preserve"> Sig. &gt; 0,05 berarti data terdistribusi secara normal</w:t>
      </w:r>
      <w:r w:rsidR="00624DD0">
        <w:t xml:space="preserve"> atau sebaliknya.</w:t>
      </w:r>
    </w:p>
    <w:p w14:paraId="2C383214" w14:textId="77486351" w:rsidR="00420B34" w:rsidRDefault="00494DCA" w:rsidP="009E26FC">
      <w:pPr>
        <w:pStyle w:val="Caption"/>
        <w:spacing w:before="0"/>
        <w:jc w:val="center"/>
        <w:rPr>
          <w:rFonts w:cs="Times New Roman"/>
          <w:b w:val="0"/>
          <w:bCs/>
          <w:i/>
          <w:iCs w:val="0"/>
          <w:szCs w:val="24"/>
        </w:rPr>
      </w:pPr>
      <w:bookmarkStart w:id="146" w:name="_Toc140763325"/>
      <w:r w:rsidRPr="00494DCA">
        <w:rPr>
          <w:rFonts w:cs="Times New Roman"/>
          <w:bCs/>
          <w:iCs w:val="0"/>
          <w:szCs w:val="24"/>
        </w:rPr>
        <w:t xml:space="preserve">Tabel 4. </w:t>
      </w:r>
      <w:r w:rsidRPr="00494DCA">
        <w:rPr>
          <w:rFonts w:cs="Times New Roman"/>
          <w:b w:val="0"/>
          <w:bCs/>
          <w:i/>
          <w:iCs w:val="0"/>
          <w:szCs w:val="24"/>
        </w:rPr>
        <w:fldChar w:fldCharType="begin"/>
      </w:r>
      <w:r w:rsidRPr="00494DCA">
        <w:rPr>
          <w:rFonts w:cs="Times New Roman"/>
          <w:bCs/>
          <w:iCs w:val="0"/>
          <w:szCs w:val="24"/>
        </w:rPr>
        <w:instrText xml:space="preserve"> SEQ Tabel_4. \* ARABIC </w:instrText>
      </w:r>
      <w:r w:rsidRPr="00494DCA">
        <w:rPr>
          <w:rFonts w:cs="Times New Roman"/>
          <w:b w:val="0"/>
          <w:bCs/>
          <w:i/>
          <w:iCs w:val="0"/>
          <w:szCs w:val="24"/>
        </w:rPr>
        <w:fldChar w:fldCharType="separate"/>
      </w:r>
      <w:r w:rsidR="00C364C0">
        <w:rPr>
          <w:rFonts w:cs="Times New Roman"/>
          <w:bCs/>
          <w:iCs w:val="0"/>
          <w:noProof/>
          <w:szCs w:val="24"/>
        </w:rPr>
        <w:t>9</w:t>
      </w:r>
      <w:r w:rsidRPr="00494DCA">
        <w:rPr>
          <w:rFonts w:cs="Times New Roman"/>
          <w:b w:val="0"/>
          <w:bCs/>
          <w:i/>
          <w:iCs w:val="0"/>
          <w:szCs w:val="24"/>
        </w:rPr>
        <w:fldChar w:fldCharType="end"/>
      </w:r>
      <w:r>
        <w:rPr>
          <w:rFonts w:cs="Times New Roman"/>
          <w:bCs/>
          <w:iCs w:val="0"/>
          <w:szCs w:val="24"/>
        </w:rPr>
        <w:br w:type="textWrapping" w:clear="all"/>
      </w:r>
      <w:r w:rsidRPr="00494DCA">
        <w:rPr>
          <w:rFonts w:cs="Times New Roman"/>
          <w:bCs/>
          <w:iCs w:val="0"/>
          <w:szCs w:val="24"/>
        </w:rPr>
        <w:t>Hasil Uji Normalitas</w:t>
      </w:r>
      <w:bookmarkEnd w:id="14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030"/>
        <w:gridCol w:w="2646"/>
      </w:tblGrid>
      <w:tr w:rsidR="00A47510" w14:paraId="0D9D61B9" w14:textId="77777777" w:rsidTr="006029F3">
        <w:tc>
          <w:tcPr>
            <w:tcW w:w="2054" w:type="pct"/>
            <w:tcBorders>
              <w:top w:val="single" w:sz="12" w:space="0" w:color="auto"/>
              <w:bottom w:val="single" w:sz="12" w:space="0" w:color="auto"/>
            </w:tcBorders>
          </w:tcPr>
          <w:p w14:paraId="43BAC495" w14:textId="6E1B3999" w:rsidR="00A47510" w:rsidRPr="00E20411" w:rsidRDefault="00C848B4" w:rsidP="009E26FC">
            <w:pPr>
              <w:spacing w:before="0" w:after="0" w:line="360" w:lineRule="auto"/>
              <w:jc w:val="center"/>
              <w:rPr>
                <w:b/>
                <w:bCs/>
              </w:rPr>
            </w:pPr>
            <w:r>
              <w:rPr>
                <w:b/>
                <w:bCs/>
              </w:rPr>
              <w:t>Uji</w:t>
            </w:r>
          </w:p>
        </w:tc>
        <w:tc>
          <w:tcPr>
            <w:tcW w:w="1279" w:type="pct"/>
            <w:tcBorders>
              <w:top w:val="single" w:sz="12" w:space="0" w:color="auto"/>
              <w:bottom w:val="single" w:sz="12" w:space="0" w:color="auto"/>
            </w:tcBorders>
          </w:tcPr>
          <w:p w14:paraId="6F145AB3" w14:textId="34517753" w:rsidR="00A47510" w:rsidRPr="00E20411" w:rsidRDefault="00A47510" w:rsidP="009E26FC">
            <w:pPr>
              <w:spacing w:before="0" w:after="0" w:line="360" w:lineRule="auto"/>
              <w:jc w:val="center"/>
              <w:rPr>
                <w:b/>
                <w:bCs/>
              </w:rPr>
            </w:pPr>
            <w:r w:rsidRPr="00E20411">
              <w:rPr>
                <w:b/>
                <w:bCs/>
              </w:rPr>
              <w:t>Asymp. Sig</w:t>
            </w:r>
          </w:p>
        </w:tc>
        <w:tc>
          <w:tcPr>
            <w:tcW w:w="1667" w:type="pct"/>
            <w:tcBorders>
              <w:top w:val="single" w:sz="12" w:space="0" w:color="auto"/>
              <w:bottom w:val="single" w:sz="12" w:space="0" w:color="auto"/>
            </w:tcBorders>
          </w:tcPr>
          <w:p w14:paraId="7AE8654F" w14:textId="58F38540" w:rsidR="00A47510" w:rsidRPr="00E20411" w:rsidRDefault="00C848B4" w:rsidP="009E26FC">
            <w:pPr>
              <w:spacing w:before="0" w:after="0" w:line="360" w:lineRule="auto"/>
              <w:jc w:val="center"/>
              <w:rPr>
                <w:b/>
                <w:bCs/>
              </w:rPr>
            </w:pPr>
            <w:r>
              <w:rPr>
                <w:b/>
                <w:bCs/>
              </w:rPr>
              <w:t>Penjelasan</w:t>
            </w:r>
          </w:p>
        </w:tc>
      </w:tr>
      <w:tr w:rsidR="00A47510" w14:paraId="1C059211" w14:textId="77777777" w:rsidTr="006029F3">
        <w:tc>
          <w:tcPr>
            <w:tcW w:w="2054" w:type="pct"/>
            <w:tcBorders>
              <w:top w:val="single" w:sz="12" w:space="0" w:color="auto"/>
              <w:bottom w:val="single" w:sz="12" w:space="0" w:color="auto"/>
            </w:tcBorders>
          </w:tcPr>
          <w:p w14:paraId="69BAC122" w14:textId="1F8C6EFA" w:rsidR="00A47510" w:rsidRPr="00A47510" w:rsidRDefault="00A47510" w:rsidP="009E26FC">
            <w:pPr>
              <w:spacing w:before="0" w:after="0" w:line="360" w:lineRule="auto"/>
              <w:jc w:val="center"/>
              <w:rPr>
                <w:i/>
                <w:iCs/>
              </w:rPr>
            </w:pPr>
            <w:r w:rsidRPr="00A47510">
              <w:rPr>
                <w:i/>
                <w:iCs/>
              </w:rPr>
              <w:t>Unstandardized Residual</w:t>
            </w:r>
          </w:p>
        </w:tc>
        <w:tc>
          <w:tcPr>
            <w:tcW w:w="1279" w:type="pct"/>
            <w:tcBorders>
              <w:top w:val="single" w:sz="12" w:space="0" w:color="auto"/>
              <w:bottom w:val="single" w:sz="12" w:space="0" w:color="auto"/>
            </w:tcBorders>
          </w:tcPr>
          <w:p w14:paraId="3C9027C5" w14:textId="3DEC6F4B" w:rsidR="00A47510" w:rsidRDefault="00E31308" w:rsidP="009E26FC">
            <w:pPr>
              <w:spacing w:before="0" w:after="0" w:line="360" w:lineRule="auto"/>
              <w:jc w:val="center"/>
            </w:pPr>
            <w:r>
              <w:t>0,807</w:t>
            </w:r>
          </w:p>
        </w:tc>
        <w:tc>
          <w:tcPr>
            <w:tcW w:w="1667" w:type="pct"/>
            <w:tcBorders>
              <w:top w:val="single" w:sz="12" w:space="0" w:color="auto"/>
              <w:bottom w:val="single" w:sz="12" w:space="0" w:color="auto"/>
            </w:tcBorders>
          </w:tcPr>
          <w:p w14:paraId="0152720F" w14:textId="68977EF5" w:rsidR="00A47510" w:rsidRDefault="00E31308" w:rsidP="009E26FC">
            <w:pPr>
              <w:spacing w:before="0" w:after="0" w:line="360" w:lineRule="auto"/>
              <w:jc w:val="center"/>
            </w:pPr>
            <w:r>
              <w:t>Normal</w:t>
            </w:r>
          </w:p>
        </w:tc>
      </w:tr>
    </w:tbl>
    <w:p w14:paraId="01DC762C" w14:textId="04756D50" w:rsidR="00E31308" w:rsidRDefault="00E31308" w:rsidP="00E31308">
      <w:pPr>
        <w:spacing w:after="0"/>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3483D2CA" w14:textId="2A9A3F44" w:rsidR="003D5CB5" w:rsidRDefault="003D5CB5" w:rsidP="003D5CB5">
      <w:pPr>
        <w:spacing w:before="0" w:after="0"/>
        <w:ind w:firstLine="720"/>
      </w:pPr>
      <w:r w:rsidRPr="009E439B">
        <w:t>Tabel 4.</w:t>
      </w:r>
      <w:r>
        <w:t>11</w:t>
      </w:r>
      <w:r w:rsidRPr="009E439B">
        <w:t xml:space="preserve"> melihatkan hasil dari uji normalitas yang menggunakan </w:t>
      </w:r>
      <w:r w:rsidRPr="009E439B">
        <w:rPr>
          <w:i/>
          <w:iCs/>
        </w:rPr>
        <w:t xml:space="preserve">One-Sample Kolmogorov-Smirnov Test </w:t>
      </w:r>
      <w:r w:rsidR="007C4325">
        <w:t>menunjukkan</w:t>
      </w:r>
      <w:r w:rsidRPr="009E439B">
        <w:t xml:space="preserve"> hasil data terdistribusi normal.</w:t>
      </w:r>
      <w:r w:rsidRPr="00A41A00">
        <w:t xml:space="preserve"> Hasil</w:t>
      </w:r>
      <w:r>
        <w:t xml:space="preserve"> menyatakan data terdistribusi normal karena nilai </w:t>
      </w:r>
      <w:r w:rsidR="00C64674" w:rsidRPr="00C64674">
        <w:rPr>
          <w:i/>
          <w:iCs/>
        </w:rPr>
        <w:t>unstandardized residual</w:t>
      </w:r>
      <w:r w:rsidR="00C64674" w:rsidRPr="00A55550">
        <w:t xml:space="preserve"> </w:t>
      </w:r>
      <w:r w:rsidRPr="00A55550">
        <w:t>Sig. (2-tailed)</w:t>
      </w:r>
      <w:r>
        <w:t xml:space="preserve"> sebesar 0,807 </w:t>
      </w:r>
      <w:r w:rsidR="00E61F9D">
        <w:t>di mana</w:t>
      </w:r>
      <w:r>
        <w:t xml:space="preserve"> nilai tersebut berada </w:t>
      </w:r>
      <w:r w:rsidR="00AF62A9">
        <w:t>di atas</w:t>
      </w:r>
      <w:r>
        <w:t xml:space="preserve"> nilai</w:t>
      </w:r>
      <w:r w:rsidRPr="00A55550">
        <w:t xml:space="preserve"> alpha (α</w:t>
      </w:r>
      <w:r>
        <w:t xml:space="preserve"> = 0,05)</w:t>
      </w:r>
      <w:r w:rsidRPr="00511BDA">
        <w:t xml:space="preserve">. </w:t>
      </w:r>
    </w:p>
    <w:p w14:paraId="0429CD36" w14:textId="59F41CCA" w:rsidR="00624DD0" w:rsidRDefault="00624DD0" w:rsidP="00624DD0">
      <w:pPr>
        <w:pStyle w:val="BAB421"/>
      </w:pPr>
      <w:bookmarkStart w:id="147" w:name="_Toc140835877"/>
      <w:bookmarkStart w:id="148" w:name="_Hlk140848119"/>
      <w:bookmarkEnd w:id="145"/>
      <w:r>
        <w:lastRenderedPageBreak/>
        <w:t xml:space="preserve">Uji </w:t>
      </w:r>
      <w:r w:rsidR="000D35AE">
        <w:t>Multikolinieritas</w:t>
      </w:r>
      <w:bookmarkEnd w:id="147"/>
    </w:p>
    <w:p w14:paraId="318FAACE" w14:textId="5A558A15" w:rsidR="005D0E31" w:rsidRDefault="000D35AE" w:rsidP="000045D2">
      <w:pPr>
        <w:pStyle w:val="ListParagraph"/>
        <w:spacing w:before="0" w:after="0"/>
        <w:ind w:left="360"/>
        <w:rPr>
          <w:rFonts w:cs="Times New Roman"/>
          <w:b/>
          <w:bCs/>
          <w:szCs w:val="24"/>
        </w:rPr>
      </w:pPr>
      <w:r w:rsidRPr="005B353F">
        <w:t xml:space="preserve">Uji </w:t>
      </w:r>
      <w:r w:rsidR="0032083D">
        <w:t>ini</w:t>
      </w:r>
      <w:r w:rsidRPr="005B353F">
        <w:t xml:space="preserve"> digunakan dalam melihat ada tidaknya hubungan yang kuat di antara variabel-variabel independen pada penelitian ini</w:t>
      </w:r>
      <w:bookmarkEnd w:id="148"/>
      <w:r w:rsidRPr="005B353F">
        <w:t xml:space="preserve">. Uji ini dikatakan baik apabila </w:t>
      </w:r>
      <w:r w:rsidRPr="00B81291">
        <w:rPr>
          <w:i/>
          <w:iCs/>
        </w:rPr>
        <w:t>Tolerance</w:t>
      </w:r>
      <w:r w:rsidRPr="005B353F">
        <w:t xml:space="preserve"> dengan hasil lebih dari 0,10 dan VIF (</w:t>
      </w:r>
      <w:r w:rsidRPr="00B81291">
        <w:rPr>
          <w:i/>
          <w:iCs/>
        </w:rPr>
        <w:t>Variance Inflation Factor</w:t>
      </w:r>
      <w:r w:rsidRPr="005B353F">
        <w:t>) tidak kurang dari 10.</w:t>
      </w:r>
    </w:p>
    <w:p w14:paraId="003742C8" w14:textId="127D3BFC" w:rsidR="00E90539" w:rsidRDefault="00E90539" w:rsidP="00E90539">
      <w:pPr>
        <w:pStyle w:val="Caption"/>
        <w:jc w:val="center"/>
        <w:rPr>
          <w:rFonts w:cs="Times New Roman"/>
          <w:bCs/>
          <w:iCs w:val="0"/>
          <w:szCs w:val="24"/>
        </w:rPr>
      </w:pPr>
      <w:bookmarkStart w:id="149" w:name="_Toc140763326"/>
      <w:r w:rsidRPr="00E90539">
        <w:rPr>
          <w:rFonts w:cs="Times New Roman"/>
          <w:bCs/>
          <w:iCs w:val="0"/>
          <w:szCs w:val="24"/>
        </w:rPr>
        <w:t xml:space="preserve">Tabel 4. </w:t>
      </w:r>
      <w:r w:rsidRPr="00E90539">
        <w:rPr>
          <w:rFonts w:cs="Times New Roman"/>
          <w:b w:val="0"/>
          <w:bCs/>
          <w:i/>
          <w:iCs w:val="0"/>
          <w:szCs w:val="24"/>
        </w:rPr>
        <w:fldChar w:fldCharType="begin"/>
      </w:r>
      <w:r w:rsidRPr="00E90539">
        <w:rPr>
          <w:rFonts w:cs="Times New Roman"/>
          <w:bCs/>
          <w:iCs w:val="0"/>
          <w:szCs w:val="24"/>
        </w:rPr>
        <w:instrText xml:space="preserve"> SEQ Tabel_4. \* ARABIC </w:instrText>
      </w:r>
      <w:r w:rsidRPr="00E90539">
        <w:rPr>
          <w:rFonts w:cs="Times New Roman"/>
          <w:b w:val="0"/>
          <w:bCs/>
          <w:i/>
          <w:iCs w:val="0"/>
          <w:szCs w:val="24"/>
        </w:rPr>
        <w:fldChar w:fldCharType="separate"/>
      </w:r>
      <w:r w:rsidR="00C364C0">
        <w:rPr>
          <w:rFonts w:cs="Times New Roman"/>
          <w:bCs/>
          <w:iCs w:val="0"/>
          <w:noProof/>
          <w:szCs w:val="24"/>
        </w:rPr>
        <w:t>10</w:t>
      </w:r>
      <w:r w:rsidRPr="00E90539">
        <w:rPr>
          <w:rFonts w:cs="Times New Roman"/>
          <w:b w:val="0"/>
          <w:bCs/>
          <w:i/>
          <w:iCs w:val="0"/>
          <w:szCs w:val="24"/>
        </w:rPr>
        <w:fldChar w:fldCharType="end"/>
      </w:r>
      <w:r>
        <w:rPr>
          <w:rFonts w:cs="Times New Roman"/>
          <w:bCs/>
          <w:iCs w:val="0"/>
          <w:szCs w:val="24"/>
        </w:rPr>
        <w:br w:type="textWrapping" w:clear="all"/>
      </w:r>
      <w:bookmarkStart w:id="150" w:name="_Hlk139453241"/>
      <w:bookmarkStart w:id="151" w:name="_Hlk140848137"/>
      <w:r w:rsidRPr="00E90539">
        <w:rPr>
          <w:rFonts w:cs="Times New Roman"/>
          <w:bCs/>
          <w:iCs w:val="0"/>
          <w:szCs w:val="24"/>
        </w:rPr>
        <w:t>Multikolinieritas</w:t>
      </w:r>
      <w:bookmarkEnd w:id="149"/>
      <w:r>
        <w:rPr>
          <w:rFonts w:cs="Times New Roman"/>
          <w:bCs/>
          <w:iCs w:val="0"/>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1110"/>
        <w:gridCol w:w="719"/>
        <w:gridCol w:w="1073"/>
        <w:gridCol w:w="713"/>
        <w:gridCol w:w="1073"/>
        <w:gridCol w:w="713"/>
        <w:gridCol w:w="1540"/>
      </w:tblGrid>
      <w:tr w:rsidR="000045D2" w:rsidRPr="000045D2" w14:paraId="73405605" w14:textId="77777777" w:rsidTr="00D80DEA">
        <w:tc>
          <w:tcPr>
            <w:tcW w:w="627" w:type="pct"/>
            <w:vMerge w:val="restart"/>
            <w:tcBorders>
              <w:top w:val="single" w:sz="12" w:space="0" w:color="auto"/>
            </w:tcBorders>
            <w:vAlign w:val="center"/>
          </w:tcPr>
          <w:p w14:paraId="2115FEE8" w14:textId="77777777" w:rsidR="00C169F2" w:rsidRPr="000045D2" w:rsidRDefault="00C169F2" w:rsidP="000045D2">
            <w:pPr>
              <w:spacing w:before="0" w:after="0" w:line="240" w:lineRule="auto"/>
              <w:jc w:val="center"/>
              <w:rPr>
                <w:b/>
                <w:bCs/>
                <w:sz w:val="20"/>
                <w:szCs w:val="18"/>
              </w:rPr>
            </w:pPr>
            <w:r w:rsidRPr="000045D2">
              <w:rPr>
                <w:b/>
                <w:bCs/>
                <w:sz w:val="20"/>
                <w:szCs w:val="18"/>
              </w:rPr>
              <w:t>Variabel</w:t>
            </w:r>
          </w:p>
        </w:tc>
        <w:tc>
          <w:tcPr>
            <w:tcW w:w="1152" w:type="pct"/>
            <w:gridSpan w:val="2"/>
            <w:tcBorders>
              <w:top w:val="single" w:sz="12" w:space="0" w:color="auto"/>
              <w:bottom w:val="single" w:sz="12" w:space="0" w:color="auto"/>
            </w:tcBorders>
            <w:vAlign w:val="center"/>
          </w:tcPr>
          <w:p w14:paraId="63E0DF40" w14:textId="77777777" w:rsidR="00C169F2" w:rsidRPr="000045D2" w:rsidRDefault="00C169F2" w:rsidP="000045D2">
            <w:pPr>
              <w:spacing w:before="0" w:after="0" w:line="240" w:lineRule="auto"/>
              <w:jc w:val="center"/>
              <w:rPr>
                <w:b/>
                <w:bCs/>
                <w:sz w:val="20"/>
                <w:szCs w:val="18"/>
              </w:rPr>
            </w:pPr>
            <w:r w:rsidRPr="000045D2">
              <w:rPr>
                <w:b/>
                <w:bCs/>
                <w:sz w:val="20"/>
                <w:szCs w:val="18"/>
              </w:rPr>
              <w:t>Model A</w:t>
            </w:r>
          </w:p>
        </w:tc>
        <w:tc>
          <w:tcPr>
            <w:tcW w:w="1125" w:type="pct"/>
            <w:gridSpan w:val="2"/>
            <w:tcBorders>
              <w:top w:val="single" w:sz="12" w:space="0" w:color="auto"/>
              <w:bottom w:val="single" w:sz="12" w:space="0" w:color="auto"/>
            </w:tcBorders>
          </w:tcPr>
          <w:p w14:paraId="44E17357" w14:textId="77777777" w:rsidR="00C169F2" w:rsidRPr="000045D2" w:rsidRDefault="00C169F2" w:rsidP="000045D2">
            <w:pPr>
              <w:spacing w:before="0" w:after="0" w:line="240" w:lineRule="auto"/>
              <w:jc w:val="center"/>
              <w:rPr>
                <w:b/>
                <w:bCs/>
                <w:sz w:val="20"/>
                <w:szCs w:val="18"/>
              </w:rPr>
            </w:pPr>
            <w:r w:rsidRPr="000045D2">
              <w:rPr>
                <w:b/>
                <w:bCs/>
                <w:sz w:val="20"/>
                <w:szCs w:val="18"/>
              </w:rPr>
              <w:t>Model B</w:t>
            </w:r>
          </w:p>
        </w:tc>
        <w:tc>
          <w:tcPr>
            <w:tcW w:w="1125" w:type="pct"/>
            <w:gridSpan w:val="2"/>
            <w:tcBorders>
              <w:top w:val="single" w:sz="12" w:space="0" w:color="auto"/>
              <w:bottom w:val="single" w:sz="12" w:space="0" w:color="auto"/>
            </w:tcBorders>
          </w:tcPr>
          <w:p w14:paraId="1812A953" w14:textId="77777777" w:rsidR="00C169F2" w:rsidRPr="000045D2" w:rsidRDefault="00C169F2" w:rsidP="000045D2">
            <w:pPr>
              <w:spacing w:before="0" w:after="0" w:line="240" w:lineRule="auto"/>
              <w:jc w:val="center"/>
              <w:rPr>
                <w:b/>
                <w:bCs/>
                <w:sz w:val="20"/>
                <w:szCs w:val="18"/>
              </w:rPr>
            </w:pPr>
            <w:r w:rsidRPr="000045D2">
              <w:rPr>
                <w:b/>
                <w:bCs/>
                <w:sz w:val="20"/>
                <w:szCs w:val="18"/>
              </w:rPr>
              <w:t>Model C</w:t>
            </w:r>
          </w:p>
        </w:tc>
        <w:tc>
          <w:tcPr>
            <w:tcW w:w="970" w:type="pct"/>
            <w:vMerge w:val="restart"/>
            <w:tcBorders>
              <w:top w:val="single" w:sz="12" w:space="0" w:color="auto"/>
            </w:tcBorders>
            <w:vAlign w:val="center"/>
          </w:tcPr>
          <w:p w14:paraId="1EF68B07" w14:textId="77777777" w:rsidR="00C169F2" w:rsidRPr="000045D2" w:rsidRDefault="00C169F2" w:rsidP="000045D2">
            <w:pPr>
              <w:spacing w:before="0" w:after="0" w:line="240" w:lineRule="auto"/>
              <w:jc w:val="center"/>
              <w:rPr>
                <w:b/>
                <w:bCs/>
                <w:sz w:val="20"/>
                <w:szCs w:val="18"/>
              </w:rPr>
            </w:pPr>
            <w:r w:rsidRPr="000045D2">
              <w:rPr>
                <w:b/>
                <w:bCs/>
                <w:sz w:val="20"/>
                <w:szCs w:val="18"/>
              </w:rPr>
              <w:t>Keterangan</w:t>
            </w:r>
          </w:p>
        </w:tc>
      </w:tr>
      <w:tr w:rsidR="000045D2" w:rsidRPr="000045D2" w14:paraId="7B84F4FD" w14:textId="77777777" w:rsidTr="00D80DEA">
        <w:tc>
          <w:tcPr>
            <w:tcW w:w="627" w:type="pct"/>
            <w:vMerge/>
            <w:tcBorders>
              <w:bottom w:val="single" w:sz="12" w:space="0" w:color="auto"/>
            </w:tcBorders>
          </w:tcPr>
          <w:p w14:paraId="0630ECCA" w14:textId="77777777" w:rsidR="00C169F2" w:rsidRPr="000045D2" w:rsidRDefault="00C169F2" w:rsidP="000045D2">
            <w:pPr>
              <w:spacing w:before="0" w:after="0" w:line="240" w:lineRule="auto"/>
              <w:jc w:val="center"/>
              <w:rPr>
                <w:b/>
                <w:bCs/>
                <w:sz w:val="20"/>
                <w:szCs w:val="18"/>
              </w:rPr>
            </w:pPr>
          </w:p>
        </w:tc>
        <w:tc>
          <w:tcPr>
            <w:tcW w:w="699" w:type="pct"/>
            <w:tcBorders>
              <w:top w:val="single" w:sz="12" w:space="0" w:color="auto"/>
              <w:bottom w:val="single" w:sz="12" w:space="0" w:color="auto"/>
            </w:tcBorders>
          </w:tcPr>
          <w:p w14:paraId="1DF8B54F" w14:textId="77777777" w:rsidR="00C169F2" w:rsidRPr="000045D2" w:rsidRDefault="00C169F2" w:rsidP="000045D2">
            <w:pPr>
              <w:spacing w:before="0" w:after="0" w:line="240" w:lineRule="auto"/>
              <w:jc w:val="center"/>
              <w:rPr>
                <w:b/>
                <w:bCs/>
                <w:sz w:val="20"/>
                <w:szCs w:val="18"/>
              </w:rPr>
            </w:pPr>
            <w:r w:rsidRPr="000045D2">
              <w:rPr>
                <w:b/>
                <w:bCs/>
                <w:sz w:val="20"/>
                <w:szCs w:val="18"/>
              </w:rPr>
              <w:t>Tolerance</w:t>
            </w:r>
          </w:p>
        </w:tc>
        <w:tc>
          <w:tcPr>
            <w:tcW w:w="453" w:type="pct"/>
            <w:tcBorders>
              <w:top w:val="single" w:sz="12" w:space="0" w:color="auto"/>
              <w:bottom w:val="single" w:sz="12" w:space="0" w:color="auto"/>
            </w:tcBorders>
          </w:tcPr>
          <w:p w14:paraId="69506CD1" w14:textId="77777777" w:rsidR="00C169F2" w:rsidRPr="000045D2" w:rsidRDefault="00C169F2" w:rsidP="000045D2">
            <w:pPr>
              <w:spacing w:before="0" w:after="0" w:line="240" w:lineRule="auto"/>
              <w:jc w:val="center"/>
              <w:rPr>
                <w:b/>
                <w:bCs/>
                <w:sz w:val="20"/>
                <w:szCs w:val="18"/>
              </w:rPr>
            </w:pPr>
            <w:r w:rsidRPr="000045D2">
              <w:rPr>
                <w:b/>
                <w:bCs/>
                <w:sz w:val="20"/>
                <w:szCs w:val="18"/>
              </w:rPr>
              <w:t>VIF</w:t>
            </w:r>
          </w:p>
        </w:tc>
        <w:tc>
          <w:tcPr>
            <w:tcW w:w="676" w:type="pct"/>
            <w:tcBorders>
              <w:top w:val="single" w:sz="12" w:space="0" w:color="auto"/>
              <w:bottom w:val="single" w:sz="12" w:space="0" w:color="auto"/>
            </w:tcBorders>
          </w:tcPr>
          <w:p w14:paraId="4D6B74F4" w14:textId="77777777" w:rsidR="00C169F2" w:rsidRPr="000045D2" w:rsidRDefault="00C169F2" w:rsidP="000045D2">
            <w:pPr>
              <w:spacing w:before="0" w:after="0" w:line="240" w:lineRule="auto"/>
              <w:jc w:val="center"/>
              <w:rPr>
                <w:b/>
                <w:bCs/>
                <w:sz w:val="20"/>
                <w:szCs w:val="18"/>
              </w:rPr>
            </w:pPr>
            <w:r w:rsidRPr="000045D2">
              <w:rPr>
                <w:b/>
                <w:bCs/>
                <w:sz w:val="20"/>
                <w:szCs w:val="18"/>
              </w:rPr>
              <w:t>Tolerance</w:t>
            </w:r>
          </w:p>
        </w:tc>
        <w:tc>
          <w:tcPr>
            <w:tcW w:w="449" w:type="pct"/>
            <w:tcBorders>
              <w:top w:val="single" w:sz="12" w:space="0" w:color="auto"/>
              <w:bottom w:val="single" w:sz="12" w:space="0" w:color="auto"/>
            </w:tcBorders>
          </w:tcPr>
          <w:p w14:paraId="2E72851D" w14:textId="77777777" w:rsidR="00C169F2" w:rsidRPr="000045D2" w:rsidRDefault="00C169F2" w:rsidP="000045D2">
            <w:pPr>
              <w:spacing w:before="0" w:after="0" w:line="240" w:lineRule="auto"/>
              <w:jc w:val="center"/>
              <w:rPr>
                <w:b/>
                <w:bCs/>
                <w:sz w:val="20"/>
                <w:szCs w:val="18"/>
              </w:rPr>
            </w:pPr>
            <w:r w:rsidRPr="000045D2">
              <w:rPr>
                <w:b/>
                <w:bCs/>
                <w:sz w:val="20"/>
                <w:szCs w:val="18"/>
              </w:rPr>
              <w:t>VIF</w:t>
            </w:r>
          </w:p>
        </w:tc>
        <w:tc>
          <w:tcPr>
            <w:tcW w:w="676" w:type="pct"/>
            <w:tcBorders>
              <w:top w:val="single" w:sz="12" w:space="0" w:color="auto"/>
              <w:bottom w:val="single" w:sz="12" w:space="0" w:color="auto"/>
            </w:tcBorders>
          </w:tcPr>
          <w:p w14:paraId="7A698685" w14:textId="77777777" w:rsidR="00C169F2" w:rsidRPr="000045D2" w:rsidRDefault="00C169F2" w:rsidP="000045D2">
            <w:pPr>
              <w:spacing w:before="0" w:after="0" w:line="240" w:lineRule="auto"/>
              <w:jc w:val="center"/>
              <w:rPr>
                <w:b/>
                <w:bCs/>
                <w:sz w:val="20"/>
                <w:szCs w:val="18"/>
              </w:rPr>
            </w:pPr>
            <w:r w:rsidRPr="000045D2">
              <w:rPr>
                <w:b/>
                <w:bCs/>
                <w:sz w:val="20"/>
                <w:szCs w:val="18"/>
              </w:rPr>
              <w:t>Tolerance</w:t>
            </w:r>
          </w:p>
        </w:tc>
        <w:tc>
          <w:tcPr>
            <w:tcW w:w="449" w:type="pct"/>
            <w:tcBorders>
              <w:top w:val="single" w:sz="12" w:space="0" w:color="auto"/>
              <w:bottom w:val="single" w:sz="12" w:space="0" w:color="auto"/>
            </w:tcBorders>
          </w:tcPr>
          <w:p w14:paraId="3D5A861E" w14:textId="77777777" w:rsidR="00C169F2" w:rsidRPr="000045D2" w:rsidRDefault="00C169F2" w:rsidP="000045D2">
            <w:pPr>
              <w:spacing w:before="0" w:after="0" w:line="240" w:lineRule="auto"/>
              <w:jc w:val="center"/>
              <w:rPr>
                <w:b/>
                <w:bCs/>
                <w:sz w:val="20"/>
                <w:szCs w:val="18"/>
              </w:rPr>
            </w:pPr>
            <w:r w:rsidRPr="000045D2">
              <w:rPr>
                <w:b/>
                <w:bCs/>
                <w:sz w:val="20"/>
                <w:szCs w:val="18"/>
              </w:rPr>
              <w:t>VIF</w:t>
            </w:r>
          </w:p>
        </w:tc>
        <w:tc>
          <w:tcPr>
            <w:tcW w:w="970" w:type="pct"/>
            <w:vMerge/>
            <w:tcBorders>
              <w:bottom w:val="single" w:sz="12" w:space="0" w:color="auto"/>
            </w:tcBorders>
          </w:tcPr>
          <w:p w14:paraId="54D7F2A8" w14:textId="77777777" w:rsidR="00C169F2" w:rsidRPr="000045D2" w:rsidRDefault="00C169F2" w:rsidP="000045D2">
            <w:pPr>
              <w:spacing w:before="0" w:after="0" w:line="240" w:lineRule="auto"/>
              <w:rPr>
                <w:b/>
                <w:bCs/>
                <w:sz w:val="20"/>
                <w:szCs w:val="18"/>
              </w:rPr>
            </w:pPr>
          </w:p>
        </w:tc>
      </w:tr>
      <w:tr w:rsidR="000045D2" w:rsidRPr="000045D2" w14:paraId="1429F4A3" w14:textId="77777777" w:rsidTr="00D80DEA">
        <w:tc>
          <w:tcPr>
            <w:tcW w:w="627" w:type="pct"/>
            <w:tcBorders>
              <w:top w:val="single" w:sz="12" w:space="0" w:color="auto"/>
            </w:tcBorders>
          </w:tcPr>
          <w:p w14:paraId="36B78592" w14:textId="77777777" w:rsidR="00C169F2" w:rsidRPr="000045D2" w:rsidRDefault="00C169F2" w:rsidP="000045D2">
            <w:pPr>
              <w:spacing w:before="0" w:after="0" w:line="240" w:lineRule="auto"/>
              <w:jc w:val="center"/>
              <w:rPr>
                <w:sz w:val="20"/>
                <w:szCs w:val="18"/>
              </w:rPr>
            </w:pPr>
            <w:r w:rsidRPr="000045D2">
              <w:rPr>
                <w:sz w:val="20"/>
                <w:szCs w:val="18"/>
              </w:rPr>
              <w:t>WGI</w:t>
            </w:r>
          </w:p>
        </w:tc>
        <w:tc>
          <w:tcPr>
            <w:tcW w:w="699" w:type="pct"/>
            <w:tcBorders>
              <w:top w:val="single" w:sz="12" w:space="0" w:color="auto"/>
            </w:tcBorders>
          </w:tcPr>
          <w:p w14:paraId="398C0F07" w14:textId="77777777" w:rsidR="00C169F2" w:rsidRPr="000045D2" w:rsidRDefault="00C169F2" w:rsidP="000045D2">
            <w:pPr>
              <w:spacing w:before="0" w:after="0" w:line="240" w:lineRule="auto"/>
              <w:jc w:val="right"/>
              <w:rPr>
                <w:sz w:val="22"/>
                <w:szCs w:val="20"/>
              </w:rPr>
            </w:pPr>
            <w:r w:rsidRPr="000045D2">
              <w:rPr>
                <w:sz w:val="22"/>
                <w:szCs w:val="20"/>
              </w:rPr>
              <w:t>0,670</w:t>
            </w:r>
          </w:p>
        </w:tc>
        <w:tc>
          <w:tcPr>
            <w:tcW w:w="453" w:type="pct"/>
            <w:tcBorders>
              <w:top w:val="single" w:sz="12" w:space="0" w:color="auto"/>
            </w:tcBorders>
          </w:tcPr>
          <w:p w14:paraId="4D2942FA" w14:textId="77777777" w:rsidR="00C169F2" w:rsidRPr="000045D2" w:rsidRDefault="00C169F2" w:rsidP="000045D2">
            <w:pPr>
              <w:spacing w:before="0" w:after="0" w:line="240" w:lineRule="auto"/>
              <w:jc w:val="right"/>
              <w:rPr>
                <w:sz w:val="22"/>
                <w:szCs w:val="20"/>
              </w:rPr>
            </w:pPr>
            <w:r w:rsidRPr="000045D2">
              <w:rPr>
                <w:sz w:val="22"/>
                <w:szCs w:val="20"/>
              </w:rPr>
              <w:t>1,493</w:t>
            </w:r>
          </w:p>
        </w:tc>
        <w:tc>
          <w:tcPr>
            <w:tcW w:w="676" w:type="pct"/>
            <w:tcBorders>
              <w:top w:val="single" w:sz="12" w:space="0" w:color="auto"/>
            </w:tcBorders>
          </w:tcPr>
          <w:p w14:paraId="42FB5CF1" w14:textId="77777777" w:rsidR="00C169F2" w:rsidRPr="000045D2" w:rsidRDefault="00C169F2" w:rsidP="000045D2">
            <w:pPr>
              <w:spacing w:before="0" w:after="0" w:line="240" w:lineRule="auto"/>
              <w:jc w:val="center"/>
              <w:rPr>
                <w:sz w:val="22"/>
                <w:szCs w:val="20"/>
              </w:rPr>
            </w:pPr>
          </w:p>
        </w:tc>
        <w:tc>
          <w:tcPr>
            <w:tcW w:w="449" w:type="pct"/>
            <w:tcBorders>
              <w:top w:val="single" w:sz="12" w:space="0" w:color="auto"/>
            </w:tcBorders>
          </w:tcPr>
          <w:p w14:paraId="40296783" w14:textId="77777777" w:rsidR="00C169F2" w:rsidRPr="000045D2" w:rsidRDefault="00C169F2" w:rsidP="000045D2">
            <w:pPr>
              <w:spacing w:before="0" w:after="0" w:line="240" w:lineRule="auto"/>
              <w:jc w:val="center"/>
              <w:rPr>
                <w:sz w:val="22"/>
                <w:szCs w:val="20"/>
              </w:rPr>
            </w:pPr>
          </w:p>
        </w:tc>
        <w:tc>
          <w:tcPr>
            <w:tcW w:w="676" w:type="pct"/>
            <w:tcBorders>
              <w:top w:val="single" w:sz="12" w:space="0" w:color="auto"/>
            </w:tcBorders>
          </w:tcPr>
          <w:p w14:paraId="0F74DDE4" w14:textId="77777777" w:rsidR="00C169F2" w:rsidRPr="000045D2" w:rsidRDefault="00C169F2" w:rsidP="000045D2">
            <w:pPr>
              <w:spacing w:before="0" w:after="0" w:line="240" w:lineRule="auto"/>
              <w:jc w:val="center"/>
              <w:rPr>
                <w:sz w:val="22"/>
                <w:szCs w:val="20"/>
              </w:rPr>
            </w:pPr>
          </w:p>
        </w:tc>
        <w:tc>
          <w:tcPr>
            <w:tcW w:w="449" w:type="pct"/>
            <w:tcBorders>
              <w:top w:val="single" w:sz="12" w:space="0" w:color="auto"/>
            </w:tcBorders>
          </w:tcPr>
          <w:p w14:paraId="11712A61" w14:textId="77777777" w:rsidR="00C169F2" w:rsidRPr="000045D2" w:rsidRDefault="00C169F2" w:rsidP="000045D2">
            <w:pPr>
              <w:spacing w:before="0" w:after="0" w:line="240" w:lineRule="auto"/>
              <w:jc w:val="center"/>
              <w:rPr>
                <w:sz w:val="22"/>
                <w:szCs w:val="20"/>
              </w:rPr>
            </w:pPr>
          </w:p>
        </w:tc>
        <w:tc>
          <w:tcPr>
            <w:tcW w:w="970" w:type="pct"/>
            <w:vMerge w:val="restart"/>
            <w:tcBorders>
              <w:top w:val="single" w:sz="12" w:space="0" w:color="auto"/>
              <w:bottom w:val="single" w:sz="12" w:space="0" w:color="auto"/>
            </w:tcBorders>
            <w:vAlign w:val="center"/>
          </w:tcPr>
          <w:p w14:paraId="3D7387B5" w14:textId="77777777" w:rsidR="00C169F2" w:rsidRPr="000045D2" w:rsidRDefault="00C169F2" w:rsidP="000045D2">
            <w:pPr>
              <w:spacing w:before="0" w:after="0" w:line="240" w:lineRule="auto"/>
              <w:jc w:val="center"/>
              <w:rPr>
                <w:sz w:val="20"/>
                <w:szCs w:val="18"/>
              </w:rPr>
            </w:pPr>
            <w:r w:rsidRPr="000045D2">
              <w:rPr>
                <w:sz w:val="20"/>
                <w:szCs w:val="18"/>
              </w:rPr>
              <w:t>Tidak terdapat multikolinieritas</w:t>
            </w:r>
          </w:p>
        </w:tc>
      </w:tr>
      <w:tr w:rsidR="000045D2" w:rsidRPr="000045D2" w14:paraId="2003B1A2" w14:textId="77777777" w:rsidTr="00D80DEA">
        <w:tc>
          <w:tcPr>
            <w:tcW w:w="627" w:type="pct"/>
          </w:tcPr>
          <w:p w14:paraId="289AC870" w14:textId="77777777" w:rsidR="00C169F2" w:rsidRPr="000045D2" w:rsidRDefault="00C169F2" w:rsidP="000045D2">
            <w:pPr>
              <w:spacing w:before="0" w:after="0" w:line="240" w:lineRule="auto"/>
              <w:jc w:val="center"/>
              <w:rPr>
                <w:sz w:val="20"/>
                <w:szCs w:val="18"/>
              </w:rPr>
            </w:pPr>
            <w:r w:rsidRPr="000045D2">
              <w:rPr>
                <w:sz w:val="20"/>
                <w:szCs w:val="18"/>
              </w:rPr>
              <w:t>GDP</w:t>
            </w:r>
          </w:p>
        </w:tc>
        <w:tc>
          <w:tcPr>
            <w:tcW w:w="699" w:type="pct"/>
          </w:tcPr>
          <w:p w14:paraId="55084581" w14:textId="77777777" w:rsidR="00C169F2" w:rsidRPr="000045D2" w:rsidRDefault="00C169F2" w:rsidP="000045D2">
            <w:pPr>
              <w:spacing w:before="0" w:after="0" w:line="240" w:lineRule="auto"/>
              <w:jc w:val="right"/>
              <w:rPr>
                <w:sz w:val="22"/>
                <w:szCs w:val="20"/>
              </w:rPr>
            </w:pPr>
          </w:p>
        </w:tc>
        <w:tc>
          <w:tcPr>
            <w:tcW w:w="453" w:type="pct"/>
          </w:tcPr>
          <w:p w14:paraId="395F5761" w14:textId="77777777" w:rsidR="00C169F2" w:rsidRPr="000045D2" w:rsidRDefault="00C169F2" w:rsidP="000045D2">
            <w:pPr>
              <w:spacing w:before="0" w:after="0" w:line="240" w:lineRule="auto"/>
              <w:jc w:val="right"/>
              <w:rPr>
                <w:sz w:val="22"/>
                <w:szCs w:val="20"/>
              </w:rPr>
            </w:pPr>
          </w:p>
        </w:tc>
        <w:tc>
          <w:tcPr>
            <w:tcW w:w="676" w:type="pct"/>
          </w:tcPr>
          <w:p w14:paraId="19A80533" w14:textId="77777777" w:rsidR="00C169F2" w:rsidRPr="000045D2" w:rsidRDefault="00C169F2" w:rsidP="000045D2">
            <w:pPr>
              <w:spacing w:before="0" w:after="0" w:line="240" w:lineRule="auto"/>
              <w:jc w:val="right"/>
              <w:rPr>
                <w:sz w:val="22"/>
                <w:szCs w:val="20"/>
              </w:rPr>
            </w:pPr>
            <w:r w:rsidRPr="000045D2">
              <w:rPr>
                <w:sz w:val="22"/>
                <w:szCs w:val="20"/>
              </w:rPr>
              <w:t>0,787</w:t>
            </w:r>
          </w:p>
        </w:tc>
        <w:tc>
          <w:tcPr>
            <w:tcW w:w="449" w:type="pct"/>
          </w:tcPr>
          <w:p w14:paraId="5DDC2AA6" w14:textId="77777777" w:rsidR="00C169F2" w:rsidRPr="000045D2" w:rsidRDefault="00C169F2" w:rsidP="000045D2">
            <w:pPr>
              <w:spacing w:before="0" w:after="0" w:line="240" w:lineRule="auto"/>
              <w:jc w:val="right"/>
              <w:rPr>
                <w:sz w:val="22"/>
                <w:szCs w:val="20"/>
              </w:rPr>
            </w:pPr>
            <w:r w:rsidRPr="000045D2">
              <w:rPr>
                <w:sz w:val="22"/>
                <w:szCs w:val="20"/>
              </w:rPr>
              <w:t>1,270</w:t>
            </w:r>
          </w:p>
        </w:tc>
        <w:tc>
          <w:tcPr>
            <w:tcW w:w="676" w:type="pct"/>
          </w:tcPr>
          <w:p w14:paraId="625D1A30" w14:textId="77777777" w:rsidR="00C169F2" w:rsidRPr="000045D2" w:rsidRDefault="00C169F2" w:rsidP="000045D2">
            <w:pPr>
              <w:spacing w:before="0" w:after="0" w:line="240" w:lineRule="auto"/>
              <w:jc w:val="right"/>
              <w:rPr>
                <w:sz w:val="22"/>
                <w:szCs w:val="20"/>
              </w:rPr>
            </w:pPr>
          </w:p>
        </w:tc>
        <w:tc>
          <w:tcPr>
            <w:tcW w:w="449" w:type="pct"/>
          </w:tcPr>
          <w:p w14:paraId="28C29541" w14:textId="77777777" w:rsidR="00C169F2" w:rsidRPr="000045D2" w:rsidRDefault="00C169F2" w:rsidP="000045D2">
            <w:pPr>
              <w:spacing w:before="0" w:after="0" w:line="240" w:lineRule="auto"/>
              <w:jc w:val="right"/>
              <w:rPr>
                <w:sz w:val="22"/>
                <w:szCs w:val="20"/>
              </w:rPr>
            </w:pPr>
          </w:p>
        </w:tc>
        <w:tc>
          <w:tcPr>
            <w:tcW w:w="970" w:type="pct"/>
            <w:vMerge/>
            <w:tcBorders>
              <w:bottom w:val="single" w:sz="12" w:space="0" w:color="auto"/>
            </w:tcBorders>
            <w:vAlign w:val="center"/>
          </w:tcPr>
          <w:p w14:paraId="4BE4B515" w14:textId="77777777" w:rsidR="00C169F2" w:rsidRPr="000045D2" w:rsidRDefault="00C169F2" w:rsidP="000045D2">
            <w:pPr>
              <w:spacing w:before="0" w:after="0" w:line="240" w:lineRule="auto"/>
              <w:jc w:val="center"/>
              <w:rPr>
                <w:sz w:val="20"/>
                <w:szCs w:val="18"/>
              </w:rPr>
            </w:pPr>
          </w:p>
        </w:tc>
      </w:tr>
      <w:tr w:rsidR="000045D2" w:rsidRPr="000045D2" w14:paraId="25626924" w14:textId="77777777" w:rsidTr="00D80DEA">
        <w:tc>
          <w:tcPr>
            <w:tcW w:w="627" w:type="pct"/>
          </w:tcPr>
          <w:p w14:paraId="48C266DF" w14:textId="77777777" w:rsidR="00C169F2" w:rsidRPr="000045D2" w:rsidRDefault="00C169F2" w:rsidP="000045D2">
            <w:pPr>
              <w:spacing w:before="0" w:after="0" w:line="240" w:lineRule="auto"/>
              <w:jc w:val="center"/>
              <w:rPr>
                <w:sz w:val="20"/>
                <w:szCs w:val="18"/>
              </w:rPr>
            </w:pPr>
            <w:r w:rsidRPr="000045D2">
              <w:rPr>
                <w:sz w:val="20"/>
                <w:szCs w:val="18"/>
              </w:rPr>
              <w:t>PE</w:t>
            </w:r>
          </w:p>
        </w:tc>
        <w:tc>
          <w:tcPr>
            <w:tcW w:w="699" w:type="pct"/>
          </w:tcPr>
          <w:p w14:paraId="64F15CBD" w14:textId="77777777" w:rsidR="00C169F2" w:rsidRPr="000045D2" w:rsidRDefault="00C169F2" w:rsidP="000045D2">
            <w:pPr>
              <w:spacing w:before="0" w:after="0" w:line="240" w:lineRule="auto"/>
              <w:jc w:val="right"/>
              <w:rPr>
                <w:sz w:val="22"/>
                <w:szCs w:val="20"/>
              </w:rPr>
            </w:pPr>
          </w:p>
        </w:tc>
        <w:tc>
          <w:tcPr>
            <w:tcW w:w="453" w:type="pct"/>
          </w:tcPr>
          <w:p w14:paraId="1A7FB5CC" w14:textId="77777777" w:rsidR="00C169F2" w:rsidRPr="000045D2" w:rsidRDefault="00C169F2" w:rsidP="000045D2">
            <w:pPr>
              <w:spacing w:before="0" w:after="0" w:line="240" w:lineRule="auto"/>
              <w:jc w:val="right"/>
              <w:rPr>
                <w:sz w:val="22"/>
                <w:szCs w:val="20"/>
              </w:rPr>
            </w:pPr>
          </w:p>
        </w:tc>
        <w:tc>
          <w:tcPr>
            <w:tcW w:w="676" w:type="pct"/>
          </w:tcPr>
          <w:p w14:paraId="306E259B" w14:textId="77777777" w:rsidR="00C169F2" w:rsidRPr="000045D2" w:rsidRDefault="00C169F2" w:rsidP="000045D2">
            <w:pPr>
              <w:spacing w:before="0" w:after="0" w:line="240" w:lineRule="auto"/>
              <w:jc w:val="right"/>
              <w:rPr>
                <w:sz w:val="22"/>
                <w:szCs w:val="20"/>
              </w:rPr>
            </w:pPr>
          </w:p>
        </w:tc>
        <w:tc>
          <w:tcPr>
            <w:tcW w:w="449" w:type="pct"/>
          </w:tcPr>
          <w:p w14:paraId="0CA584A0" w14:textId="77777777" w:rsidR="00C169F2" w:rsidRPr="000045D2" w:rsidRDefault="00C169F2" w:rsidP="000045D2">
            <w:pPr>
              <w:spacing w:before="0" w:after="0" w:line="240" w:lineRule="auto"/>
              <w:jc w:val="right"/>
              <w:rPr>
                <w:sz w:val="22"/>
                <w:szCs w:val="20"/>
              </w:rPr>
            </w:pPr>
          </w:p>
        </w:tc>
        <w:tc>
          <w:tcPr>
            <w:tcW w:w="676" w:type="pct"/>
          </w:tcPr>
          <w:p w14:paraId="44DDB562" w14:textId="77777777" w:rsidR="00C169F2" w:rsidRPr="000045D2" w:rsidRDefault="00C169F2" w:rsidP="000045D2">
            <w:pPr>
              <w:spacing w:before="0" w:after="0" w:line="240" w:lineRule="auto"/>
              <w:jc w:val="right"/>
              <w:rPr>
                <w:sz w:val="22"/>
                <w:szCs w:val="20"/>
              </w:rPr>
            </w:pPr>
            <w:r w:rsidRPr="000045D2">
              <w:rPr>
                <w:sz w:val="22"/>
                <w:szCs w:val="20"/>
              </w:rPr>
              <w:t>0,718</w:t>
            </w:r>
          </w:p>
        </w:tc>
        <w:tc>
          <w:tcPr>
            <w:tcW w:w="449" w:type="pct"/>
          </w:tcPr>
          <w:p w14:paraId="0884407B" w14:textId="77777777" w:rsidR="00C169F2" w:rsidRPr="000045D2" w:rsidRDefault="00C169F2" w:rsidP="000045D2">
            <w:pPr>
              <w:spacing w:before="0" w:after="0" w:line="240" w:lineRule="auto"/>
              <w:jc w:val="right"/>
              <w:rPr>
                <w:sz w:val="22"/>
                <w:szCs w:val="20"/>
              </w:rPr>
            </w:pPr>
            <w:r w:rsidRPr="000045D2">
              <w:rPr>
                <w:sz w:val="22"/>
                <w:szCs w:val="20"/>
              </w:rPr>
              <w:t>1,394</w:t>
            </w:r>
          </w:p>
        </w:tc>
        <w:tc>
          <w:tcPr>
            <w:tcW w:w="970" w:type="pct"/>
            <w:vMerge/>
            <w:tcBorders>
              <w:bottom w:val="single" w:sz="12" w:space="0" w:color="auto"/>
            </w:tcBorders>
            <w:vAlign w:val="center"/>
          </w:tcPr>
          <w:p w14:paraId="54AA53EC" w14:textId="77777777" w:rsidR="00C169F2" w:rsidRPr="000045D2" w:rsidRDefault="00C169F2" w:rsidP="000045D2">
            <w:pPr>
              <w:spacing w:before="0" w:after="0" w:line="240" w:lineRule="auto"/>
              <w:jc w:val="center"/>
              <w:rPr>
                <w:sz w:val="20"/>
                <w:szCs w:val="18"/>
              </w:rPr>
            </w:pPr>
          </w:p>
        </w:tc>
      </w:tr>
      <w:tr w:rsidR="000045D2" w:rsidRPr="000045D2" w14:paraId="1954AC78" w14:textId="77777777" w:rsidTr="00D80DEA">
        <w:tc>
          <w:tcPr>
            <w:tcW w:w="627" w:type="pct"/>
          </w:tcPr>
          <w:p w14:paraId="4B684CD7" w14:textId="77777777" w:rsidR="00C169F2" w:rsidRPr="000045D2" w:rsidRDefault="00C169F2" w:rsidP="000045D2">
            <w:pPr>
              <w:spacing w:before="0" w:after="0" w:line="240" w:lineRule="auto"/>
              <w:jc w:val="center"/>
              <w:rPr>
                <w:sz w:val="20"/>
                <w:szCs w:val="18"/>
              </w:rPr>
            </w:pPr>
            <w:r w:rsidRPr="000045D2">
              <w:rPr>
                <w:sz w:val="20"/>
                <w:szCs w:val="18"/>
              </w:rPr>
              <w:t>BS</w:t>
            </w:r>
          </w:p>
        </w:tc>
        <w:tc>
          <w:tcPr>
            <w:tcW w:w="699" w:type="pct"/>
          </w:tcPr>
          <w:p w14:paraId="7B58A7DF" w14:textId="77777777" w:rsidR="00C169F2" w:rsidRPr="000045D2" w:rsidRDefault="00C169F2" w:rsidP="000045D2">
            <w:pPr>
              <w:spacing w:before="0" w:after="0" w:line="240" w:lineRule="auto"/>
              <w:jc w:val="right"/>
              <w:rPr>
                <w:sz w:val="22"/>
                <w:szCs w:val="20"/>
              </w:rPr>
            </w:pPr>
            <w:r w:rsidRPr="000045D2">
              <w:rPr>
                <w:sz w:val="22"/>
                <w:szCs w:val="20"/>
              </w:rPr>
              <w:t>0,808</w:t>
            </w:r>
          </w:p>
        </w:tc>
        <w:tc>
          <w:tcPr>
            <w:tcW w:w="453" w:type="pct"/>
          </w:tcPr>
          <w:p w14:paraId="132D1910" w14:textId="77777777" w:rsidR="00C169F2" w:rsidRPr="000045D2" w:rsidRDefault="00C169F2" w:rsidP="000045D2">
            <w:pPr>
              <w:spacing w:before="0" w:after="0" w:line="240" w:lineRule="auto"/>
              <w:jc w:val="right"/>
              <w:rPr>
                <w:sz w:val="22"/>
                <w:szCs w:val="20"/>
              </w:rPr>
            </w:pPr>
            <w:r w:rsidRPr="000045D2">
              <w:rPr>
                <w:sz w:val="22"/>
                <w:szCs w:val="20"/>
              </w:rPr>
              <w:t>1,238</w:t>
            </w:r>
          </w:p>
        </w:tc>
        <w:tc>
          <w:tcPr>
            <w:tcW w:w="676" w:type="pct"/>
          </w:tcPr>
          <w:p w14:paraId="442748D0" w14:textId="77777777" w:rsidR="00C169F2" w:rsidRPr="000045D2" w:rsidRDefault="00C169F2" w:rsidP="000045D2">
            <w:pPr>
              <w:spacing w:before="0" w:after="0" w:line="240" w:lineRule="auto"/>
              <w:jc w:val="right"/>
              <w:rPr>
                <w:sz w:val="22"/>
                <w:szCs w:val="20"/>
              </w:rPr>
            </w:pPr>
            <w:r w:rsidRPr="000045D2">
              <w:rPr>
                <w:sz w:val="22"/>
                <w:szCs w:val="20"/>
              </w:rPr>
              <w:t>0,807</w:t>
            </w:r>
          </w:p>
        </w:tc>
        <w:tc>
          <w:tcPr>
            <w:tcW w:w="449" w:type="pct"/>
          </w:tcPr>
          <w:p w14:paraId="322130C6" w14:textId="77777777" w:rsidR="00C169F2" w:rsidRPr="000045D2" w:rsidRDefault="00C169F2" w:rsidP="000045D2">
            <w:pPr>
              <w:spacing w:before="0" w:after="0" w:line="240" w:lineRule="auto"/>
              <w:jc w:val="right"/>
              <w:rPr>
                <w:sz w:val="22"/>
                <w:szCs w:val="20"/>
              </w:rPr>
            </w:pPr>
            <w:r w:rsidRPr="000045D2">
              <w:rPr>
                <w:sz w:val="22"/>
                <w:szCs w:val="20"/>
              </w:rPr>
              <w:t>1,239</w:t>
            </w:r>
          </w:p>
        </w:tc>
        <w:tc>
          <w:tcPr>
            <w:tcW w:w="676" w:type="pct"/>
          </w:tcPr>
          <w:p w14:paraId="3E58F445" w14:textId="77777777" w:rsidR="00C169F2" w:rsidRPr="000045D2" w:rsidRDefault="00C169F2" w:rsidP="000045D2">
            <w:pPr>
              <w:spacing w:before="0" w:after="0" w:line="240" w:lineRule="auto"/>
              <w:jc w:val="right"/>
              <w:rPr>
                <w:sz w:val="22"/>
                <w:szCs w:val="20"/>
              </w:rPr>
            </w:pPr>
            <w:r w:rsidRPr="000045D2">
              <w:rPr>
                <w:sz w:val="22"/>
                <w:szCs w:val="20"/>
              </w:rPr>
              <w:t>0,810</w:t>
            </w:r>
          </w:p>
        </w:tc>
        <w:tc>
          <w:tcPr>
            <w:tcW w:w="449" w:type="pct"/>
          </w:tcPr>
          <w:p w14:paraId="759FDAD2" w14:textId="77777777" w:rsidR="00C169F2" w:rsidRPr="000045D2" w:rsidRDefault="00C169F2" w:rsidP="000045D2">
            <w:pPr>
              <w:spacing w:before="0" w:after="0" w:line="240" w:lineRule="auto"/>
              <w:jc w:val="right"/>
              <w:rPr>
                <w:sz w:val="22"/>
                <w:szCs w:val="20"/>
              </w:rPr>
            </w:pPr>
            <w:r w:rsidRPr="000045D2">
              <w:rPr>
                <w:sz w:val="22"/>
                <w:szCs w:val="20"/>
              </w:rPr>
              <w:t>1,235</w:t>
            </w:r>
          </w:p>
        </w:tc>
        <w:tc>
          <w:tcPr>
            <w:tcW w:w="970" w:type="pct"/>
            <w:vMerge/>
            <w:tcBorders>
              <w:bottom w:val="single" w:sz="12" w:space="0" w:color="auto"/>
            </w:tcBorders>
            <w:vAlign w:val="center"/>
          </w:tcPr>
          <w:p w14:paraId="109AAFBD" w14:textId="77777777" w:rsidR="00C169F2" w:rsidRPr="000045D2" w:rsidRDefault="00C169F2" w:rsidP="000045D2">
            <w:pPr>
              <w:spacing w:before="0" w:after="0" w:line="240" w:lineRule="auto"/>
              <w:jc w:val="center"/>
              <w:rPr>
                <w:sz w:val="20"/>
                <w:szCs w:val="18"/>
              </w:rPr>
            </w:pPr>
          </w:p>
        </w:tc>
      </w:tr>
      <w:tr w:rsidR="000045D2" w:rsidRPr="000045D2" w14:paraId="249EF56C" w14:textId="77777777" w:rsidTr="00D80DEA">
        <w:tc>
          <w:tcPr>
            <w:tcW w:w="627" w:type="pct"/>
          </w:tcPr>
          <w:p w14:paraId="60694405" w14:textId="77777777" w:rsidR="00C169F2" w:rsidRPr="000045D2" w:rsidRDefault="00C169F2" w:rsidP="000045D2">
            <w:pPr>
              <w:spacing w:before="0" w:after="0" w:line="240" w:lineRule="auto"/>
              <w:jc w:val="center"/>
              <w:rPr>
                <w:sz w:val="20"/>
                <w:szCs w:val="18"/>
              </w:rPr>
            </w:pPr>
            <w:r w:rsidRPr="000045D2">
              <w:rPr>
                <w:sz w:val="20"/>
                <w:szCs w:val="18"/>
              </w:rPr>
              <w:t>BI</w:t>
            </w:r>
          </w:p>
        </w:tc>
        <w:tc>
          <w:tcPr>
            <w:tcW w:w="699" w:type="pct"/>
          </w:tcPr>
          <w:p w14:paraId="41635825" w14:textId="77777777" w:rsidR="00C169F2" w:rsidRPr="000045D2" w:rsidRDefault="00C169F2" w:rsidP="000045D2">
            <w:pPr>
              <w:spacing w:before="0" w:after="0" w:line="240" w:lineRule="auto"/>
              <w:jc w:val="right"/>
              <w:rPr>
                <w:sz w:val="22"/>
                <w:szCs w:val="20"/>
              </w:rPr>
            </w:pPr>
            <w:r w:rsidRPr="000045D2">
              <w:rPr>
                <w:sz w:val="22"/>
                <w:szCs w:val="20"/>
              </w:rPr>
              <w:t>0,652</w:t>
            </w:r>
          </w:p>
        </w:tc>
        <w:tc>
          <w:tcPr>
            <w:tcW w:w="453" w:type="pct"/>
          </w:tcPr>
          <w:p w14:paraId="1B39659A" w14:textId="77777777" w:rsidR="00C169F2" w:rsidRPr="000045D2" w:rsidRDefault="00C169F2" w:rsidP="000045D2">
            <w:pPr>
              <w:spacing w:before="0" w:after="0" w:line="240" w:lineRule="auto"/>
              <w:jc w:val="right"/>
              <w:rPr>
                <w:sz w:val="22"/>
                <w:szCs w:val="20"/>
              </w:rPr>
            </w:pPr>
            <w:r w:rsidRPr="000045D2">
              <w:rPr>
                <w:sz w:val="22"/>
                <w:szCs w:val="20"/>
              </w:rPr>
              <w:t>1,533</w:t>
            </w:r>
          </w:p>
        </w:tc>
        <w:tc>
          <w:tcPr>
            <w:tcW w:w="676" w:type="pct"/>
          </w:tcPr>
          <w:p w14:paraId="03FB767A" w14:textId="77777777" w:rsidR="00C169F2" w:rsidRPr="000045D2" w:rsidRDefault="00C169F2" w:rsidP="000045D2">
            <w:pPr>
              <w:spacing w:before="0" w:after="0" w:line="240" w:lineRule="auto"/>
              <w:jc w:val="right"/>
              <w:rPr>
                <w:sz w:val="22"/>
                <w:szCs w:val="20"/>
              </w:rPr>
            </w:pPr>
            <w:r w:rsidRPr="000045D2">
              <w:rPr>
                <w:sz w:val="22"/>
                <w:szCs w:val="20"/>
              </w:rPr>
              <w:t>0,706</w:t>
            </w:r>
          </w:p>
        </w:tc>
        <w:tc>
          <w:tcPr>
            <w:tcW w:w="449" w:type="pct"/>
          </w:tcPr>
          <w:p w14:paraId="60FCDC44" w14:textId="77777777" w:rsidR="00C169F2" w:rsidRPr="000045D2" w:rsidRDefault="00C169F2" w:rsidP="000045D2">
            <w:pPr>
              <w:spacing w:before="0" w:after="0" w:line="240" w:lineRule="auto"/>
              <w:jc w:val="right"/>
              <w:rPr>
                <w:sz w:val="22"/>
                <w:szCs w:val="20"/>
              </w:rPr>
            </w:pPr>
            <w:r w:rsidRPr="000045D2">
              <w:rPr>
                <w:sz w:val="22"/>
                <w:szCs w:val="20"/>
              </w:rPr>
              <w:t>1,490</w:t>
            </w:r>
          </w:p>
        </w:tc>
        <w:tc>
          <w:tcPr>
            <w:tcW w:w="676" w:type="pct"/>
          </w:tcPr>
          <w:p w14:paraId="5F9B1483" w14:textId="77777777" w:rsidR="00C169F2" w:rsidRPr="000045D2" w:rsidRDefault="00C169F2" w:rsidP="000045D2">
            <w:pPr>
              <w:spacing w:before="0" w:after="0" w:line="240" w:lineRule="auto"/>
              <w:jc w:val="right"/>
              <w:rPr>
                <w:sz w:val="22"/>
                <w:szCs w:val="20"/>
              </w:rPr>
            </w:pPr>
            <w:r w:rsidRPr="000045D2">
              <w:rPr>
                <w:sz w:val="22"/>
                <w:szCs w:val="20"/>
              </w:rPr>
              <w:t>0,673</w:t>
            </w:r>
          </w:p>
        </w:tc>
        <w:tc>
          <w:tcPr>
            <w:tcW w:w="449" w:type="pct"/>
          </w:tcPr>
          <w:p w14:paraId="5B6ED070" w14:textId="77777777" w:rsidR="00C169F2" w:rsidRPr="000045D2" w:rsidRDefault="00C169F2" w:rsidP="000045D2">
            <w:pPr>
              <w:spacing w:before="0" w:after="0" w:line="240" w:lineRule="auto"/>
              <w:jc w:val="right"/>
              <w:rPr>
                <w:sz w:val="22"/>
                <w:szCs w:val="20"/>
              </w:rPr>
            </w:pPr>
            <w:r w:rsidRPr="000045D2">
              <w:rPr>
                <w:sz w:val="22"/>
                <w:szCs w:val="20"/>
              </w:rPr>
              <w:t>1,485</w:t>
            </w:r>
          </w:p>
        </w:tc>
        <w:tc>
          <w:tcPr>
            <w:tcW w:w="970" w:type="pct"/>
            <w:vMerge/>
            <w:tcBorders>
              <w:bottom w:val="single" w:sz="12" w:space="0" w:color="auto"/>
            </w:tcBorders>
            <w:vAlign w:val="center"/>
          </w:tcPr>
          <w:p w14:paraId="453F3347" w14:textId="77777777" w:rsidR="00C169F2" w:rsidRPr="000045D2" w:rsidRDefault="00C169F2" w:rsidP="000045D2">
            <w:pPr>
              <w:spacing w:before="0" w:after="0" w:line="240" w:lineRule="auto"/>
              <w:jc w:val="center"/>
              <w:rPr>
                <w:sz w:val="20"/>
                <w:szCs w:val="18"/>
              </w:rPr>
            </w:pPr>
          </w:p>
        </w:tc>
      </w:tr>
      <w:tr w:rsidR="000045D2" w:rsidRPr="000045D2" w14:paraId="74A8C960" w14:textId="77777777" w:rsidTr="00D80DEA">
        <w:tc>
          <w:tcPr>
            <w:tcW w:w="627" w:type="pct"/>
          </w:tcPr>
          <w:p w14:paraId="013A06C8" w14:textId="77777777" w:rsidR="00C169F2" w:rsidRPr="000045D2" w:rsidRDefault="00C169F2" w:rsidP="000045D2">
            <w:pPr>
              <w:spacing w:before="0" w:after="0" w:line="240" w:lineRule="auto"/>
              <w:jc w:val="center"/>
              <w:rPr>
                <w:sz w:val="20"/>
                <w:szCs w:val="18"/>
              </w:rPr>
            </w:pPr>
            <w:r w:rsidRPr="000045D2">
              <w:rPr>
                <w:sz w:val="20"/>
                <w:szCs w:val="18"/>
              </w:rPr>
              <w:t>OWN</w:t>
            </w:r>
          </w:p>
        </w:tc>
        <w:tc>
          <w:tcPr>
            <w:tcW w:w="699" w:type="pct"/>
          </w:tcPr>
          <w:p w14:paraId="2A22D244" w14:textId="77777777" w:rsidR="00C169F2" w:rsidRPr="000045D2" w:rsidRDefault="00C169F2" w:rsidP="000045D2">
            <w:pPr>
              <w:spacing w:before="0" w:after="0" w:line="240" w:lineRule="auto"/>
              <w:jc w:val="right"/>
              <w:rPr>
                <w:sz w:val="22"/>
                <w:szCs w:val="20"/>
              </w:rPr>
            </w:pPr>
            <w:r w:rsidRPr="000045D2">
              <w:rPr>
                <w:sz w:val="22"/>
                <w:szCs w:val="20"/>
              </w:rPr>
              <w:t>0,660</w:t>
            </w:r>
          </w:p>
        </w:tc>
        <w:tc>
          <w:tcPr>
            <w:tcW w:w="453" w:type="pct"/>
          </w:tcPr>
          <w:p w14:paraId="14E9499B" w14:textId="77777777" w:rsidR="00C169F2" w:rsidRPr="000045D2" w:rsidRDefault="00C169F2" w:rsidP="000045D2">
            <w:pPr>
              <w:spacing w:before="0" w:after="0" w:line="240" w:lineRule="auto"/>
              <w:jc w:val="right"/>
              <w:rPr>
                <w:sz w:val="22"/>
                <w:szCs w:val="20"/>
              </w:rPr>
            </w:pPr>
            <w:r w:rsidRPr="000045D2">
              <w:rPr>
                <w:sz w:val="22"/>
                <w:szCs w:val="20"/>
              </w:rPr>
              <w:t>1,515</w:t>
            </w:r>
          </w:p>
        </w:tc>
        <w:tc>
          <w:tcPr>
            <w:tcW w:w="676" w:type="pct"/>
          </w:tcPr>
          <w:p w14:paraId="54B9888D" w14:textId="77777777" w:rsidR="00C169F2" w:rsidRPr="000045D2" w:rsidRDefault="00C169F2" w:rsidP="000045D2">
            <w:pPr>
              <w:spacing w:before="0" w:after="0" w:line="240" w:lineRule="auto"/>
              <w:jc w:val="right"/>
              <w:rPr>
                <w:sz w:val="22"/>
                <w:szCs w:val="20"/>
              </w:rPr>
            </w:pPr>
            <w:r w:rsidRPr="000045D2">
              <w:rPr>
                <w:sz w:val="22"/>
                <w:szCs w:val="20"/>
              </w:rPr>
              <w:t>0,671</w:t>
            </w:r>
          </w:p>
        </w:tc>
        <w:tc>
          <w:tcPr>
            <w:tcW w:w="449" w:type="pct"/>
          </w:tcPr>
          <w:p w14:paraId="6CB8651F" w14:textId="77777777" w:rsidR="00C169F2" w:rsidRPr="000045D2" w:rsidRDefault="00C169F2" w:rsidP="000045D2">
            <w:pPr>
              <w:spacing w:before="0" w:after="0" w:line="240" w:lineRule="auto"/>
              <w:jc w:val="right"/>
              <w:rPr>
                <w:sz w:val="22"/>
                <w:szCs w:val="20"/>
              </w:rPr>
            </w:pPr>
            <w:r w:rsidRPr="000045D2">
              <w:rPr>
                <w:sz w:val="22"/>
                <w:szCs w:val="20"/>
              </w:rPr>
              <w:t>1,126</w:t>
            </w:r>
          </w:p>
        </w:tc>
        <w:tc>
          <w:tcPr>
            <w:tcW w:w="676" w:type="pct"/>
          </w:tcPr>
          <w:p w14:paraId="790C3AF6" w14:textId="77777777" w:rsidR="00C169F2" w:rsidRPr="000045D2" w:rsidRDefault="00C169F2" w:rsidP="000045D2">
            <w:pPr>
              <w:spacing w:before="0" w:after="0" w:line="240" w:lineRule="auto"/>
              <w:jc w:val="right"/>
              <w:rPr>
                <w:sz w:val="22"/>
                <w:szCs w:val="20"/>
              </w:rPr>
            </w:pPr>
            <w:r w:rsidRPr="000045D2">
              <w:rPr>
                <w:sz w:val="22"/>
                <w:szCs w:val="20"/>
              </w:rPr>
              <w:t>0,665</w:t>
            </w:r>
          </w:p>
        </w:tc>
        <w:tc>
          <w:tcPr>
            <w:tcW w:w="449" w:type="pct"/>
          </w:tcPr>
          <w:p w14:paraId="653EF45D" w14:textId="77777777" w:rsidR="00C169F2" w:rsidRPr="000045D2" w:rsidRDefault="00C169F2" w:rsidP="000045D2">
            <w:pPr>
              <w:spacing w:before="0" w:after="0" w:line="240" w:lineRule="auto"/>
              <w:jc w:val="right"/>
              <w:rPr>
                <w:sz w:val="22"/>
                <w:szCs w:val="20"/>
              </w:rPr>
            </w:pPr>
            <w:r w:rsidRPr="000045D2">
              <w:rPr>
                <w:sz w:val="22"/>
                <w:szCs w:val="20"/>
              </w:rPr>
              <w:t>1,504</w:t>
            </w:r>
          </w:p>
        </w:tc>
        <w:tc>
          <w:tcPr>
            <w:tcW w:w="970" w:type="pct"/>
            <w:vMerge/>
            <w:tcBorders>
              <w:bottom w:val="single" w:sz="12" w:space="0" w:color="auto"/>
            </w:tcBorders>
          </w:tcPr>
          <w:p w14:paraId="3B317D82" w14:textId="77777777" w:rsidR="00C169F2" w:rsidRPr="000045D2" w:rsidRDefault="00C169F2" w:rsidP="000045D2">
            <w:pPr>
              <w:spacing w:before="0" w:after="0" w:line="240" w:lineRule="auto"/>
              <w:rPr>
                <w:sz w:val="20"/>
                <w:szCs w:val="18"/>
              </w:rPr>
            </w:pPr>
          </w:p>
        </w:tc>
      </w:tr>
      <w:tr w:rsidR="000045D2" w:rsidRPr="000045D2" w14:paraId="4FDF6047" w14:textId="77777777" w:rsidTr="00D80DEA">
        <w:tc>
          <w:tcPr>
            <w:tcW w:w="627" w:type="pct"/>
          </w:tcPr>
          <w:p w14:paraId="0A427053" w14:textId="77777777" w:rsidR="00C169F2" w:rsidRPr="000045D2" w:rsidRDefault="00C169F2" w:rsidP="000045D2">
            <w:pPr>
              <w:spacing w:before="0" w:after="0" w:line="240" w:lineRule="auto"/>
              <w:jc w:val="center"/>
              <w:rPr>
                <w:sz w:val="20"/>
                <w:szCs w:val="18"/>
              </w:rPr>
            </w:pPr>
            <w:r w:rsidRPr="000045D2">
              <w:rPr>
                <w:sz w:val="20"/>
                <w:szCs w:val="18"/>
              </w:rPr>
              <w:t>PROFIT</w:t>
            </w:r>
          </w:p>
        </w:tc>
        <w:tc>
          <w:tcPr>
            <w:tcW w:w="699" w:type="pct"/>
          </w:tcPr>
          <w:p w14:paraId="31DBCACA" w14:textId="77777777" w:rsidR="00C169F2" w:rsidRPr="000045D2" w:rsidRDefault="00C169F2" w:rsidP="000045D2">
            <w:pPr>
              <w:spacing w:before="0" w:after="0" w:line="240" w:lineRule="auto"/>
              <w:jc w:val="right"/>
              <w:rPr>
                <w:sz w:val="22"/>
                <w:szCs w:val="20"/>
              </w:rPr>
            </w:pPr>
            <w:r w:rsidRPr="000045D2">
              <w:rPr>
                <w:sz w:val="22"/>
                <w:szCs w:val="20"/>
              </w:rPr>
              <w:t>0,888</w:t>
            </w:r>
          </w:p>
        </w:tc>
        <w:tc>
          <w:tcPr>
            <w:tcW w:w="453" w:type="pct"/>
          </w:tcPr>
          <w:p w14:paraId="57FF686B" w14:textId="77777777" w:rsidR="00C169F2" w:rsidRPr="000045D2" w:rsidRDefault="00C169F2" w:rsidP="000045D2">
            <w:pPr>
              <w:spacing w:before="0" w:after="0" w:line="240" w:lineRule="auto"/>
              <w:jc w:val="right"/>
              <w:rPr>
                <w:sz w:val="22"/>
                <w:szCs w:val="20"/>
              </w:rPr>
            </w:pPr>
            <w:r w:rsidRPr="000045D2">
              <w:rPr>
                <w:sz w:val="22"/>
                <w:szCs w:val="20"/>
              </w:rPr>
              <w:t>1,126</w:t>
            </w:r>
          </w:p>
        </w:tc>
        <w:tc>
          <w:tcPr>
            <w:tcW w:w="676" w:type="pct"/>
          </w:tcPr>
          <w:p w14:paraId="7C55C42F" w14:textId="77777777" w:rsidR="00C169F2" w:rsidRPr="000045D2" w:rsidRDefault="00C169F2" w:rsidP="000045D2">
            <w:pPr>
              <w:spacing w:before="0" w:after="0" w:line="240" w:lineRule="auto"/>
              <w:jc w:val="right"/>
              <w:rPr>
                <w:sz w:val="22"/>
                <w:szCs w:val="20"/>
              </w:rPr>
            </w:pPr>
            <w:r w:rsidRPr="000045D2">
              <w:rPr>
                <w:sz w:val="22"/>
                <w:szCs w:val="20"/>
              </w:rPr>
              <w:t>0,888</w:t>
            </w:r>
          </w:p>
        </w:tc>
        <w:tc>
          <w:tcPr>
            <w:tcW w:w="449" w:type="pct"/>
          </w:tcPr>
          <w:p w14:paraId="01542DD3" w14:textId="77777777" w:rsidR="00C169F2" w:rsidRPr="000045D2" w:rsidRDefault="00C169F2" w:rsidP="000045D2">
            <w:pPr>
              <w:spacing w:before="0" w:after="0" w:line="240" w:lineRule="auto"/>
              <w:jc w:val="right"/>
              <w:rPr>
                <w:sz w:val="22"/>
                <w:szCs w:val="20"/>
              </w:rPr>
            </w:pPr>
            <w:r w:rsidRPr="000045D2">
              <w:rPr>
                <w:sz w:val="22"/>
                <w:szCs w:val="20"/>
              </w:rPr>
              <w:t>1,073</w:t>
            </w:r>
          </w:p>
        </w:tc>
        <w:tc>
          <w:tcPr>
            <w:tcW w:w="676" w:type="pct"/>
          </w:tcPr>
          <w:p w14:paraId="156E96C0" w14:textId="77777777" w:rsidR="00C169F2" w:rsidRPr="000045D2" w:rsidRDefault="00C169F2" w:rsidP="000045D2">
            <w:pPr>
              <w:spacing w:before="0" w:after="0" w:line="240" w:lineRule="auto"/>
              <w:jc w:val="right"/>
              <w:rPr>
                <w:sz w:val="22"/>
                <w:szCs w:val="20"/>
              </w:rPr>
            </w:pPr>
            <w:r w:rsidRPr="000045D2">
              <w:rPr>
                <w:sz w:val="22"/>
                <w:szCs w:val="20"/>
              </w:rPr>
              <w:t>0,888</w:t>
            </w:r>
          </w:p>
        </w:tc>
        <w:tc>
          <w:tcPr>
            <w:tcW w:w="449" w:type="pct"/>
          </w:tcPr>
          <w:p w14:paraId="4E9A05D6" w14:textId="77777777" w:rsidR="00C169F2" w:rsidRPr="000045D2" w:rsidRDefault="00C169F2" w:rsidP="000045D2">
            <w:pPr>
              <w:spacing w:before="0" w:after="0" w:line="240" w:lineRule="auto"/>
              <w:jc w:val="right"/>
              <w:rPr>
                <w:sz w:val="22"/>
                <w:szCs w:val="20"/>
              </w:rPr>
            </w:pPr>
            <w:r w:rsidRPr="000045D2">
              <w:rPr>
                <w:sz w:val="22"/>
                <w:szCs w:val="20"/>
              </w:rPr>
              <w:t>1,126</w:t>
            </w:r>
          </w:p>
        </w:tc>
        <w:tc>
          <w:tcPr>
            <w:tcW w:w="970" w:type="pct"/>
            <w:vMerge/>
            <w:tcBorders>
              <w:bottom w:val="single" w:sz="12" w:space="0" w:color="auto"/>
            </w:tcBorders>
          </w:tcPr>
          <w:p w14:paraId="05DED007" w14:textId="77777777" w:rsidR="00C169F2" w:rsidRPr="000045D2" w:rsidRDefault="00C169F2" w:rsidP="000045D2">
            <w:pPr>
              <w:spacing w:before="0" w:after="0" w:line="240" w:lineRule="auto"/>
              <w:rPr>
                <w:sz w:val="20"/>
                <w:szCs w:val="18"/>
              </w:rPr>
            </w:pPr>
          </w:p>
        </w:tc>
      </w:tr>
      <w:tr w:rsidR="000045D2" w:rsidRPr="000045D2" w14:paraId="3BF2B248" w14:textId="77777777" w:rsidTr="00D80DEA">
        <w:tc>
          <w:tcPr>
            <w:tcW w:w="627" w:type="pct"/>
            <w:tcBorders>
              <w:bottom w:val="single" w:sz="12" w:space="0" w:color="auto"/>
            </w:tcBorders>
          </w:tcPr>
          <w:p w14:paraId="477D656D" w14:textId="77777777" w:rsidR="00C169F2" w:rsidRPr="000045D2" w:rsidRDefault="00C169F2" w:rsidP="000045D2">
            <w:pPr>
              <w:spacing w:before="0" w:after="0" w:line="240" w:lineRule="auto"/>
              <w:jc w:val="center"/>
              <w:rPr>
                <w:sz w:val="20"/>
                <w:szCs w:val="18"/>
              </w:rPr>
            </w:pPr>
            <w:r w:rsidRPr="000045D2">
              <w:rPr>
                <w:sz w:val="20"/>
                <w:szCs w:val="18"/>
              </w:rPr>
              <w:t>LEV</w:t>
            </w:r>
          </w:p>
        </w:tc>
        <w:tc>
          <w:tcPr>
            <w:tcW w:w="699" w:type="pct"/>
            <w:tcBorders>
              <w:bottom w:val="single" w:sz="12" w:space="0" w:color="auto"/>
            </w:tcBorders>
          </w:tcPr>
          <w:p w14:paraId="30A8D413" w14:textId="77777777" w:rsidR="00C169F2" w:rsidRPr="000045D2" w:rsidRDefault="00C169F2" w:rsidP="000045D2">
            <w:pPr>
              <w:spacing w:before="0" w:after="0" w:line="240" w:lineRule="auto"/>
              <w:jc w:val="right"/>
              <w:rPr>
                <w:sz w:val="22"/>
                <w:szCs w:val="20"/>
              </w:rPr>
            </w:pPr>
            <w:r w:rsidRPr="000045D2">
              <w:rPr>
                <w:sz w:val="22"/>
                <w:szCs w:val="20"/>
              </w:rPr>
              <w:t>0,933</w:t>
            </w:r>
          </w:p>
        </w:tc>
        <w:tc>
          <w:tcPr>
            <w:tcW w:w="453" w:type="pct"/>
            <w:tcBorders>
              <w:bottom w:val="single" w:sz="12" w:space="0" w:color="auto"/>
            </w:tcBorders>
          </w:tcPr>
          <w:p w14:paraId="57DCAFB2" w14:textId="77777777" w:rsidR="00C169F2" w:rsidRPr="000045D2" w:rsidRDefault="00C169F2" w:rsidP="000045D2">
            <w:pPr>
              <w:spacing w:before="0" w:after="0" w:line="240" w:lineRule="auto"/>
              <w:jc w:val="right"/>
              <w:rPr>
                <w:sz w:val="22"/>
                <w:szCs w:val="20"/>
              </w:rPr>
            </w:pPr>
            <w:r w:rsidRPr="000045D2">
              <w:rPr>
                <w:sz w:val="22"/>
                <w:szCs w:val="20"/>
              </w:rPr>
              <w:t>1,072</w:t>
            </w:r>
          </w:p>
        </w:tc>
        <w:tc>
          <w:tcPr>
            <w:tcW w:w="676" w:type="pct"/>
            <w:tcBorders>
              <w:bottom w:val="single" w:sz="12" w:space="0" w:color="auto"/>
            </w:tcBorders>
          </w:tcPr>
          <w:p w14:paraId="484D34DA" w14:textId="77777777" w:rsidR="00C169F2" w:rsidRPr="000045D2" w:rsidRDefault="00C169F2" w:rsidP="000045D2">
            <w:pPr>
              <w:spacing w:before="0" w:after="0" w:line="240" w:lineRule="auto"/>
              <w:jc w:val="right"/>
              <w:rPr>
                <w:sz w:val="22"/>
                <w:szCs w:val="20"/>
              </w:rPr>
            </w:pPr>
            <w:r w:rsidRPr="000045D2">
              <w:rPr>
                <w:sz w:val="22"/>
                <w:szCs w:val="20"/>
              </w:rPr>
              <w:t>0,932</w:t>
            </w:r>
          </w:p>
        </w:tc>
        <w:tc>
          <w:tcPr>
            <w:tcW w:w="449" w:type="pct"/>
            <w:tcBorders>
              <w:bottom w:val="single" w:sz="12" w:space="0" w:color="auto"/>
            </w:tcBorders>
          </w:tcPr>
          <w:p w14:paraId="54F16C55" w14:textId="77777777" w:rsidR="00C169F2" w:rsidRPr="000045D2" w:rsidRDefault="00C169F2" w:rsidP="000045D2">
            <w:pPr>
              <w:spacing w:before="0" w:after="0" w:line="240" w:lineRule="auto"/>
              <w:jc w:val="right"/>
              <w:rPr>
                <w:sz w:val="22"/>
                <w:szCs w:val="20"/>
              </w:rPr>
            </w:pPr>
            <w:r w:rsidRPr="000045D2">
              <w:rPr>
                <w:sz w:val="22"/>
                <w:szCs w:val="20"/>
              </w:rPr>
              <w:t>1,082</w:t>
            </w:r>
          </w:p>
        </w:tc>
        <w:tc>
          <w:tcPr>
            <w:tcW w:w="676" w:type="pct"/>
            <w:tcBorders>
              <w:bottom w:val="single" w:sz="12" w:space="0" w:color="auto"/>
            </w:tcBorders>
          </w:tcPr>
          <w:p w14:paraId="4CD5CA40" w14:textId="77777777" w:rsidR="00C169F2" w:rsidRPr="000045D2" w:rsidRDefault="00C169F2" w:rsidP="000045D2">
            <w:pPr>
              <w:spacing w:before="0" w:after="0" w:line="240" w:lineRule="auto"/>
              <w:jc w:val="right"/>
              <w:rPr>
                <w:sz w:val="22"/>
                <w:szCs w:val="20"/>
              </w:rPr>
            </w:pPr>
            <w:r w:rsidRPr="000045D2">
              <w:rPr>
                <w:sz w:val="22"/>
                <w:szCs w:val="20"/>
              </w:rPr>
              <w:t>0,933</w:t>
            </w:r>
          </w:p>
        </w:tc>
        <w:tc>
          <w:tcPr>
            <w:tcW w:w="449" w:type="pct"/>
            <w:tcBorders>
              <w:bottom w:val="single" w:sz="12" w:space="0" w:color="auto"/>
            </w:tcBorders>
          </w:tcPr>
          <w:p w14:paraId="40BCDD21" w14:textId="77777777" w:rsidR="00C169F2" w:rsidRPr="000045D2" w:rsidRDefault="00C169F2" w:rsidP="000045D2">
            <w:pPr>
              <w:spacing w:before="0" w:after="0" w:line="240" w:lineRule="auto"/>
              <w:jc w:val="right"/>
              <w:rPr>
                <w:sz w:val="22"/>
                <w:szCs w:val="20"/>
              </w:rPr>
            </w:pPr>
            <w:r w:rsidRPr="000045D2">
              <w:rPr>
                <w:sz w:val="22"/>
                <w:szCs w:val="20"/>
              </w:rPr>
              <w:t>1,072</w:t>
            </w:r>
          </w:p>
        </w:tc>
        <w:tc>
          <w:tcPr>
            <w:tcW w:w="970" w:type="pct"/>
            <w:vMerge/>
            <w:tcBorders>
              <w:bottom w:val="single" w:sz="12" w:space="0" w:color="auto"/>
            </w:tcBorders>
          </w:tcPr>
          <w:p w14:paraId="287C19B3" w14:textId="77777777" w:rsidR="00C169F2" w:rsidRPr="000045D2" w:rsidRDefault="00C169F2" w:rsidP="000045D2">
            <w:pPr>
              <w:spacing w:before="0" w:after="0" w:line="240" w:lineRule="auto"/>
              <w:rPr>
                <w:sz w:val="20"/>
                <w:szCs w:val="18"/>
              </w:rPr>
            </w:pPr>
          </w:p>
        </w:tc>
      </w:tr>
    </w:tbl>
    <w:p w14:paraId="4EAB7163" w14:textId="77777777" w:rsidR="00D80DEA" w:rsidRDefault="00D80DEA" w:rsidP="00D80DEA">
      <w:pPr>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1E7032B7" w14:textId="05EC209A" w:rsidR="000D35AE" w:rsidRPr="009A719B" w:rsidRDefault="0032083D" w:rsidP="00D80DEA">
      <w:pPr>
        <w:ind w:firstLine="360"/>
        <w:rPr>
          <w:rFonts w:cs="Times New Roman"/>
          <w:szCs w:val="24"/>
        </w:rPr>
      </w:pPr>
      <w:r>
        <w:rPr>
          <w:rFonts w:cs="Times New Roman"/>
          <w:szCs w:val="24"/>
        </w:rPr>
        <w:t xml:space="preserve">Hasil dari ketiga model regresi </w:t>
      </w:r>
      <w:r w:rsidR="0088397E">
        <w:rPr>
          <w:rFonts w:cs="Times New Roman"/>
          <w:szCs w:val="24"/>
        </w:rPr>
        <w:t xml:space="preserve">untuk pengujian multikolinieritas dapat dikatakan baik. Hal ini dikarenakan </w:t>
      </w:r>
      <w:r w:rsidR="0088397E" w:rsidRPr="00B81291">
        <w:rPr>
          <w:i/>
          <w:iCs/>
        </w:rPr>
        <w:t>Tolerance</w:t>
      </w:r>
      <w:r w:rsidR="0088397E" w:rsidRPr="005B353F">
        <w:t xml:space="preserve"> dengan hasil lebih dari 0,10 dan VIF (</w:t>
      </w:r>
      <w:r w:rsidR="0088397E" w:rsidRPr="00B81291">
        <w:rPr>
          <w:i/>
          <w:iCs/>
        </w:rPr>
        <w:t>Variance Inflation Factor</w:t>
      </w:r>
      <w:r w:rsidR="0088397E" w:rsidRPr="005B353F">
        <w:t>) tidak kurang dari 10.</w:t>
      </w:r>
      <w:r w:rsidR="0088397E">
        <w:t xml:space="preserve"> Sehingga, dapat dikatakan tidak terdapat multikolinieritas pada model </w:t>
      </w:r>
      <w:r w:rsidR="007A0913">
        <w:t>A</w:t>
      </w:r>
      <w:r w:rsidR="0088397E">
        <w:t xml:space="preserve">, model </w:t>
      </w:r>
      <w:r w:rsidR="007A0913">
        <w:t>B</w:t>
      </w:r>
      <w:r w:rsidR="0088397E">
        <w:t xml:space="preserve">, dan model </w:t>
      </w:r>
      <w:r w:rsidR="007A0913">
        <w:t>C</w:t>
      </w:r>
      <w:r w:rsidR="0088397E">
        <w:t xml:space="preserve"> pada penelitian ini.</w:t>
      </w:r>
      <w:bookmarkEnd w:id="150"/>
    </w:p>
    <w:p w14:paraId="57C77733" w14:textId="77BCE566" w:rsidR="00624DD0" w:rsidRDefault="00624DD0" w:rsidP="00624DD0">
      <w:pPr>
        <w:pStyle w:val="BAB421"/>
      </w:pPr>
      <w:bookmarkStart w:id="152" w:name="_Toc140835878"/>
      <w:bookmarkStart w:id="153" w:name="_Hlk140848145"/>
      <w:bookmarkEnd w:id="151"/>
      <w:r>
        <w:t>Uji Heterokedastisitas</w:t>
      </w:r>
      <w:bookmarkEnd w:id="152"/>
      <w:r w:rsidR="00221015">
        <w:t xml:space="preserve">  </w:t>
      </w:r>
    </w:p>
    <w:p w14:paraId="0E2A8E2A" w14:textId="0FC6A96C" w:rsidR="006B580A" w:rsidRDefault="009A719B" w:rsidP="005A268C">
      <w:pPr>
        <w:spacing w:before="0" w:after="0"/>
      </w:pPr>
      <w:r>
        <w:t>Pengujian ini dilakukan apakah hasil dari model regresi mengandung homokedastisitas atau terhindar dari heterokedastisitas.</w:t>
      </w:r>
      <w:r w:rsidR="007D4B07">
        <w:t xml:space="preserve"> </w:t>
      </w:r>
      <w:r w:rsidR="000D35AE" w:rsidRPr="005B353F">
        <w:t xml:space="preserve">Uji statistik </w:t>
      </w:r>
      <w:r w:rsidR="001263C4">
        <w:t>P</w:t>
      </w:r>
      <w:r w:rsidR="000D35AE" w:rsidRPr="005B353F">
        <w:t xml:space="preserve">ark </w:t>
      </w:r>
      <w:r w:rsidR="000D35AE" w:rsidRPr="005B353F">
        <w:lastRenderedPageBreak/>
        <w:t>merupakan cara untuk menghitung uji dengan hasil apabila variabel yang diuji tidak signifikan secara statistik (sig. &gt;</w:t>
      </w:r>
      <w:r w:rsidR="00001470">
        <w:t xml:space="preserve"> </w:t>
      </w:r>
      <w:r w:rsidR="000D35AE" w:rsidRPr="005B353F">
        <w:t>0,05) maka terhindar dari heterokedastisitas.</w:t>
      </w:r>
    </w:p>
    <w:p w14:paraId="01FA6745" w14:textId="3111D4B5" w:rsidR="00140C0D" w:rsidRDefault="00D80DEA" w:rsidP="00D80DEA">
      <w:pPr>
        <w:pStyle w:val="Caption"/>
        <w:jc w:val="center"/>
        <w:rPr>
          <w:rFonts w:cs="Times New Roman"/>
          <w:szCs w:val="24"/>
        </w:rPr>
      </w:pPr>
      <w:bookmarkStart w:id="154" w:name="_Toc140763327"/>
      <w:r>
        <w:t xml:space="preserve">Tabel 4. </w:t>
      </w:r>
      <w:fldSimple w:instr=" SEQ Tabel_4. \* ARABIC ">
        <w:r w:rsidR="00C364C0">
          <w:rPr>
            <w:noProof/>
          </w:rPr>
          <w:t>11</w:t>
        </w:r>
      </w:fldSimple>
      <w:r>
        <w:br w:type="textWrapping" w:clear="all"/>
        <w:t>Heterokedastisitas</w:t>
      </w:r>
      <w:bookmarkEnd w:id="15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438"/>
        <w:gridCol w:w="1502"/>
        <w:gridCol w:w="1502"/>
        <w:gridCol w:w="2186"/>
      </w:tblGrid>
      <w:tr w:rsidR="00140C0D" w14:paraId="04252613" w14:textId="77777777" w:rsidTr="00D80DEA">
        <w:tc>
          <w:tcPr>
            <w:tcW w:w="825" w:type="pct"/>
            <w:vMerge w:val="restart"/>
            <w:tcBorders>
              <w:top w:val="single" w:sz="12" w:space="0" w:color="auto"/>
            </w:tcBorders>
          </w:tcPr>
          <w:p w14:paraId="27D4D531" w14:textId="77777777" w:rsidR="00140C0D" w:rsidRPr="0012645E" w:rsidRDefault="00140C0D" w:rsidP="00140C0D">
            <w:pPr>
              <w:spacing w:before="0" w:after="0" w:line="240" w:lineRule="auto"/>
              <w:jc w:val="center"/>
              <w:rPr>
                <w:b/>
                <w:bCs/>
              </w:rPr>
            </w:pPr>
            <w:r w:rsidRPr="0012645E">
              <w:rPr>
                <w:b/>
                <w:bCs/>
              </w:rPr>
              <w:t>Variabel</w:t>
            </w:r>
          </w:p>
        </w:tc>
        <w:tc>
          <w:tcPr>
            <w:tcW w:w="906" w:type="pct"/>
            <w:tcBorders>
              <w:top w:val="single" w:sz="12" w:space="0" w:color="auto"/>
              <w:bottom w:val="single" w:sz="12" w:space="0" w:color="auto"/>
            </w:tcBorders>
          </w:tcPr>
          <w:p w14:paraId="2B037C63" w14:textId="77777777" w:rsidR="00140C0D" w:rsidRPr="0012645E" w:rsidRDefault="00140C0D" w:rsidP="00140C0D">
            <w:pPr>
              <w:spacing w:before="0" w:after="0" w:line="240" w:lineRule="auto"/>
              <w:jc w:val="center"/>
              <w:rPr>
                <w:b/>
                <w:bCs/>
              </w:rPr>
            </w:pPr>
            <w:r>
              <w:rPr>
                <w:b/>
                <w:bCs/>
              </w:rPr>
              <w:t>Model A</w:t>
            </w:r>
          </w:p>
        </w:tc>
        <w:tc>
          <w:tcPr>
            <w:tcW w:w="946" w:type="pct"/>
            <w:tcBorders>
              <w:top w:val="single" w:sz="12" w:space="0" w:color="auto"/>
              <w:bottom w:val="single" w:sz="12" w:space="0" w:color="auto"/>
            </w:tcBorders>
          </w:tcPr>
          <w:p w14:paraId="3FC7B5A9" w14:textId="77777777" w:rsidR="00140C0D" w:rsidRPr="0012645E" w:rsidRDefault="00140C0D" w:rsidP="00140C0D">
            <w:pPr>
              <w:spacing w:before="0" w:after="0" w:line="240" w:lineRule="auto"/>
              <w:jc w:val="center"/>
              <w:rPr>
                <w:b/>
                <w:bCs/>
              </w:rPr>
            </w:pPr>
            <w:r>
              <w:rPr>
                <w:b/>
                <w:bCs/>
              </w:rPr>
              <w:t>Model B</w:t>
            </w:r>
          </w:p>
        </w:tc>
        <w:tc>
          <w:tcPr>
            <w:tcW w:w="946" w:type="pct"/>
            <w:tcBorders>
              <w:top w:val="single" w:sz="12" w:space="0" w:color="auto"/>
              <w:bottom w:val="single" w:sz="12" w:space="0" w:color="auto"/>
            </w:tcBorders>
          </w:tcPr>
          <w:p w14:paraId="6B90EA1C" w14:textId="77777777" w:rsidR="00140C0D" w:rsidRPr="0012645E" w:rsidRDefault="00140C0D" w:rsidP="00140C0D">
            <w:pPr>
              <w:spacing w:before="0" w:after="0" w:line="240" w:lineRule="auto"/>
              <w:jc w:val="center"/>
              <w:rPr>
                <w:b/>
                <w:bCs/>
              </w:rPr>
            </w:pPr>
            <w:r>
              <w:rPr>
                <w:b/>
                <w:bCs/>
              </w:rPr>
              <w:t>Model C</w:t>
            </w:r>
          </w:p>
        </w:tc>
        <w:tc>
          <w:tcPr>
            <w:tcW w:w="1377" w:type="pct"/>
            <w:vMerge w:val="restart"/>
            <w:tcBorders>
              <w:top w:val="single" w:sz="12" w:space="0" w:color="auto"/>
            </w:tcBorders>
          </w:tcPr>
          <w:p w14:paraId="31722C95" w14:textId="77777777" w:rsidR="00140C0D" w:rsidRPr="0012645E" w:rsidRDefault="00140C0D" w:rsidP="00140C0D">
            <w:pPr>
              <w:spacing w:before="0" w:after="0" w:line="240" w:lineRule="auto"/>
              <w:jc w:val="center"/>
              <w:rPr>
                <w:b/>
                <w:bCs/>
              </w:rPr>
            </w:pPr>
            <w:r w:rsidRPr="0012645E">
              <w:rPr>
                <w:b/>
                <w:bCs/>
              </w:rPr>
              <w:t>Keterangan</w:t>
            </w:r>
          </w:p>
        </w:tc>
      </w:tr>
      <w:tr w:rsidR="00140C0D" w14:paraId="02D2616C" w14:textId="77777777" w:rsidTr="00D80DEA">
        <w:tc>
          <w:tcPr>
            <w:tcW w:w="825" w:type="pct"/>
            <w:vMerge/>
            <w:tcBorders>
              <w:bottom w:val="single" w:sz="12" w:space="0" w:color="auto"/>
            </w:tcBorders>
          </w:tcPr>
          <w:p w14:paraId="2032677E" w14:textId="77777777" w:rsidR="00140C0D" w:rsidRPr="0012645E" w:rsidRDefault="00140C0D" w:rsidP="00140C0D">
            <w:pPr>
              <w:spacing w:before="0" w:after="0" w:line="240" w:lineRule="auto"/>
              <w:jc w:val="center"/>
              <w:rPr>
                <w:b/>
                <w:bCs/>
              </w:rPr>
            </w:pPr>
          </w:p>
        </w:tc>
        <w:tc>
          <w:tcPr>
            <w:tcW w:w="906" w:type="pct"/>
            <w:tcBorders>
              <w:top w:val="single" w:sz="12" w:space="0" w:color="auto"/>
              <w:bottom w:val="single" w:sz="12" w:space="0" w:color="auto"/>
            </w:tcBorders>
          </w:tcPr>
          <w:p w14:paraId="48B91647" w14:textId="77777777" w:rsidR="00140C0D" w:rsidRPr="0012645E" w:rsidRDefault="00140C0D" w:rsidP="00140C0D">
            <w:pPr>
              <w:spacing w:before="0" w:after="0" w:line="240" w:lineRule="auto"/>
              <w:jc w:val="center"/>
              <w:rPr>
                <w:b/>
                <w:bCs/>
              </w:rPr>
            </w:pPr>
            <w:r w:rsidRPr="0012645E">
              <w:rPr>
                <w:b/>
                <w:bCs/>
              </w:rPr>
              <w:t>Sig.</w:t>
            </w:r>
          </w:p>
          <w:p w14:paraId="7F9882E5" w14:textId="77777777" w:rsidR="00140C0D" w:rsidRPr="0012645E" w:rsidRDefault="00140C0D" w:rsidP="00140C0D">
            <w:pPr>
              <w:spacing w:before="0" w:after="0" w:line="240" w:lineRule="auto"/>
              <w:jc w:val="center"/>
              <w:rPr>
                <w:b/>
                <w:bCs/>
              </w:rPr>
            </w:pPr>
            <w:r w:rsidRPr="0012645E">
              <w:rPr>
                <w:b/>
                <w:bCs/>
              </w:rPr>
              <w:t>(Uji Park)</w:t>
            </w:r>
          </w:p>
        </w:tc>
        <w:tc>
          <w:tcPr>
            <w:tcW w:w="946" w:type="pct"/>
            <w:tcBorders>
              <w:top w:val="single" w:sz="12" w:space="0" w:color="auto"/>
              <w:bottom w:val="single" w:sz="12" w:space="0" w:color="auto"/>
            </w:tcBorders>
          </w:tcPr>
          <w:p w14:paraId="18E29AFB" w14:textId="77777777" w:rsidR="00140C0D" w:rsidRPr="0012645E" w:rsidRDefault="00140C0D" w:rsidP="00140C0D">
            <w:pPr>
              <w:spacing w:before="0" w:after="0" w:line="240" w:lineRule="auto"/>
              <w:jc w:val="center"/>
              <w:rPr>
                <w:b/>
                <w:bCs/>
              </w:rPr>
            </w:pPr>
            <w:r w:rsidRPr="0012645E">
              <w:rPr>
                <w:b/>
                <w:bCs/>
              </w:rPr>
              <w:t>Sig.</w:t>
            </w:r>
          </w:p>
          <w:p w14:paraId="4860588A" w14:textId="77777777" w:rsidR="00140C0D" w:rsidRPr="0012645E" w:rsidRDefault="00140C0D" w:rsidP="00140C0D">
            <w:pPr>
              <w:spacing w:before="0" w:after="0" w:line="240" w:lineRule="auto"/>
              <w:jc w:val="center"/>
              <w:rPr>
                <w:b/>
                <w:bCs/>
              </w:rPr>
            </w:pPr>
            <w:r w:rsidRPr="0012645E">
              <w:rPr>
                <w:b/>
                <w:bCs/>
              </w:rPr>
              <w:t>(Uji Park)</w:t>
            </w:r>
          </w:p>
        </w:tc>
        <w:tc>
          <w:tcPr>
            <w:tcW w:w="946" w:type="pct"/>
            <w:tcBorders>
              <w:top w:val="single" w:sz="12" w:space="0" w:color="auto"/>
              <w:bottom w:val="single" w:sz="12" w:space="0" w:color="auto"/>
            </w:tcBorders>
          </w:tcPr>
          <w:p w14:paraId="3331794E" w14:textId="77777777" w:rsidR="00140C0D" w:rsidRPr="0012645E" w:rsidRDefault="00140C0D" w:rsidP="00140C0D">
            <w:pPr>
              <w:spacing w:before="0" w:after="0" w:line="240" w:lineRule="auto"/>
              <w:jc w:val="center"/>
              <w:rPr>
                <w:b/>
                <w:bCs/>
              </w:rPr>
            </w:pPr>
            <w:r w:rsidRPr="0012645E">
              <w:rPr>
                <w:b/>
                <w:bCs/>
              </w:rPr>
              <w:t>Sig.</w:t>
            </w:r>
          </w:p>
          <w:p w14:paraId="0C0770A4" w14:textId="77777777" w:rsidR="00140C0D" w:rsidRPr="0012645E" w:rsidRDefault="00140C0D" w:rsidP="00140C0D">
            <w:pPr>
              <w:spacing w:before="0" w:after="0" w:line="240" w:lineRule="auto"/>
              <w:jc w:val="center"/>
              <w:rPr>
                <w:b/>
                <w:bCs/>
              </w:rPr>
            </w:pPr>
            <w:r w:rsidRPr="0012645E">
              <w:rPr>
                <w:b/>
                <w:bCs/>
              </w:rPr>
              <w:t>(Uji Park)</w:t>
            </w:r>
          </w:p>
        </w:tc>
        <w:tc>
          <w:tcPr>
            <w:tcW w:w="1377" w:type="pct"/>
            <w:vMerge/>
            <w:tcBorders>
              <w:bottom w:val="single" w:sz="12" w:space="0" w:color="auto"/>
            </w:tcBorders>
          </w:tcPr>
          <w:p w14:paraId="14790C1D" w14:textId="77777777" w:rsidR="00140C0D" w:rsidRPr="0012645E" w:rsidRDefault="00140C0D" w:rsidP="00140C0D">
            <w:pPr>
              <w:spacing w:before="0" w:after="0" w:line="240" w:lineRule="auto"/>
              <w:jc w:val="center"/>
              <w:rPr>
                <w:b/>
                <w:bCs/>
              </w:rPr>
            </w:pPr>
          </w:p>
        </w:tc>
      </w:tr>
      <w:tr w:rsidR="00140C0D" w14:paraId="79D2D832" w14:textId="77777777" w:rsidTr="00D80DEA">
        <w:tc>
          <w:tcPr>
            <w:tcW w:w="825" w:type="pct"/>
            <w:tcBorders>
              <w:top w:val="single" w:sz="12" w:space="0" w:color="auto"/>
            </w:tcBorders>
          </w:tcPr>
          <w:p w14:paraId="5BF01824" w14:textId="77777777" w:rsidR="00140C0D" w:rsidRDefault="00140C0D" w:rsidP="00140C0D">
            <w:pPr>
              <w:spacing w:before="0" w:after="0" w:line="240" w:lineRule="auto"/>
              <w:jc w:val="center"/>
            </w:pPr>
            <w:r>
              <w:t>WGI</w:t>
            </w:r>
          </w:p>
        </w:tc>
        <w:tc>
          <w:tcPr>
            <w:tcW w:w="906" w:type="pct"/>
            <w:tcBorders>
              <w:top w:val="single" w:sz="12" w:space="0" w:color="auto"/>
            </w:tcBorders>
          </w:tcPr>
          <w:p w14:paraId="24DB07DB" w14:textId="77777777" w:rsidR="00140C0D" w:rsidRDefault="00140C0D" w:rsidP="00140C0D">
            <w:pPr>
              <w:spacing w:before="0" w:after="0" w:line="240" w:lineRule="auto"/>
              <w:jc w:val="right"/>
            </w:pPr>
            <w:r>
              <w:t>0,356</w:t>
            </w:r>
          </w:p>
        </w:tc>
        <w:tc>
          <w:tcPr>
            <w:tcW w:w="946" w:type="pct"/>
            <w:tcBorders>
              <w:top w:val="single" w:sz="12" w:space="0" w:color="auto"/>
            </w:tcBorders>
          </w:tcPr>
          <w:p w14:paraId="01C920D3" w14:textId="77777777" w:rsidR="00140C0D" w:rsidRDefault="00140C0D" w:rsidP="00140C0D">
            <w:pPr>
              <w:spacing w:before="0" w:after="0" w:line="240" w:lineRule="auto"/>
              <w:jc w:val="center"/>
            </w:pPr>
          </w:p>
        </w:tc>
        <w:tc>
          <w:tcPr>
            <w:tcW w:w="946" w:type="pct"/>
            <w:tcBorders>
              <w:top w:val="single" w:sz="12" w:space="0" w:color="auto"/>
            </w:tcBorders>
          </w:tcPr>
          <w:p w14:paraId="1BFCDDFA" w14:textId="77777777" w:rsidR="00140C0D" w:rsidRDefault="00140C0D" w:rsidP="00140C0D">
            <w:pPr>
              <w:spacing w:before="0" w:after="0" w:line="240" w:lineRule="auto"/>
              <w:jc w:val="center"/>
            </w:pPr>
          </w:p>
        </w:tc>
        <w:tc>
          <w:tcPr>
            <w:tcW w:w="1377" w:type="pct"/>
            <w:vMerge w:val="restart"/>
            <w:tcBorders>
              <w:top w:val="single" w:sz="12" w:space="0" w:color="auto"/>
              <w:bottom w:val="single" w:sz="12" w:space="0" w:color="auto"/>
            </w:tcBorders>
            <w:vAlign w:val="center"/>
          </w:tcPr>
          <w:p w14:paraId="4EDC7073" w14:textId="77777777" w:rsidR="00140C0D" w:rsidRDefault="00140C0D" w:rsidP="00140C0D">
            <w:pPr>
              <w:spacing w:before="0" w:after="0" w:line="240" w:lineRule="auto"/>
              <w:jc w:val="center"/>
            </w:pPr>
            <w:r>
              <w:t>Tidak terdapat heteroskedastisitas</w:t>
            </w:r>
          </w:p>
        </w:tc>
      </w:tr>
      <w:tr w:rsidR="00140C0D" w14:paraId="0AF75DA7" w14:textId="77777777" w:rsidTr="00D80DEA">
        <w:tc>
          <w:tcPr>
            <w:tcW w:w="825" w:type="pct"/>
          </w:tcPr>
          <w:p w14:paraId="28BCF000" w14:textId="77777777" w:rsidR="00140C0D" w:rsidRDefault="00140C0D" w:rsidP="00140C0D">
            <w:pPr>
              <w:spacing w:before="0" w:after="0" w:line="240" w:lineRule="auto"/>
              <w:jc w:val="center"/>
            </w:pPr>
            <w:r>
              <w:t>GDP</w:t>
            </w:r>
          </w:p>
        </w:tc>
        <w:tc>
          <w:tcPr>
            <w:tcW w:w="906" w:type="pct"/>
          </w:tcPr>
          <w:p w14:paraId="734FF0F6" w14:textId="77777777" w:rsidR="00140C0D" w:rsidRDefault="00140C0D" w:rsidP="00140C0D">
            <w:pPr>
              <w:spacing w:before="0" w:after="0" w:line="240" w:lineRule="auto"/>
              <w:jc w:val="right"/>
            </w:pPr>
          </w:p>
        </w:tc>
        <w:tc>
          <w:tcPr>
            <w:tcW w:w="946" w:type="pct"/>
          </w:tcPr>
          <w:p w14:paraId="5CDBF9B6" w14:textId="77777777" w:rsidR="00140C0D" w:rsidRDefault="00140C0D" w:rsidP="00140C0D">
            <w:pPr>
              <w:spacing w:before="0" w:after="0" w:line="240" w:lineRule="auto"/>
              <w:jc w:val="right"/>
            </w:pPr>
            <w:r>
              <w:t>0,169</w:t>
            </w:r>
          </w:p>
        </w:tc>
        <w:tc>
          <w:tcPr>
            <w:tcW w:w="946" w:type="pct"/>
          </w:tcPr>
          <w:p w14:paraId="7E07AE21" w14:textId="77777777" w:rsidR="00140C0D" w:rsidRDefault="00140C0D" w:rsidP="00140C0D">
            <w:pPr>
              <w:spacing w:before="0" w:after="0" w:line="240" w:lineRule="auto"/>
              <w:jc w:val="right"/>
            </w:pPr>
          </w:p>
        </w:tc>
        <w:tc>
          <w:tcPr>
            <w:tcW w:w="1377" w:type="pct"/>
            <w:vMerge/>
            <w:tcBorders>
              <w:bottom w:val="single" w:sz="12" w:space="0" w:color="auto"/>
            </w:tcBorders>
            <w:vAlign w:val="center"/>
          </w:tcPr>
          <w:p w14:paraId="07B0213A" w14:textId="77777777" w:rsidR="00140C0D" w:rsidRDefault="00140C0D" w:rsidP="00140C0D">
            <w:pPr>
              <w:spacing w:before="0" w:after="0" w:line="240" w:lineRule="auto"/>
              <w:jc w:val="center"/>
            </w:pPr>
          </w:p>
        </w:tc>
      </w:tr>
      <w:tr w:rsidR="00140C0D" w14:paraId="7AC246E2" w14:textId="77777777" w:rsidTr="00D80DEA">
        <w:tc>
          <w:tcPr>
            <w:tcW w:w="825" w:type="pct"/>
          </w:tcPr>
          <w:p w14:paraId="4ED09041" w14:textId="77777777" w:rsidR="00140C0D" w:rsidRDefault="00140C0D" w:rsidP="00140C0D">
            <w:pPr>
              <w:spacing w:before="0" w:after="0" w:line="240" w:lineRule="auto"/>
              <w:jc w:val="center"/>
            </w:pPr>
            <w:r>
              <w:t>PE</w:t>
            </w:r>
          </w:p>
        </w:tc>
        <w:tc>
          <w:tcPr>
            <w:tcW w:w="906" w:type="pct"/>
          </w:tcPr>
          <w:p w14:paraId="323AFD7B" w14:textId="77777777" w:rsidR="00140C0D" w:rsidRDefault="00140C0D" w:rsidP="00140C0D">
            <w:pPr>
              <w:spacing w:before="0" w:after="0" w:line="240" w:lineRule="auto"/>
              <w:jc w:val="right"/>
            </w:pPr>
          </w:p>
        </w:tc>
        <w:tc>
          <w:tcPr>
            <w:tcW w:w="946" w:type="pct"/>
          </w:tcPr>
          <w:p w14:paraId="1C1B38CB" w14:textId="77777777" w:rsidR="00140C0D" w:rsidRDefault="00140C0D" w:rsidP="00140C0D">
            <w:pPr>
              <w:spacing w:before="0" w:after="0" w:line="240" w:lineRule="auto"/>
              <w:jc w:val="right"/>
            </w:pPr>
          </w:p>
        </w:tc>
        <w:tc>
          <w:tcPr>
            <w:tcW w:w="946" w:type="pct"/>
          </w:tcPr>
          <w:p w14:paraId="5B5E86CE" w14:textId="77777777" w:rsidR="00140C0D" w:rsidRDefault="00140C0D" w:rsidP="00140C0D">
            <w:pPr>
              <w:spacing w:before="0" w:after="0" w:line="240" w:lineRule="auto"/>
              <w:jc w:val="right"/>
            </w:pPr>
            <w:r>
              <w:t>0,268</w:t>
            </w:r>
          </w:p>
        </w:tc>
        <w:tc>
          <w:tcPr>
            <w:tcW w:w="1377" w:type="pct"/>
            <w:vMerge/>
            <w:tcBorders>
              <w:bottom w:val="single" w:sz="12" w:space="0" w:color="auto"/>
            </w:tcBorders>
            <w:vAlign w:val="center"/>
          </w:tcPr>
          <w:p w14:paraId="54667C7A" w14:textId="77777777" w:rsidR="00140C0D" w:rsidRDefault="00140C0D" w:rsidP="00140C0D">
            <w:pPr>
              <w:spacing w:before="0" w:after="0" w:line="240" w:lineRule="auto"/>
              <w:jc w:val="center"/>
            </w:pPr>
          </w:p>
        </w:tc>
      </w:tr>
      <w:tr w:rsidR="00140C0D" w14:paraId="1AE46101" w14:textId="77777777" w:rsidTr="00D80DEA">
        <w:tc>
          <w:tcPr>
            <w:tcW w:w="825" w:type="pct"/>
          </w:tcPr>
          <w:p w14:paraId="0A2641E4" w14:textId="77777777" w:rsidR="00140C0D" w:rsidRDefault="00140C0D" w:rsidP="00140C0D">
            <w:pPr>
              <w:spacing w:before="0" w:after="0" w:line="240" w:lineRule="auto"/>
              <w:jc w:val="center"/>
            </w:pPr>
            <w:r>
              <w:t>BS</w:t>
            </w:r>
          </w:p>
        </w:tc>
        <w:tc>
          <w:tcPr>
            <w:tcW w:w="906" w:type="pct"/>
          </w:tcPr>
          <w:p w14:paraId="78BA8FFB" w14:textId="77777777" w:rsidR="00140C0D" w:rsidRDefault="00140C0D" w:rsidP="00140C0D">
            <w:pPr>
              <w:spacing w:before="0" w:after="0" w:line="240" w:lineRule="auto"/>
              <w:jc w:val="right"/>
            </w:pPr>
            <w:r>
              <w:t>0,540</w:t>
            </w:r>
          </w:p>
        </w:tc>
        <w:tc>
          <w:tcPr>
            <w:tcW w:w="946" w:type="pct"/>
          </w:tcPr>
          <w:p w14:paraId="28328D51" w14:textId="77777777" w:rsidR="00140C0D" w:rsidRDefault="00140C0D" w:rsidP="00140C0D">
            <w:pPr>
              <w:spacing w:before="0" w:after="0" w:line="240" w:lineRule="auto"/>
              <w:jc w:val="right"/>
            </w:pPr>
            <w:r>
              <w:t>0,962</w:t>
            </w:r>
          </w:p>
        </w:tc>
        <w:tc>
          <w:tcPr>
            <w:tcW w:w="946" w:type="pct"/>
          </w:tcPr>
          <w:p w14:paraId="36641D17" w14:textId="77777777" w:rsidR="00140C0D" w:rsidRDefault="00140C0D" w:rsidP="00140C0D">
            <w:pPr>
              <w:spacing w:before="0" w:after="0" w:line="240" w:lineRule="auto"/>
              <w:jc w:val="right"/>
            </w:pPr>
            <w:r>
              <w:t>0,755</w:t>
            </w:r>
          </w:p>
        </w:tc>
        <w:tc>
          <w:tcPr>
            <w:tcW w:w="1377" w:type="pct"/>
            <w:vMerge/>
            <w:tcBorders>
              <w:bottom w:val="single" w:sz="12" w:space="0" w:color="auto"/>
            </w:tcBorders>
            <w:vAlign w:val="center"/>
          </w:tcPr>
          <w:p w14:paraId="39BCCBD4" w14:textId="77777777" w:rsidR="00140C0D" w:rsidRDefault="00140C0D" w:rsidP="00140C0D">
            <w:pPr>
              <w:spacing w:before="0" w:after="0" w:line="240" w:lineRule="auto"/>
              <w:jc w:val="center"/>
            </w:pPr>
          </w:p>
        </w:tc>
      </w:tr>
      <w:tr w:rsidR="00140C0D" w14:paraId="2D205CC6" w14:textId="77777777" w:rsidTr="00D80DEA">
        <w:tc>
          <w:tcPr>
            <w:tcW w:w="825" w:type="pct"/>
          </w:tcPr>
          <w:p w14:paraId="466A26CC" w14:textId="77777777" w:rsidR="00140C0D" w:rsidRDefault="00140C0D" w:rsidP="00140C0D">
            <w:pPr>
              <w:spacing w:before="0" w:after="0" w:line="240" w:lineRule="auto"/>
              <w:jc w:val="center"/>
            </w:pPr>
            <w:r>
              <w:t>BI</w:t>
            </w:r>
          </w:p>
        </w:tc>
        <w:tc>
          <w:tcPr>
            <w:tcW w:w="906" w:type="pct"/>
          </w:tcPr>
          <w:p w14:paraId="715F4C3A" w14:textId="77777777" w:rsidR="00140C0D" w:rsidRDefault="00140C0D" w:rsidP="00140C0D">
            <w:pPr>
              <w:spacing w:before="0" w:after="0" w:line="240" w:lineRule="auto"/>
              <w:jc w:val="right"/>
            </w:pPr>
            <w:r>
              <w:t>0,971</w:t>
            </w:r>
          </w:p>
        </w:tc>
        <w:tc>
          <w:tcPr>
            <w:tcW w:w="946" w:type="pct"/>
          </w:tcPr>
          <w:p w14:paraId="6FFC5164" w14:textId="77777777" w:rsidR="00140C0D" w:rsidRDefault="00140C0D" w:rsidP="00140C0D">
            <w:pPr>
              <w:spacing w:before="0" w:after="0" w:line="240" w:lineRule="auto"/>
              <w:jc w:val="right"/>
            </w:pPr>
            <w:r>
              <w:t>0,806</w:t>
            </w:r>
          </w:p>
        </w:tc>
        <w:tc>
          <w:tcPr>
            <w:tcW w:w="946" w:type="pct"/>
          </w:tcPr>
          <w:p w14:paraId="3DCB6124" w14:textId="77777777" w:rsidR="00140C0D" w:rsidRDefault="00140C0D" w:rsidP="00140C0D">
            <w:pPr>
              <w:spacing w:before="0" w:after="0" w:line="240" w:lineRule="auto"/>
              <w:jc w:val="right"/>
            </w:pPr>
            <w:r>
              <w:t>0,993</w:t>
            </w:r>
          </w:p>
        </w:tc>
        <w:tc>
          <w:tcPr>
            <w:tcW w:w="1377" w:type="pct"/>
            <w:vMerge/>
            <w:tcBorders>
              <w:bottom w:val="single" w:sz="12" w:space="0" w:color="auto"/>
            </w:tcBorders>
            <w:vAlign w:val="center"/>
          </w:tcPr>
          <w:p w14:paraId="3E5A66A3" w14:textId="77777777" w:rsidR="00140C0D" w:rsidRDefault="00140C0D" w:rsidP="00140C0D">
            <w:pPr>
              <w:spacing w:before="0" w:after="0" w:line="240" w:lineRule="auto"/>
              <w:jc w:val="center"/>
            </w:pPr>
          </w:p>
        </w:tc>
      </w:tr>
      <w:tr w:rsidR="00140C0D" w14:paraId="36B60686" w14:textId="77777777" w:rsidTr="00D80DEA">
        <w:tc>
          <w:tcPr>
            <w:tcW w:w="825" w:type="pct"/>
          </w:tcPr>
          <w:p w14:paraId="4D93DE70" w14:textId="77777777" w:rsidR="00140C0D" w:rsidRDefault="00140C0D" w:rsidP="00140C0D">
            <w:pPr>
              <w:spacing w:before="0" w:after="0" w:line="240" w:lineRule="auto"/>
              <w:jc w:val="center"/>
            </w:pPr>
            <w:r>
              <w:t>OWN</w:t>
            </w:r>
          </w:p>
        </w:tc>
        <w:tc>
          <w:tcPr>
            <w:tcW w:w="906" w:type="pct"/>
          </w:tcPr>
          <w:p w14:paraId="3CC9459B" w14:textId="77777777" w:rsidR="00140C0D" w:rsidRDefault="00140C0D" w:rsidP="00140C0D">
            <w:pPr>
              <w:spacing w:before="0" w:after="0" w:line="240" w:lineRule="auto"/>
              <w:jc w:val="right"/>
            </w:pPr>
            <w:r>
              <w:t>0,978</w:t>
            </w:r>
          </w:p>
        </w:tc>
        <w:tc>
          <w:tcPr>
            <w:tcW w:w="946" w:type="pct"/>
          </w:tcPr>
          <w:p w14:paraId="108019C3" w14:textId="77777777" w:rsidR="00140C0D" w:rsidRDefault="00140C0D" w:rsidP="00140C0D">
            <w:pPr>
              <w:spacing w:before="0" w:after="0" w:line="240" w:lineRule="auto"/>
              <w:jc w:val="right"/>
            </w:pPr>
            <w:r>
              <w:t>0,790</w:t>
            </w:r>
          </w:p>
        </w:tc>
        <w:tc>
          <w:tcPr>
            <w:tcW w:w="946" w:type="pct"/>
          </w:tcPr>
          <w:p w14:paraId="1D690823" w14:textId="77777777" w:rsidR="00140C0D" w:rsidRDefault="00140C0D" w:rsidP="00140C0D">
            <w:pPr>
              <w:spacing w:before="0" w:after="0" w:line="240" w:lineRule="auto"/>
              <w:jc w:val="right"/>
            </w:pPr>
            <w:r>
              <w:t>0,871</w:t>
            </w:r>
          </w:p>
        </w:tc>
        <w:tc>
          <w:tcPr>
            <w:tcW w:w="1377" w:type="pct"/>
            <w:vMerge/>
            <w:tcBorders>
              <w:bottom w:val="single" w:sz="12" w:space="0" w:color="auto"/>
            </w:tcBorders>
          </w:tcPr>
          <w:p w14:paraId="6169E654" w14:textId="77777777" w:rsidR="00140C0D" w:rsidRDefault="00140C0D" w:rsidP="00140C0D">
            <w:pPr>
              <w:spacing w:before="0" w:after="0" w:line="240" w:lineRule="auto"/>
            </w:pPr>
          </w:p>
        </w:tc>
      </w:tr>
      <w:tr w:rsidR="00140C0D" w14:paraId="282F0AFA" w14:textId="77777777" w:rsidTr="00D80DEA">
        <w:tc>
          <w:tcPr>
            <w:tcW w:w="825" w:type="pct"/>
          </w:tcPr>
          <w:p w14:paraId="00250CA3" w14:textId="77777777" w:rsidR="00140C0D" w:rsidRDefault="00140C0D" w:rsidP="00140C0D">
            <w:pPr>
              <w:spacing w:before="0" w:after="0" w:line="240" w:lineRule="auto"/>
              <w:jc w:val="center"/>
            </w:pPr>
            <w:r>
              <w:t>PROFIT</w:t>
            </w:r>
          </w:p>
        </w:tc>
        <w:tc>
          <w:tcPr>
            <w:tcW w:w="906" w:type="pct"/>
          </w:tcPr>
          <w:p w14:paraId="28628768" w14:textId="77777777" w:rsidR="00140C0D" w:rsidRDefault="00140C0D" w:rsidP="00140C0D">
            <w:pPr>
              <w:spacing w:before="0" w:after="0" w:line="240" w:lineRule="auto"/>
              <w:jc w:val="right"/>
            </w:pPr>
            <w:r>
              <w:t>0,725</w:t>
            </w:r>
          </w:p>
        </w:tc>
        <w:tc>
          <w:tcPr>
            <w:tcW w:w="946" w:type="pct"/>
          </w:tcPr>
          <w:p w14:paraId="66F1717A" w14:textId="77777777" w:rsidR="00140C0D" w:rsidRDefault="00140C0D" w:rsidP="00140C0D">
            <w:pPr>
              <w:spacing w:before="0" w:after="0" w:line="240" w:lineRule="auto"/>
              <w:jc w:val="right"/>
            </w:pPr>
            <w:r>
              <w:t>0,692</w:t>
            </w:r>
          </w:p>
        </w:tc>
        <w:tc>
          <w:tcPr>
            <w:tcW w:w="946" w:type="pct"/>
          </w:tcPr>
          <w:p w14:paraId="579B5599" w14:textId="77777777" w:rsidR="00140C0D" w:rsidRDefault="00140C0D" w:rsidP="00140C0D">
            <w:pPr>
              <w:spacing w:before="0" w:after="0" w:line="240" w:lineRule="auto"/>
              <w:jc w:val="right"/>
            </w:pPr>
            <w:r>
              <w:t>0,650</w:t>
            </w:r>
          </w:p>
        </w:tc>
        <w:tc>
          <w:tcPr>
            <w:tcW w:w="1377" w:type="pct"/>
            <w:vMerge/>
            <w:tcBorders>
              <w:bottom w:val="single" w:sz="12" w:space="0" w:color="auto"/>
            </w:tcBorders>
          </w:tcPr>
          <w:p w14:paraId="7D2FA738" w14:textId="77777777" w:rsidR="00140C0D" w:rsidRDefault="00140C0D" w:rsidP="00140C0D">
            <w:pPr>
              <w:spacing w:before="0" w:after="0" w:line="240" w:lineRule="auto"/>
            </w:pPr>
          </w:p>
        </w:tc>
      </w:tr>
      <w:tr w:rsidR="00140C0D" w14:paraId="35A4094F" w14:textId="77777777" w:rsidTr="00D80DEA">
        <w:tc>
          <w:tcPr>
            <w:tcW w:w="825" w:type="pct"/>
            <w:tcBorders>
              <w:bottom w:val="single" w:sz="12" w:space="0" w:color="auto"/>
            </w:tcBorders>
          </w:tcPr>
          <w:p w14:paraId="2FC4E792" w14:textId="77777777" w:rsidR="00140C0D" w:rsidRDefault="00140C0D" w:rsidP="00140C0D">
            <w:pPr>
              <w:spacing w:before="0" w:after="0" w:line="240" w:lineRule="auto"/>
              <w:jc w:val="center"/>
            </w:pPr>
            <w:r>
              <w:t>LEV</w:t>
            </w:r>
          </w:p>
        </w:tc>
        <w:tc>
          <w:tcPr>
            <w:tcW w:w="906" w:type="pct"/>
            <w:tcBorders>
              <w:bottom w:val="single" w:sz="12" w:space="0" w:color="auto"/>
            </w:tcBorders>
          </w:tcPr>
          <w:p w14:paraId="2FF4A235" w14:textId="77777777" w:rsidR="00140C0D" w:rsidRDefault="00140C0D" w:rsidP="00140C0D">
            <w:pPr>
              <w:spacing w:before="0" w:after="0" w:line="240" w:lineRule="auto"/>
              <w:jc w:val="right"/>
            </w:pPr>
            <w:r>
              <w:t>0,941</w:t>
            </w:r>
          </w:p>
        </w:tc>
        <w:tc>
          <w:tcPr>
            <w:tcW w:w="946" w:type="pct"/>
            <w:tcBorders>
              <w:bottom w:val="single" w:sz="12" w:space="0" w:color="auto"/>
            </w:tcBorders>
          </w:tcPr>
          <w:p w14:paraId="56FFA0BF" w14:textId="77777777" w:rsidR="00140C0D" w:rsidRDefault="00140C0D" w:rsidP="00140C0D">
            <w:pPr>
              <w:spacing w:before="0" w:after="0" w:line="240" w:lineRule="auto"/>
              <w:jc w:val="right"/>
            </w:pPr>
            <w:r>
              <w:t>0,781</w:t>
            </w:r>
          </w:p>
        </w:tc>
        <w:tc>
          <w:tcPr>
            <w:tcW w:w="946" w:type="pct"/>
            <w:tcBorders>
              <w:bottom w:val="single" w:sz="12" w:space="0" w:color="auto"/>
            </w:tcBorders>
          </w:tcPr>
          <w:p w14:paraId="27C6A2E5" w14:textId="77777777" w:rsidR="00140C0D" w:rsidRDefault="00140C0D" w:rsidP="00140C0D">
            <w:pPr>
              <w:spacing w:before="0" w:after="0" w:line="240" w:lineRule="auto"/>
              <w:jc w:val="right"/>
            </w:pPr>
            <w:r>
              <w:t>0,884</w:t>
            </w:r>
          </w:p>
        </w:tc>
        <w:tc>
          <w:tcPr>
            <w:tcW w:w="1377" w:type="pct"/>
            <w:vMerge/>
            <w:tcBorders>
              <w:bottom w:val="single" w:sz="12" w:space="0" w:color="auto"/>
            </w:tcBorders>
          </w:tcPr>
          <w:p w14:paraId="0A63E710" w14:textId="77777777" w:rsidR="00140C0D" w:rsidRDefault="00140C0D" w:rsidP="00140C0D">
            <w:pPr>
              <w:spacing w:before="0" w:after="0" w:line="240" w:lineRule="auto"/>
            </w:pPr>
          </w:p>
        </w:tc>
      </w:tr>
    </w:tbl>
    <w:p w14:paraId="2229BAB5" w14:textId="77777777" w:rsidR="00D80DEA" w:rsidRDefault="00D80DEA" w:rsidP="00D80DEA">
      <w:pPr>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74A1C7E8" w14:textId="7E58832D" w:rsidR="009A63AB" w:rsidRDefault="009A63AB" w:rsidP="009A63AB">
      <w:pPr>
        <w:spacing w:after="0"/>
        <w:ind w:firstLine="360"/>
      </w:pPr>
      <w:r>
        <w:rPr>
          <w:rFonts w:cs="Times New Roman"/>
          <w:szCs w:val="24"/>
        </w:rPr>
        <w:t xml:space="preserve">Hasil dari ketiga model regresi untuk pengujian </w:t>
      </w:r>
      <w:r>
        <w:t>heteroskedastisitas</w:t>
      </w:r>
      <w:r>
        <w:rPr>
          <w:rFonts w:cs="Times New Roman"/>
          <w:szCs w:val="24"/>
        </w:rPr>
        <w:t xml:space="preserve"> dapat </w:t>
      </w:r>
      <w:r w:rsidR="007A0913">
        <w:rPr>
          <w:rFonts w:cs="Times New Roman"/>
          <w:szCs w:val="24"/>
        </w:rPr>
        <w:t>disimpulkan semua nilai Sig memiliki nilai yang lebih besar dari 0,05</w:t>
      </w:r>
      <w:r w:rsidRPr="005B353F">
        <w:t>.</w:t>
      </w:r>
      <w:r>
        <w:t xml:space="preserve"> Sehingga, dapat dikatakan tidak terdapat </w:t>
      </w:r>
      <w:r w:rsidR="009369CE">
        <w:t>heteroskedastisitas</w:t>
      </w:r>
      <w:r w:rsidR="009369CE">
        <w:rPr>
          <w:rFonts w:cs="Times New Roman"/>
          <w:szCs w:val="24"/>
        </w:rPr>
        <w:t xml:space="preserve"> </w:t>
      </w:r>
      <w:r>
        <w:t xml:space="preserve">pada </w:t>
      </w:r>
      <w:r w:rsidR="009369CE">
        <w:t xml:space="preserve">model A, model B, dan model C </w:t>
      </w:r>
      <w:r>
        <w:t>pada penelitian ini.</w:t>
      </w:r>
    </w:p>
    <w:p w14:paraId="678DB257" w14:textId="77777777" w:rsidR="00B9503A" w:rsidRDefault="00B9503A" w:rsidP="00B9503A">
      <w:pPr>
        <w:pStyle w:val="BAB41"/>
      </w:pPr>
      <w:bookmarkStart w:id="155" w:name="_Toc140835879"/>
      <w:bookmarkStart w:id="156" w:name="_Hlk140848393"/>
      <w:bookmarkEnd w:id="153"/>
      <w:r>
        <w:t>Uji Statistik F</w:t>
      </w:r>
      <w:bookmarkEnd w:id="155"/>
    </w:p>
    <w:p w14:paraId="41FFB48F" w14:textId="4DFAF10B" w:rsidR="00B9503A" w:rsidRDefault="00B9503A" w:rsidP="00B9503A">
      <w:r>
        <w:t>Pengujian ini untuk</w:t>
      </w:r>
      <w:r w:rsidRPr="005B353F">
        <w:t xml:space="preserve"> menguji pengaruh dari variabel independen </w:t>
      </w:r>
      <w:r>
        <w:t xml:space="preserve">simultan </w:t>
      </w:r>
      <w:r w:rsidRPr="005B353F">
        <w:t>terhadap variabel dependen.</w:t>
      </w:r>
      <w:r>
        <w:t xml:space="preserve"> </w:t>
      </w:r>
      <w:bookmarkEnd w:id="156"/>
      <w:r>
        <w:t>Apabila nilai F hitung &gt; F tabel memiliki arti bahwa variabel pada masing-masing model berpengaruh terhadap variabel dependen.</w:t>
      </w:r>
    </w:p>
    <w:p w14:paraId="4CFC4BAD" w14:textId="77777777" w:rsidR="00D80DEA" w:rsidRDefault="00D80DEA">
      <w:pPr>
        <w:spacing w:before="0" w:after="160" w:line="259" w:lineRule="auto"/>
        <w:jc w:val="left"/>
        <w:rPr>
          <w:rFonts w:cs="Times New Roman"/>
          <w:b/>
          <w:bCs/>
          <w:szCs w:val="24"/>
        </w:rPr>
      </w:pPr>
      <w:r>
        <w:rPr>
          <w:rFonts w:cs="Times New Roman"/>
          <w:bCs/>
          <w:iCs/>
          <w:szCs w:val="24"/>
        </w:rPr>
        <w:br w:type="page"/>
      </w:r>
    </w:p>
    <w:p w14:paraId="09BE9C95" w14:textId="68DED994" w:rsidR="00B9503A" w:rsidRDefault="00B9503A" w:rsidP="00B9503A">
      <w:pPr>
        <w:pStyle w:val="Caption"/>
        <w:jc w:val="center"/>
        <w:rPr>
          <w:rFonts w:cs="Times New Roman"/>
          <w:b w:val="0"/>
          <w:bCs/>
          <w:i/>
          <w:iCs w:val="0"/>
          <w:szCs w:val="24"/>
        </w:rPr>
      </w:pPr>
      <w:bookmarkStart w:id="157" w:name="_Toc140763328"/>
      <w:r w:rsidRPr="00A51ABD">
        <w:rPr>
          <w:rFonts w:cs="Times New Roman"/>
          <w:bCs/>
          <w:iCs w:val="0"/>
          <w:szCs w:val="24"/>
        </w:rPr>
        <w:lastRenderedPageBreak/>
        <w:t xml:space="preserve">Tabel 4. </w:t>
      </w:r>
      <w:r w:rsidRPr="00A51ABD">
        <w:rPr>
          <w:rFonts w:cs="Times New Roman"/>
          <w:b w:val="0"/>
          <w:bCs/>
          <w:i/>
          <w:iCs w:val="0"/>
          <w:szCs w:val="24"/>
        </w:rPr>
        <w:fldChar w:fldCharType="begin"/>
      </w:r>
      <w:r w:rsidRPr="00A51ABD">
        <w:rPr>
          <w:rFonts w:cs="Times New Roman"/>
          <w:bCs/>
          <w:iCs w:val="0"/>
          <w:szCs w:val="24"/>
        </w:rPr>
        <w:instrText xml:space="preserve"> SEQ Tabel_4. \* ARABIC </w:instrText>
      </w:r>
      <w:r w:rsidRPr="00A51ABD">
        <w:rPr>
          <w:rFonts w:cs="Times New Roman"/>
          <w:b w:val="0"/>
          <w:bCs/>
          <w:i/>
          <w:iCs w:val="0"/>
          <w:szCs w:val="24"/>
        </w:rPr>
        <w:fldChar w:fldCharType="separate"/>
      </w:r>
      <w:r w:rsidR="00C364C0">
        <w:rPr>
          <w:rFonts w:cs="Times New Roman"/>
          <w:bCs/>
          <w:iCs w:val="0"/>
          <w:noProof/>
          <w:szCs w:val="24"/>
        </w:rPr>
        <w:t>12</w:t>
      </w:r>
      <w:r w:rsidRPr="00A51ABD">
        <w:rPr>
          <w:rFonts w:cs="Times New Roman"/>
          <w:b w:val="0"/>
          <w:bCs/>
          <w:i/>
          <w:iCs w:val="0"/>
          <w:szCs w:val="24"/>
        </w:rPr>
        <w:fldChar w:fldCharType="end"/>
      </w:r>
      <w:r>
        <w:rPr>
          <w:rFonts w:cs="Times New Roman"/>
          <w:bCs/>
          <w:iCs w:val="0"/>
          <w:szCs w:val="24"/>
        </w:rPr>
        <w:br w:type="textWrapping" w:clear="all"/>
      </w:r>
      <w:bookmarkStart w:id="158" w:name="_Hlk140848423"/>
      <w:r w:rsidRPr="00A51ABD">
        <w:rPr>
          <w:rFonts w:cs="Times New Roman"/>
          <w:bCs/>
          <w:iCs w:val="0"/>
          <w:szCs w:val="24"/>
        </w:rPr>
        <w:t>Uji Statistik F</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B9503A" w14:paraId="58D7CC85" w14:textId="77777777" w:rsidTr="0082379F">
        <w:tc>
          <w:tcPr>
            <w:tcW w:w="2642" w:type="dxa"/>
            <w:tcBorders>
              <w:top w:val="single" w:sz="12" w:space="0" w:color="auto"/>
              <w:bottom w:val="single" w:sz="12" w:space="0" w:color="auto"/>
            </w:tcBorders>
          </w:tcPr>
          <w:p w14:paraId="7089B04E" w14:textId="77777777" w:rsidR="00B9503A" w:rsidRPr="0085708F" w:rsidRDefault="00B9503A" w:rsidP="0082379F">
            <w:pPr>
              <w:spacing w:before="0" w:after="0" w:line="276" w:lineRule="auto"/>
              <w:jc w:val="center"/>
              <w:rPr>
                <w:b/>
                <w:bCs/>
              </w:rPr>
            </w:pPr>
            <w:r>
              <w:rPr>
                <w:b/>
                <w:bCs/>
              </w:rPr>
              <w:t>Regresi</w:t>
            </w:r>
          </w:p>
        </w:tc>
        <w:tc>
          <w:tcPr>
            <w:tcW w:w="2642" w:type="dxa"/>
            <w:tcBorders>
              <w:top w:val="single" w:sz="12" w:space="0" w:color="auto"/>
              <w:bottom w:val="single" w:sz="12" w:space="0" w:color="auto"/>
            </w:tcBorders>
          </w:tcPr>
          <w:p w14:paraId="6D3D98AB" w14:textId="77777777" w:rsidR="00B9503A" w:rsidRPr="0085708F" w:rsidRDefault="00B9503A" w:rsidP="0082379F">
            <w:pPr>
              <w:spacing w:before="0" w:after="0" w:line="276" w:lineRule="auto"/>
              <w:jc w:val="center"/>
              <w:rPr>
                <w:b/>
                <w:bCs/>
              </w:rPr>
            </w:pPr>
            <w:r>
              <w:rPr>
                <w:b/>
                <w:bCs/>
              </w:rPr>
              <w:t>F</w:t>
            </w:r>
          </w:p>
        </w:tc>
        <w:tc>
          <w:tcPr>
            <w:tcW w:w="2643" w:type="dxa"/>
            <w:tcBorders>
              <w:top w:val="single" w:sz="12" w:space="0" w:color="auto"/>
              <w:bottom w:val="single" w:sz="12" w:space="0" w:color="auto"/>
            </w:tcBorders>
          </w:tcPr>
          <w:p w14:paraId="6F16CD88" w14:textId="77777777" w:rsidR="00B9503A" w:rsidRPr="0085708F" w:rsidRDefault="00B9503A" w:rsidP="0082379F">
            <w:pPr>
              <w:spacing w:before="0" w:after="0" w:line="276" w:lineRule="auto"/>
              <w:jc w:val="center"/>
              <w:rPr>
                <w:b/>
                <w:bCs/>
              </w:rPr>
            </w:pPr>
            <w:r>
              <w:rPr>
                <w:b/>
                <w:bCs/>
              </w:rPr>
              <w:t>Sig.</w:t>
            </w:r>
          </w:p>
        </w:tc>
      </w:tr>
      <w:tr w:rsidR="00B9503A" w14:paraId="6830B2E3" w14:textId="77777777" w:rsidTr="0082379F">
        <w:tc>
          <w:tcPr>
            <w:tcW w:w="2642" w:type="dxa"/>
            <w:tcBorders>
              <w:top w:val="single" w:sz="12" w:space="0" w:color="auto"/>
            </w:tcBorders>
          </w:tcPr>
          <w:p w14:paraId="69CDFCBB" w14:textId="77777777" w:rsidR="00B9503A" w:rsidRDefault="00B9503A" w:rsidP="0082379F">
            <w:pPr>
              <w:spacing w:before="0" w:after="0" w:line="276" w:lineRule="auto"/>
              <w:jc w:val="center"/>
            </w:pPr>
            <w:r>
              <w:t>A</w:t>
            </w:r>
          </w:p>
        </w:tc>
        <w:tc>
          <w:tcPr>
            <w:tcW w:w="2642" w:type="dxa"/>
            <w:tcBorders>
              <w:top w:val="single" w:sz="12" w:space="0" w:color="auto"/>
            </w:tcBorders>
          </w:tcPr>
          <w:p w14:paraId="1E6579C9" w14:textId="77777777" w:rsidR="00B9503A" w:rsidRDefault="00B9503A" w:rsidP="0082379F">
            <w:pPr>
              <w:spacing w:before="0" w:after="0" w:line="276" w:lineRule="auto"/>
              <w:jc w:val="center"/>
            </w:pPr>
            <w:r>
              <w:t>7,167</w:t>
            </w:r>
          </w:p>
        </w:tc>
        <w:tc>
          <w:tcPr>
            <w:tcW w:w="2643" w:type="dxa"/>
            <w:tcBorders>
              <w:top w:val="single" w:sz="12" w:space="0" w:color="auto"/>
            </w:tcBorders>
          </w:tcPr>
          <w:p w14:paraId="35FDE46B" w14:textId="77777777" w:rsidR="00B9503A" w:rsidRDefault="00B9503A" w:rsidP="0082379F">
            <w:pPr>
              <w:spacing w:before="0" w:after="0" w:line="276" w:lineRule="auto"/>
              <w:jc w:val="center"/>
            </w:pPr>
            <w:r>
              <w:t>0,000</w:t>
            </w:r>
          </w:p>
        </w:tc>
      </w:tr>
      <w:tr w:rsidR="00B9503A" w14:paraId="3951CB78" w14:textId="77777777" w:rsidTr="0082379F">
        <w:tc>
          <w:tcPr>
            <w:tcW w:w="2642" w:type="dxa"/>
          </w:tcPr>
          <w:p w14:paraId="2F4B9C63" w14:textId="77777777" w:rsidR="00B9503A" w:rsidRDefault="00B9503A" w:rsidP="0082379F">
            <w:pPr>
              <w:spacing w:before="0" w:after="0" w:line="276" w:lineRule="auto"/>
              <w:jc w:val="center"/>
            </w:pPr>
            <w:r>
              <w:t>B</w:t>
            </w:r>
          </w:p>
        </w:tc>
        <w:tc>
          <w:tcPr>
            <w:tcW w:w="2642" w:type="dxa"/>
          </w:tcPr>
          <w:p w14:paraId="02BB475A" w14:textId="77777777" w:rsidR="00B9503A" w:rsidRDefault="00B9503A" w:rsidP="0082379F">
            <w:pPr>
              <w:spacing w:before="0" w:after="0" w:line="276" w:lineRule="auto"/>
              <w:jc w:val="center"/>
            </w:pPr>
            <w:r>
              <w:t>7,161</w:t>
            </w:r>
          </w:p>
        </w:tc>
        <w:tc>
          <w:tcPr>
            <w:tcW w:w="2643" w:type="dxa"/>
          </w:tcPr>
          <w:p w14:paraId="65AD02D0" w14:textId="77777777" w:rsidR="00B9503A" w:rsidRDefault="00B9503A" w:rsidP="0082379F">
            <w:pPr>
              <w:spacing w:before="0" w:after="0" w:line="276" w:lineRule="auto"/>
              <w:jc w:val="center"/>
            </w:pPr>
            <w:r>
              <w:t>0,000</w:t>
            </w:r>
          </w:p>
        </w:tc>
      </w:tr>
      <w:tr w:rsidR="00B9503A" w14:paraId="381FA372" w14:textId="77777777" w:rsidTr="0082379F">
        <w:tc>
          <w:tcPr>
            <w:tcW w:w="2642" w:type="dxa"/>
            <w:tcBorders>
              <w:bottom w:val="single" w:sz="12" w:space="0" w:color="auto"/>
            </w:tcBorders>
          </w:tcPr>
          <w:p w14:paraId="11F78646" w14:textId="77777777" w:rsidR="00B9503A" w:rsidRDefault="00B9503A" w:rsidP="0082379F">
            <w:pPr>
              <w:spacing w:before="0" w:after="0" w:line="276" w:lineRule="auto"/>
              <w:jc w:val="center"/>
            </w:pPr>
            <w:r>
              <w:t>C</w:t>
            </w:r>
          </w:p>
        </w:tc>
        <w:tc>
          <w:tcPr>
            <w:tcW w:w="2642" w:type="dxa"/>
            <w:tcBorders>
              <w:bottom w:val="single" w:sz="12" w:space="0" w:color="auto"/>
            </w:tcBorders>
          </w:tcPr>
          <w:p w14:paraId="5FE6F070" w14:textId="77777777" w:rsidR="00B9503A" w:rsidRDefault="00B9503A" w:rsidP="0082379F">
            <w:pPr>
              <w:spacing w:before="0" w:after="0" w:line="276" w:lineRule="auto"/>
              <w:jc w:val="center"/>
            </w:pPr>
            <w:r>
              <w:t>7,171</w:t>
            </w:r>
          </w:p>
        </w:tc>
        <w:tc>
          <w:tcPr>
            <w:tcW w:w="2643" w:type="dxa"/>
            <w:tcBorders>
              <w:bottom w:val="single" w:sz="12" w:space="0" w:color="auto"/>
            </w:tcBorders>
          </w:tcPr>
          <w:p w14:paraId="39A2DDB1" w14:textId="77777777" w:rsidR="00B9503A" w:rsidRDefault="00B9503A" w:rsidP="0082379F">
            <w:pPr>
              <w:spacing w:before="0" w:after="0" w:line="276" w:lineRule="auto"/>
              <w:jc w:val="center"/>
            </w:pPr>
            <w:r>
              <w:t>0,000</w:t>
            </w:r>
          </w:p>
        </w:tc>
      </w:tr>
    </w:tbl>
    <w:p w14:paraId="30CE2594" w14:textId="77777777" w:rsidR="00B9503A" w:rsidRDefault="00B9503A" w:rsidP="00B9503A">
      <w:pPr>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6F847E72" w14:textId="4190CCE9" w:rsidR="00B9503A" w:rsidRDefault="00B9503A" w:rsidP="00B9503A">
      <w:pPr>
        <w:ind w:firstLine="720"/>
      </w:pPr>
      <w:r>
        <w:t xml:space="preserve">Pada </w:t>
      </w:r>
      <w:r w:rsidR="001263C4">
        <w:t>T</w:t>
      </w:r>
      <w:r>
        <w:t xml:space="preserve">abel 4.20 dapat ditarik kesimpulan </w:t>
      </w:r>
      <w:r w:rsidRPr="005B353F">
        <w:t xml:space="preserve">bahwa variabel independen secara </w:t>
      </w:r>
      <w:r>
        <w:t xml:space="preserve">simultan </w:t>
      </w:r>
      <w:r w:rsidRPr="005B353F">
        <w:t>berpengaruh terhadap variabel dependen</w:t>
      </w:r>
      <w:r>
        <w:t>. Hal ini karena pada nilai Sig. di semua model memiliki nilai Sig 0,000 &lt; 0,05. Pada nilai F di ketiga model juga memiliki besaran nilai yang sama dengan F hitung (7,12) &gt; F tabel (2,03).</w:t>
      </w:r>
      <w:bookmarkEnd w:id="158"/>
      <w:r>
        <w:t xml:space="preserve"> Sehingga, model A menyatakan bahwa </w:t>
      </w:r>
      <w:r>
        <w:rPr>
          <w:rFonts w:cs="Times New Roman"/>
          <w:szCs w:val="24"/>
        </w:rPr>
        <w:t xml:space="preserve">variabel </w:t>
      </w:r>
      <w:r w:rsidR="00E84668">
        <w:rPr>
          <w:rFonts w:cs="Times New Roman"/>
          <w:szCs w:val="24"/>
        </w:rPr>
        <w:t>lingkungan hukum</w:t>
      </w:r>
      <w:r>
        <w:rPr>
          <w:rFonts w:cs="Times New Roman"/>
          <w:szCs w:val="24"/>
        </w:rPr>
        <w:t xml:space="preserve">, </w:t>
      </w:r>
      <w:r w:rsidR="008A0871">
        <w:t>komisaris</w:t>
      </w:r>
      <w:r>
        <w:t xml:space="preserve">, </w:t>
      </w:r>
      <w:r w:rsidR="008A0871">
        <w:t>komisaris independen</w:t>
      </w:r>
      <w:r>
        <w:t xml:space="preserve">, konsentrasi kepemilikan, profitabilitas dan leverage secara simultan berpengaruh terhadap e-CTI. Model B memberikan hasil bahwa </w:t>
      </w:r>
      <w:r>
        <w:rPr>
          <w:rFonts w:cs="Times New Roman"/>
          <w:szCs w:val="24"/>
        </w:rPr>
        <w:t xml:space="preserve">variabel </w:t>
      </w:r>
      <w:r w:rsidR="0017436A">
        <w:rPr>
          <w:rFonts w:cs="Times New Roman"/>
          <w:szCs w:val="24"/>
        </w:rPr>
        <w:t>p</w:t>
      </w:r>
      <w:r w:rsidR="00FE738D">
        <w:rPr>
          <w:rFonts w:cs="Times New Roman"/>
          <w:szCs w:val="24"/>
        </w:rPr>
        <w:t>eningkatan ekonomi</w:t>
      </w:r>
      <w:r>
        <w:rPr>
          <w:rFonts w:cs="Times New Roman"/>
          <w:szCs w:val="24"/>
        </w:rPr>
        <w:t xml:space="preserve">, </w:t>
      </w:r>
      <w:r w:rsidR="008A0871">
        <w:t>komisaris</w:t>
      </w:r>
      <w:r>
        <w:t xml:space="preserve">, </w:t>
      </w:r>
      <w:r w:rsidR="008A0871">
        <w:t>komisaris independen</w:t>
      </w:r>
      <w:r>
        <w:t xml:space="preserve">, konsentrasi kepemilikan, profitabilitas dan leverage secara simultan berpengaruh terhadap e-CTI. Terakhir, pada model C menyatakan bahwa </w:t>
      </w:r>
      <w:r>
        <w:rPr>
          <w:rFonts w:cs="Times New Roman"/>
          <w:szCs w:val="24"/>
        </w:rPr>
        <w:t xml:space="preserve">variabel stabilitas lingkungan politik, </w:t>
      </w:r>
      <w:r w:rsidR="008A0871">
        <w:t>komisaris</w:t>
      </w:r>
      <w:r>
        <w:t xml:space="preserve">, </w:t>
      </w:r>
      <w:r w:rsidR="008A0871">
        <w:t>komisaris independen</w:t>
      </w:r>
      <w:r>
        <w:t>, konsentrasi kepemilikan, profitabilitas dan leverage secara simultan berpengaruh terhadap e-CTI.</w:t>
      </w:r>
    </w:p>
    <w:p w14:paraId="1CBEB641" w14:textId="77777777" w:rsidR="0012645E" w:rsidRDefault="0012645E" w:rsidP="00A05E38">
      <w:pPr>
        <w:pStyle w:val="BAB41"/>
      </w:pPr>
      <w:bookmarkStart w:id="159" w:name="_Toc140835880"/>
      <w:bookmarkStart w:id="160" w:name="_Hlk140848528"/>
      <w:r>
        <w:t>Uji Koefisien Determinasi</w:t>
      </w:r>
      <w:bookmarkEnd w:id="159"/>
    </w:p>
    <w:p w14:paraId="494758FF" w14:textId="54329AAB" w:rsidR="00914B69" w:rsidRDefault="005B42E9" w:rsidP="0012645E">
      <w:r>
        <w:t>Kegunaan uji ini</w:t>
      </w:r>
      <w:r w:rsidR="00914B69">
        <w:t xml:space="preserve"> </w:t>
      </w:r>
      <w:r>
        <w:t>dapat</w:t>
      </w:r>
      <w:r w:rsidR="00914B69">
        <w:t xml:space="preserve"> </w:t>
      </w:r>
      <w:r w:rsidR="00914B69" w:rsidRPr="005B353F">
        <w:t>mengukur seberapa besar kemampuan suatu model dalam menerangkan variasi variabel independen</w:t>
      </w:r>
      <w:r w:rsidR="00914B69">
        <w:t xml:space="preserve"> pad</w:t>
      </w:r>
      <w:r w:rsidR="0012645E">
        <w:t xml:space="preserve">a penelitian ini. </w:t>
      </w:r>
      <w:bookmarkEnd w:id="160"/>
      <w:r w:rsidR="0012645E">
        <w:t>Uji ini akan dilakukan untuk semua model regresi, yaitu model A, model B, dan Model C.</w:t>
      </w:r>
    </w:p>
    <w:p w14:paraId="3D178CBB" w14:textId="4BE95E78" w:rsidR="0012645E" w:rsidRPr="0012645E" w:rsidRDefault="0012645E" w:rsidP="0012645E">
      <w:pPr>
        <w:pStyle w:val="Caption"/>
        <w:jc w:val="center"/>
        <w:rPr>
          <w:rFonts w:cs="Times New Roman"/>
          <w:b w:val="0"/>
          <w:bCs/>
          <w:i/>
          <w:iCs w:val="0"/>
          <w:szCs w:val="24"/>
        </w:rPr>
      </w:pPr>
      <w:bookmarkStart w:id="161" w:name="_Toc140763329"/>
      <w:r w:rsidRPr="0012645E">
        <w:rPr>
          <w:rFonts w:cs="Times New Roman"/>
          <w:bCs/>
          <w:iCs w:val="0"/>
          <w:szCs w:val="24"/>
        </w:rPr>
        <w:lastRenderedPageBreak/>
        <w:t xml:space="preserve">Tabel 4. </w:t>
      </w:r>
      <w:r w:rsidRPr="0012645E">
        <w:rPr>
          <w:rFonts w:cs="Times New Roman"/>
          <w:b w:val="0"/>
          <w:bCs/>
          <w:i/>
          <w:iCs w:val="0"/>
          <w:szCs w:val="24"/>
        </w:rPr>
        <w:fldChar w:fldCharType="begin"/>
      </w:r>
      <w:r w:rsidRPr="0012645E">
        <w:rPr>
          <w:rFonts w:cs="Times New Roman"/>
          <w:bCs/>
          <w:iCs w:val="0"/>
          <w:szCs w:val="24"/>
        </w:rPr>
        <w:instrText xml:space="preserve"> SEQ Tabel_4. \* ARABIC </w:instrText>
      </w:r>
      <w:r w:rsidRPr="0012645E">
        <w:rPr>
          <w:rFonts w:cs="Times New Roman"/>
          <w:b w:val="0"/>
          <w:bCs/>
          <w:i/>
          <w:iCs w:val="0"/>
          <w:szCs w:val="24"/>
        </w:rPr>
        <w:fldChar w:fldCharType="separate"/>
      </w:r>
      <w:r w:rsidR="00C364C0">
        <w:rPr>
          <w:rFonts w:cs="Times New Roman"/>
          <w:bCs/>
          <w:iCs w:val="0"/>
          <w:noProof/>
          <w:szCs w:val="24"/>
        </w:rPr>
        <w:t>13</w:t>
      </w:r>
      <w:r w:rsidRPr="0012645E">
        <w:rPr>
          <w:rFonts w:cs="Times New Roman"/>
          <w:b w:val="0"/>
          <w:bCs/>
          <w:i/>
          <w:iCs w:val="0"/>
          <w:szCs w:val="24"/>
        </w:rPr>
        <w:fldChar w:fldCharType="end"/>
      </w:r>
      <w:r>
        <w:rPr>
          <w:rFonts w:cs="Times New Roman"/>
          <w:bCs/>
          <w:iCs w:val="0"/>
          <w:szCs w:val="24"/>
        </w:rPr>
        <w:br w:type="textWrapping" w:clear="all"/>
      </w:r>
      <w:bookmarkStart w:id="162" w:name="_Hlk140848545"/>
      <w:r w:rsidRPr="0012645E">
        <w:rPr>
          <w:rFonts w:cs="Times New Roman"/>
          <w:bCs/>
          <w:iCs w:val="0"/>
          <w:szCs w:val="24"/>
        </w:rPr>
        <w:t>Koefisien Determinasi</w:t>
      </w:r>
      <w:bookmarkEnd w:id="1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12645E" w14:paraId="24E7CFDB" w14:textId="77777777" w:rsidTr="0085708F">
        <w:tc>
          <w:tcPr>
            <w:tcW w:w="2642" w:type="dxa"/>
            <w:tcBorders>
              <w:top w:val="single" w:sz="12" w:space="0" w:color="auto"/>
              <w:bottom w:val="single" w:sz="12" w:space="0" w:color="auto"/>
            </w:tcBorders>
          </w:tcPr>
          <w:p w14:paraId="7C89FB85" w14:textId="3B72123E" w:rsidR="0012645E" w:rsidRPr="0085708F" w:rsidRDefault="00EE4A29" w:rsidP="00EF362E">
            <w:pPr>
              <w:spacing w:before="0" w:after="0" w:line="276" w:lineRule="auto"/>
              <w:jc w:val="center"/>
              <w:rPr>
                <w:b/>
                <w:bCs/>
              </w:rPr>
            </w:pPr>
            <w:r>
              <w:rPr>
                <w:b/>
                <w:bCs/>
              </w:rPr>
              <w:t>Regresi</w:t>
            </w:r>
          </w:p>
        </w:tc>
        <w:tc>
          <w:tcPr>
            <w:tcW w:w="2642" w:type="dxa"/>
            <w:tcBorders>
              <w:top w:val="single" w:sz="12" w:space="0" w:color="auto"/>
              <w:bottom w:val="single" w:sz="12" w:space="0" w:color="auto"/>
            </w:tcBorders>
          </w:tcPr>
          <w:p w14:paraId="548314D3" w14:textId="3D9E8B6A" w:rsidR="0012645E" w:rsidRPr="0085708F" w:rsidRDefault="0012645E" w:rsidP="00EF362E">
            <w:pPr>
              <w:spacing w:before="0" w:after="0" w:line="276" w:lineRule="auto"/>
              <w:jc w:val="center"/>
              <w:rPr>
                <w:b/>
                <w:bCs/>
              </w:rPr>
            </w:pPr>
            <w:r w:rsidRPr="0085708F">
              <w:rPr>
                <w:b/>
                <w:bCs/>
              </w:rPr>
              <w:t>R</w:t>
            </w:r>
            <w:r w:rsidR="00EE4A29" w:rsidRPr="00EE4A29">
              <w:rPr>
                <w:b/>
                <w:bCs/>
                <w:vertAlign w:val="superscript"/>
              </w:rPr>
              <w:t>2</w:t>
            </w:r>
          </w:p>
        </w:tc>
        <w:tc>
          <w:tcPr>
            <w:tcW w:w="2643" w:type="dxa"/>
            <w:tcBorders>
              <w:top w:val="single" w:sz="12" w:space="0" w:color="auto"/>
              <w:bottom w:val="single" w:sz="12" w:space="0" w:color="auto"/>
            </w:tcBorders>
          </w:tcPr>
          <w:p w14:paraId="43C2D811" w14:textId="107B1E48" w:rsidR="0012645E" w:rsidRPr="0085708F" w:rsidRDefault="0012645E" w:rsidP="00EF362E">
            <w:pPr>
              <w:spacing w:before="0" w:after="0" w:line="276" w:lineRule="auto"/>
              <w:jc w:val="center"/>
              <w:rPr>
                <w:b/>
                <w:bCs/>
              </w:rPr>
            </w:pPr>
            <w:r w:rsidRPr="0085708F">
              <w:rPr>
                <w:b/>
                <w:bCs/>
              </w:rPr>
              <w:t>Adjusted R</w:t>
            </w:r>
            <w:r w:rsidR="00EE4A29" w:rsidRPr="00EE4A29">
              <w:rPr>
                <w:b/>
                <w:bCs/>
                <w:vertAlign w:val="superscript"/>
              </w:rPr>
              <w:t>2</w:t>
            </w:r>
          </w:p>
        </w:tc>
      </w:tr>
      <w:tr w:rsidR="0085708F" w14:paraId="49B52B39" w14:textId="77777777" w:rsidTr="0085708F">
        <w:tc>
          <w:tcPr>
            <w:tcW w:w="2642" w:type="dxa"/>
            <w:tcBorders>
              <w:top w:val="single" w:sz="12" w:space="0" w:color="auto"/>
            </w:tcBorders>
          </w:tcPr>
          <w:p w14:paraId="6C1DC991" w14:textId="7215BC0E" w:rsidR="0085708F" w:rsidRDefault="0085708F" w:rsidP="00EF362E">
            <w:pPr>
              <w:spacing w:before="0" w:after="0" w:line="276" w:lineRule="auto"/>
              <w:jc w:val="center"/>
            </w:pPr>
            <w:r>
              <w:t>A</w:t>
            </w:r>
          </w:p>
        </w:tc>
        <w:tc>
          <w:tcPr>
            <w:tcW w:w="2642" w:type="dxa"/>
            <w:tcBorders>
              <w:top w:val="single" w:sz="12" w:space="0" w:color="auto"/>
            </w:tcBorders>
          </w:tcPr>
          <w:p w14:paraId="4DCAA4AE" w14:textId="06C003AB" w:rsidR="0085708F" w:rsidRDefault="0085708F" w:rsidP="00EF362E">
            <w:pPr>
              <w:spacing w:before="0" w:after="0" w:line="276" w:lineRule="auto"/>
              <w:jc w:val="center"/>
            </w:pPr>
            <w:r>
              <w:t>0,293</w:t>
            </w:r>
          </w:p>
        </w:tc>
        <w:tc>
          <w:tcPr>
            <w:tcW w:w="2643" w:type="dxa"/>
            <w:tcBorders>
              <w:top w:val="single" w:sz="12" w:space="0" w:color="auto"/>
            </w:tcBorders>
          </w:tcPr>
          <w:p w14:paraId="721C7B5A" w14:textId="66AF11D6" w:rsidR="0085708F" w:rsidRDefault="0085708F" w:rsidP="00EF362E">
            <w:pPr>
              <w:spacing w:before="0" w:after="0" w:line="276" w:lineRule="auto"/>
              <w:jc w:val="center"/>
            </w:pPr>
            <w:r>
              <w:t>0,2</w:t>
            </w:r>
            <w:r w:rsidR="00825E55">
              <w:t>5</w:t>
            </w:r>
            <w:r w:rsidR="007C6BA2">
              <w:t>2</w:t>
            </w:r>
          </w:p>
        </w:tc>
      </w:tr>
      <w:tr w:rsidR="0085708F" w14:paraId="7C97BD8D" w14:textId="77777777" w:rsidTr="0085708F">
        <w:tc>
          <w:tcPr>
            <w:tcW w:w="2642" w:type="dxa"/>
          </w:tcPr>
          <w:p w14:paraId="4648098A" w14:textId="46DC6031" w:rsidR="0085708F" w:rsidRDefault="0085708F" w:rsidP="00EF362E">
            <w:pPr>
              <w:spacing w:before="0" w:after="0" w:line="276" w:lineRule="auto"/>
              <w:jc w:val="center"/>
            </w:pPr>
            <w:r>
              <w:t>B</w:t>
            </w:r>
          </w:p>
        </w:tc>
        <w:tc>
          <w:tcPr>
            <w:tcW w:w="2642" w:type="dxa"/>
          </w:tcPr>
          <w:p w14:paraId="54A2D92F" w14:textId="68426808" w:rsidR="0085708F" w:rsidRDefault="0085708F" w:rsidP="00EF362E">
            <w:pPr>
              <w:spacing w:before="0" w:after="0" w:line="276" w:lineRule="auto"/>
              <w:jc w:val="center"/>
            </w:pPr>
            <w:r>
              <w:t>0,29</w:t>
            </w:r>
            <w:r w:rsidR="00825E55">
              <w:t>2</w:t>
            </w:r>
          </w:p>
        </w:tc>
        <w:tc>
          <w:tcPr>
            <w:tcW w:w="2643" w:type="dxa"/>
          </w:tcPr>
          <w:p w14:paraId="0672C90D" w14:textId="355786C8" w:rsidR="0085708F" w:rsidRDefault="0085708F" w:rsidP="00EF362E">
            <w:pPr>
              <w:spacing w:before="0" w:after="0" w:line="276" w:lineRule="auto"/>
              <w:jc w:val="center"/>
            </w:pPr>
            <w:r>
              <w:t>0,2</w:t>
            </w:r>
            <w:r w:rsidR="00825E55">
              <w:t>5</w:t>
            </w:r>
            <w:r w:rsidR="007C6BA2">
              <w:t>2</w:t>
            </w:r>
          </w:p>
        </w:tc>
      </w:tr>
      <w:tr w:rsidR="0085708F" w14:paraId="6C1D1FA0" w14:textId="77777777" w:rsidTr="0085708F">
        <w:tc>
          <w:tcPr>
            <w:tcW w:w="2642" w:type="dxa"/>
            <w:tcBorders>
              <w:bottom w:val="single" w:sz="12" w:space="0" w:color="auto"/>
            </w:tcBorders>
          </w:tcPr>
          <w:p w14:paraId="644FD583" w14:textId="0F63226D" w:rsidR="0085708F" w:rsidRDefault="0085708F" w:rsidP="00EF362E">
            <w:pPr>
              <w:spacing w:before="0" w:after="0" w:line="276" w:lineRule="auto"/>
              <w:jc w:val="center"/>
            </w:pPr>
            <w:r>
              <w:t>C</w:t>
            </w:r>
          </w:p>
        </w:tc>
        <w:tc>
          <w:tcPr>
            <w:tcW w:w="2642" w:type="dxa"/>
            <w:tcBorders>
              <w:bottom w:val="single" w:sz="12" w:space="0" w:color="auto"/>
            </w:tcBorders>
          </w:tcPr>
          <w:p w14:paraId="65BEF634" w14:textId="57FA44E0" w:rsidR="0085708F" w:rsidRDefault="0085708F" w:rsidP="00EF362E">
            <w:pPr>
              <w:spacing w:before="0" w:after="0" w:line="276" w:lineRule="auto"/>
              <w:jc w:val="center"/>
            </w:pPr>
            <w:r>
              <w:t>0,293</w:t>
            </w:r>
          </w:p>
        </w:tc>
        <w:tc>
          <w:tcPr>
            <w:tcW w:w="2643" w:type="dxa"/>
            <w:tcBorders>
              <w:bottom w:val="single" w:sz="12" w:space="0" w:color="auto"/>
            </w:tcBorders>
          </w:tcPr>
          <w:p w14:paraId="69F80D24" w14:textId="03C3095A" w:rsidR="0085708F" w:rsidRDefault="0085708F" w:rsidP="00EF362E">
            <w:pPr>
              <w:spacing w:before="0" w:after="0" w:line="276" w:lineRule="auto"/>
              <w:jc w:val="center"/>
            </w:pPr>
            <w:r>
              <w:t>0,2</w:t>
            </w:r>
            <w:r w:rsidR="00825E55">
              <w:t>5</w:t>
            </w:r>
            <w:r w:rsidR="007C6BA2">
              <w:t>2</w:t>
            </w:r>
          </w:p>
        </w:tc>
      </w:tr>
    </w:tbl>
    <w:p w14:paraId="2C106456" w14:textId="4139994D" w:rsidR="0012645E" w:rsidRDefault="00EF362E" w:rsidP="0012645E">
      <w:pPr>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792C2EDE" w14:textId="6062E52C" w:rsidR="00315D43" w:rsidRPr="00C2114F" w:rsidRDefault="00EE4A29" w:rsidP="00C2114F">
      <w:pPr>
        <w:spacing w:before="0" w:after="0"/>
        <w:ind w:firstLine="720"/>
      </w:pPr>
      <w:r>
        <w:rPr>
          <w:rFonts w:cs="Times New Roman"/>
          <w:szCs w:val="24"/>
        </w:rPr>
        <w:t>N</w:t>
      </w:r>
      <w:r w:rsidR="00D216E7">
        <w:rPr>
          <w:rFonts w:cs="Times New Roman"/>
          <w:szCs w:val="24"/>
        </w:rPr>
        <w:t xml:space="preserve">ilai </w:t>
      </w:r>
      <w:r w:rsidR="00D216E7" w:rsidRPr="00D216E7">
        <w:rPr>
          <w:rFonts w:cs="Times New Roman"/>
          <w:i/>
          <w:iCs/>
          <w:szCs w:val="24"/>
        </w:rPr>
        <w:t>adjusted</w:t>
      </w:r>
      <w:r w:rsidR="00D216E7">
        <w:rPr>
          <w:rFonts w:cs="Times New Roman"/>
          <w:szCs w:val="24"/>
        </w:rPr>
        <w:t xml:space="preserve"> R</w:t>
      </w:r>
      <w:r w:rsidR="00A05E38">
        <w:rPr>
          <w:rFonts w:cs="Times New Roman"/>
          <w:szCs w:val="24"/>
          <w:vertAlign w:val="superscript"/>
        </w:rPr>
        <w:t xml:space="preserve"> </w:t>
      </w:r>
      <w:r w:rsidR="00A05E38" w:rsidRPr="00A05E38">
        <w:rPr>
          <w:rFonts w:cs="Times New Roman"/>
          <w:szCs w:val="24"/>
        </w:rPr>
        <w:t>square</w:t>
      </w:r>
      <w:r w:rsidR="00A05E38">
        <w:rPr>
          <w:rFonts w:cs="Times New Roman"/>
          <w:szCs w:val="24"/>
          <w:vertAlign w:val="superscript"/>
        </w:rPr>
        <w:t xml:space="preserve"> </w:t>
      </w:r>
      <w:r>
        <w:rPr>
          <w:rFonts w:cs="Times New Roman"/>
          <w:szCs w:val="24"/>
        </w:rPr>
        <w:t xml:space="preserve">dari tabel </w:t>
      </w:r>
      <w:r w:rsidR="00AF62A9">
        <w:rPr>
          <w:rFonts w:cs="Times New Roman"/>
          <w:szCs w:val="24"/>
        </w:rPr>
        <w:t>di atas</w:t>
      </w:r>
      <w:r>
        <w:rPr>
          <w:rFonts w:cs="Times New Roman"/>
          <w:szCs w:val="24"/>
        </w:rPr>
        <w:t xml:space="preserve"> memiliki hasil </w:t>
      </w:r>
      <w:r w:rsidR="00D216E7">
        <w:rPr>
          <w:rFonts w:cs="Times New Roman"/>
          <w:szCs w:val="24"/>
        </w:rPr>
        <w:t>dari masing-masing model A, B dan C memiliki besaran yang sama, yaitu sebesar 2</w:t>
      </w:r>
      <w:r w:rsidR="00825E55">
        <w:rPr>
          <w:rFonts w:cs="Times New Roman"/>
          <w:szCs w:val="24"/>
        </w:rPr>
        <w:t>5</w:t>
      </w:r>
      <w:r w:rsidR="005D20D3">
        <w:rPr>
          <w:rFonts w:cs="Times New Roman"/>
          <w:szCs w:val="24"/>
        </w:rPr>
        <w:t>,</w:t>
      </w:r>
      <w:r w:rsidR="00825E55">
        <w:rPr>
          <w:rFonts w:cs="Times New Roman"/>
          <w:szCs w:val="24"/>
        </w:rPr>
        <w:t>2</w:t>
      </w:r>
      <w:r w:rsidR="00D216E7">
        <w:rPr>
          <w:rFonts w:cs="Times New Roman"/>
          <w:szCs w:val="24"/>
        </w:rPr>
        <w:t>%</w:t>
      </w:r>
      <w:r w:rsidR="005D20D3">
        <w:rPr>
          <w:rFonts w:cs="Times New Roman"/>
          <w:szCs w:val="24"/>
        </w:rPr>
        <w:t xml:space="preserve"> atau 25%. Hal ini berarti</w:t>
      </w:r>
      <w:r w:rsidR="000879BF">
        <w:rPr>
          <w:rFonts w:cs="Times New Roman"/>
          <w:szCs w:val="24"/>
        </w:rPr>
        <w:t xml:space="preserve"> 25%</w:t>
      </w:r>
      <w:r w:rsidR="005D20D3">
        <w:rPr>
          <w:rFonts w:cs="Times New Roman"/>
          <w:szCs w:val="24"/>
        </w:rPr>
        <w:t xml:space="preserve"> </w:t>
      </w:r>
      <w:r w:rsidR="0036107F">
        <w:rPr>
          <w:rFonts w:cs="Times New Roman"/>
          <w:szCs w:val="24"/>
        </w:rPr>
        <w:t xml:space="preserve">variasi dari variabel e-CTI </w:t>
      </w:r>
      <w:r w:rsidR="005D20D3">
        <w:rPr>
          <w:rFonts w:cs="Times New Roman"/>
          <w:szCs w:val="24"/>
        </w:rPr>
        <w:t>pada model A</w:t>
      </w:r>
      <w:r w:rsidR="006F411A">
        <w:rPr>
          <w:rFonts w:cs="Times New Roman"/>
          <w:szCs w:val="24"/>
        </w:rPr>
        <w:t xml:space="preserve"> </w:t>
      </w:r>
      <w:r w:rsidR="009A792F">
        <w:rPr>
          <w:rFonts w:cs="Times New Roman"/>
          <w:szCs w:val="24"/>
        </w:rPr>
        <w:t>adalah</w:t>
      </w:r>
      <w:r w:rsidR="0036107F">
        <w:rPr>
          <w:rFonts w:cs="Times New Roman"/>
          <w:szCs w:val="24"/>
        </w:rPr>
        <w:t xml:space="preserve"> </w:t>
      </w:r>
      <w:r w:rsidR="00E84668">
        <w:rPr>
          <w:rFonts w:cs="Times New Roman"/>
          <w:szCs w:val="24"/>
        </w:rPr>
        <w:t>lingkungan hukum</w:t>
      </w:r>
      <w:r w:rsidR="0036107F">
        <w:rPr>
          <w:rFonts w:cs="Times New Roman"/>
          <w:szCs w:val="24"/>
        </w:rPr>
        <w:t xml:space="preserve">, </w:t>
      </w:r>
      <w:r w:rsidR="008A0871">
        <w:t>komisaris</w:t>
      </w:r>
      <w:r w:rsidR="000879BF">
        <w:t xml:space="preserve">, </w:t>
      </w:r>
      <w:r w:rsidR="008A0871">
        <w:t>komisaris independen</w:t>
      </w:r>
      <w:r w:rsidR="000879BF">
        <w:t xml:space="preserve">, konsentrasi kepemilikan, profitabilitas dan leverage. Sisa dari </w:t>
      </w:r>
      <w:r w:rsidR="004E6F8F">
        <w:t>variasi</w:t>
      </w:r>
      <w:r w:rsidR="000879BF">
        <w:t xml:space="preserve"> sebesar 75% dijelaskan oleh faktor-faktor lain di luar model. </w:t>
      </w:r>
      <w:bookmarkEnd w:id="162"/>
      <w:r w:rsidR="000879BF">
        <w:rPr>
          <w:rFonts w:cs="Times New Roman"/>
          <w:szCs w:val="24"/>
        </w:rPr>
        <w:t>Pada mode</w:t>
      </w:r>
      <w:r w:rsidR="00C2114F">
        <w:rPr>
          <w:rFonts w:cs="Times New Roman"/>
          <w:szCs w:val="24"/>
        </w:rPr>
        <w:t>l</w:t>
      </w:r>
      <w:r w:rsidR="000879BF">
        <w:rPr>
          <w:rFonts w:cs="Times New Roman"/>
          <w:szCs w:val="24"/>
        </w:rPr>
        <w:t xml:space="preserve"> B</w:t>
      </w:r>
      <w:r w:rsidR="00C2114F">
        <w:rPr>
          <w:rFonts w:cs="Times New Roman"/>
          <w:szCs w:val="24"/>
        </w:rPr>
        <w:t xml:space="preserve"> b</w:t>
      </w:r>
      <w:r w:rsidR="000879BF">
        <w:rPr>
          <w:rFonts w:cs="Times New Roman"/>
          <w:szCs w:val="24"/>
        </w:rPr>
        <w:t xml:space="preserve">erarti 25% variasi dari variabel e-CTI </w:t>
      </w:r>
      <w:r w:rsidR="009A792F">
        <w:rPr>
          <w:rFonts w:cs="Times New Roman"/>
          <w:szCs w:val="24"/>
        </w:rPr>
        <w:t>mampu</w:t>
      </w:r>
      <w:r w:rsidR="000879BF">
        <w:rPr>
          <w:rFonts w:cs="Times New Roman"/>
          <w:szCs w:val="24"/>
        </w:rPr>
        <w:t xml:space="preserve"> dijelaskan </w:t>
      </w:r>
      <w:r w:rsidR="0017436A">
        <w:rPr>
          <w:rFonts w:cs="Times New Roman"/>
          <w:szCs w:val="24"/>
        </w:rPr>
        <w:t>p</w:t>
      </w:r>
      <w:r w:rsidR="00FE738D">
        <w:rPr>
          <w:rFonts w:cs="Times New Roman"/>
          <w:szCs w:val="24"/>
        </w:rPr>
        <w:t>eningkatan ekonomi</w:t>
      </w:r>
      <w:r w:rsidR="000879BF">
        <w:rPr>
          <w:rFonts w:cs="Times New Roman"/>
          <w:szCs w:val="24"/>
        </w:rPr>
        <w:t xml:space="preserve">, </w:t>
      </w:r>
      <w:r w:rsidR="008A0871">
        <w:t>komisaris</w:t>
      </w:r>
      <w:r w:rsidR="000879BF">
        <w:t xml:space="preserve">, </w:t>
      </w:r>
      <w:r w:rsidR="008A0871">
        <w:t>komisaris independen</w:t>
      </w:r>
      <w:r w:rsidR="000879BF">
        <w:t xml:space="preserve">, konsentrasi kepemilikan, profitabilitas dan leverage. Sisa dari </w:t>
      </w:r>
      <w:r w:rsidR="004E6F8F">
        <w:t>variasi</w:t>
      </w:r>
      <w:r w:rsidR="000879BF">
        <w:t xml:space="preserve"> sebesar 75% dijelaskan oleh faktor-faktor lain di luar model.</w:t>
      </w:r>
      <w:r w:rsidR="00C2114F">
        <w:t xml:space="preserve"> Sedangkan, model C memiliki nilai sebesar </w:t>
      </w:r>
      <w:r w:rsidR="00C2114F">
        <w:rPr>
          <w:rFonts w:cs="Times New Roman"/>
          <w:szCs w:val="24"/>
        </w:rPr>
        <w:t xml:space="preserve">25%, yang mana variasi dari variabel e-CTI </w:t>
      </w:r>
      <w:r w:rsidR="009A792F">
        <w:rPr>
          <w:rFonts w:cs="Times New Roman"/>
          <w:szCs w:val="24"/>
        </w:rPr>
        <w:t>mampu</w:t>
      </w:r>
      <w:r w:rsidR="00C2114F">
        <w:rPr>
          <w:rFonts w:cs="Times New Roman"/>
          <w:szCs w:val="24"/>
        </w:rPr>
        <w:t xml:space="preserve"> dijelaskan</w:t>
      </w:r>
      <w:r w:rsidR="009A792F">
        <w:rPr>
          <w:rFonts w:cs="Times New Roman"/>
          <w:szCs w:val="24"/>
        </w:rPr>
        <w:t xml:space="preserve"> </w:t>
      </w:r>
      <w:r w:rsidR="00C2114F">
        <w:rPr>
          <w:rFonts w:cs="Times New Roman"/>
          <w:szCs w:val="24"/>
        </w:rPr>
        <w:t xml:space="preserve">stabilitas lingkungan politik, </w:t>
      </w:r>
      <w:r w:rsidR="008A0871">
        <w:t>komisaris</w:t>
      </w:r>
      <w:r w:rsidR="00C2114F">
        <w:t xml:space="preserve">, </w:t>
      </w:r>
      <w:r w:rsidR="008A0871">
        <w:t>komisaris independen</w:t>
      </w:r>
      <w:r w:rsidR="00C2114F">
        <w:t>, konsentrasi kepemilikan, profitabilitas dan leverage.</w:t>
      </w:r>
      <w:r w:rsidR="00A95AD8">
        <w:t xml:space="preserve"> </w:t>
      </w:r>
      <w:bookmarkStart w:id="163" w:name="_Hlk140848619"/>
      <w:r w:rsidR="00A95AD8">
        <w:t xml:space="preserve">Ukuran yang sama besar pada masing-masing model penelitian serupa juga dilakukan oleh </w:t>
      </w:r>
      <w:r w:rsidR="00A95AD8">
        <w:fldChar w:fldCharType="begin" w:fldLock="1"/>
      </w:r>
      <w:r w:rsidR="00A522CE">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2017)","plainTextFormattedCitation":"(Wiwin, 2017)","previouslyFormattedCitation":"(Wiwin, 2017)"},"properties":{"noteIndex":0},"schema":"https://github.com/citation-style-language/schema/raw/master/csl-citation.json"}</w:instrText>
      </w:r>
      <w:r w:rsidR="00A95AD8">
        <w:fldChar w:fldCharType="separate"/>
      </w:r>
      <w:r w:rsidR="00A95AD8" w:rsidRPr="00A95AD8">
        <w:rPr>
          <w:noProof/>
        </w:rPr>
        <w:t>(Wiwin, 2017)</w:t>
      </w:r>
      <w:r w:rsidR="00A95AD8">
        <w:fldChar w:fldCharType="end"/>
      </w:r>
      <w:r w:rsidR="00A95AD8">
        <w:t xml:space="preserve">. </w:t>
      </w:r>
    </w:p>
    <w:bookmarkEnd w:id="163"/>
    <w:p w14:paraId="70A8D204" w14:textId="77777777" w:rsidR="00604FAA" w:rsidRDefault="00604FAA">
      <w:pPr>
        <w:spacing w:before="0" w:after="160" w:line="259" w:lineRule="auto"/>
        <w:jc w:val="left"/>
        <w:rPr>
          <w:rFonts w:cs="Times New Roman"/>
          <w:b/>
          <w:szCs w:val="24"/>
        </w:rPr>
      </w:pPr>
      <w:r>
        <w:br w:type="page"/>
      </w:r>
    </w:p>
    <w:p w14:paraId="325E33AC" w14:textId="68FBA2CC" w:rsidR="006B580A" w:rsidRDefault="006B580A" w:rsidP="007A721E">
      <w:pPr>
        <w:pStyle w:val="BAB41"/>
      </w:pPr>
      <w:bookmarkStart w:id="164" w:name="_Toc140835881"/>
      <w:bookmarkStart w:id="165" w:name="_Hlk140848635"/>
      <w:r>
        <w:lastRenderedPageBreak/>
        <w:t xml:space="preserve">Uji </w:t>
      </w:r>
      <w:r w:rsidR="00682B4A">
        <w:t>Regresi</w:t>
      </w:r>
      <w:bookmarkEnd w:id="164"/>
      <w:r w:rsidR="00E870AE">
        <w:t xml:space="preserve"> Linier Berganda</w:t>
      </w:r>
    </w:p>
    <w:p w14:paraId="11223E55" w14:textId="3E64CF33" w:rsidR="00556E15" w:rsidRDefault="007A721E" w:rsidP="00931017">
      <w:pPr>
        <w:pStyle w:val="Style2"/>
      </w:pPr>
      <w:bookmarkStart w:id="166" w:name="_Toc140835882"/>
      <w:bookmarkEnd w:id="165"/>
      <w:r>
        <w:t>Model A</w:t>
      </w:r>
      <w:bookmarkEnd w:id="166"/>
    </w:p>
    <w:p w14:paraId="7760481B" w14:textId="1EBA53B5" w:rsidR="007A721E" w:rsidRDefault="007739EB" w:rsidP="007A721E">
      <w:r>
        <w:t xml:space="preserve">Pada model ini memiliki variabel dependen e-CTI serta variabel </w:t>
      </w:r>
      <w:r w:rsidR="00E84668">
        <w:t>lingkungan hukum</w:t>
      </w:r>
      <w:r>
        <w:t xml:space="preserve"> dan mekanisme tata kelola perusahaan dilengkapi dengan profitabilitas dan leverage sebagai variabel kontrol.</w:t>
      </w:r>
    </w:p>
    <w:p w14:paraId="16441E65" w14:textId="335EEBFC" w:rsidR="00B2530F" w:rsidRDefault="00B2530F" w:rsidP="00B2530F">
      <w:pPr>
        <w:pStyle w:val="Caption"/>
        <w:jc w:val="center"/>
        <w:rPr>
          <w:rFonts w:cs="Times New Roman"/>
          <w:b w:val="0"/>
          <w:bCs/>
          <w:i/>
          <w:iCs w:val="0"/>
          <w:szCs w:val="24"/>
        </w:rPr>
      </w:pPr>
      <w:bookmarkStart w:id="167" w:name="_Toc140763330"/>
      <w:r w:rsidRPr="00B2530F">
        <w:rPr>
          <w:rFonts w:cs="Times New Roman"/>
          <w:bCs/>
          <w:iCs w:val="0"/>
          <w:szCs w:val="24"/>
        </w:rPr>
        <w:t xml:space="preserve">Tabel 4. </w:t>
      </w:r>
      <w:r w:rsidRPr="00B2530F">
        <w:rPr>
          <w:rFonts w:cs="Times New Roman"/>
          <w:b w:val="0"/>
          <w:bCs/>
          <w:i/>
          <w:iCs w:val="0"/>
          <w:szCs w:val="24"/>
        </w:rPr>
        <w:fldChar w:fldCharType="begin"/>
      </w:r>
      <w:r w:rsidRPr="00B2530F">
        <w:rPr>
          <w:rFonts w:cs="Times New Roman"/>
          <w:bCs/>
          <w:iCs w:val="0"/>
          <w:szCs w:val="24"/>
        </w:rPr>
        <w:instrText xml:space="preserve"> SEQ Tabel_4. \* ARABIC </w:instrText>
      </w:r>
      <w:r w:rsidRPr="00B2530F">
        <w:rPr>
          <w:rFonts w:cs="Times New Roman"/>
          <w:b w:val="0"/>
          <w:bCs/>
          <w:i/>
          <w:iCs w:val="0"/>
          <w:szCs w:val="24"/>
        </w:rPr>
        <w:fldChar w:fldCharType="separate"/>
      </w:r>
      <w:r w:rsidR="00C364C0">
        <w:rPr>
          <w:rFonts w:cs="Times New Roman"/>
          <w:bCs/>
          <w:iCs w:val="0"/>
          <w:noProof/>
          <w:szCs w:val="24"/>
        </w:rPr>
        <w:t>14</w:t>
      </w:r>
      <w:r w:rsidRPr="00B2530F">
        <w:rPr>
          <w:rFonts w:cs="Times New Roman"/>
          <w:b w:val="0"/>
          <w:bCs/>
          <w:i/>
          <w:iCs w:val="0"/>
          <w:szCs w:val="24"/>
        </w:rPr>
        <w:fldChar w:fldCharType="end"/>
      </w:r>
      <w:r>
        <w:rPr>
          <w:rFonts w:cs="Times New Roman"/>
          <w:bCs/>
          <w:iCs w:val="0"/>
          <w:szCs w:val="24"/>
        </w:rPr>
        <w:br w:type="textWrapping" w:clear="all"/>
      </w:r>
      <w:r w:rsidRPr="00B2530F">
        <w:rPr>
          <w:rFonts w:cs="Times New Roman"/>
          <w:bCs/>
          <w:iCs w:val="0"/>
          <w:szCs w:val="24"/>
        </w:rPr>
        <w:t>Regresi Model A</w:t>
      </w:r>
      <w:bookmarkEnd w:id="1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B2530F" w14:paraId="307506FA" w14:textId="77777777" w:rsidTr="00F8391B">
        <w:tc>
          <w:tcPr>
            <w:tcW w:w="1981" w:type="dxa"/>
            <w:tcBorders>
              <w:top w:val="single" w:sz="12" w:space="0" w:color="auto"/>
              <w:bottom w:val="single" w:sz="12" w:space="0" w:color="auto"/>
            </w:tcBorders>
          </w:tcPr>
          <w:p w14:paraId="27972A89" w14:textId="0DCA3902" w:rsidR="00B2530F" w:rsidRPr="00F64B5C" w:rsidRDefault="00B2530F" w:rsidP="0045104D">
            <w:pPr>
              <w:spacing w:before="0" w:after="0" w:line="240" w:lineRule="auto"/>
              <w:jc w:val="center"/>
              <w:rPr>
                <w:b/>
                <w:bCs/>
              </w:rPr>
            </w:pPr>
            <w:bookmarkStart w:id="168" w:name="_Hlk139488758"/>
            <w:r w:rsidRPr="00F64B5C">
              <w:rPr>
                <w:b/>
                <w:bCs/>
              </w:rPr>
              <w:t>Variabel</w:t>
            </w:r>
          </w:p>
        </w:tc>
        <w:tc>
          <w:tcPr>
            <w:tcW w:w="1982" w:type="dxa"/>
            <w:tcBorders>
              <w:top w:val="single" w:sz="12" w:space="0" w:color="auto"/>
              <w:bottom w:val="single" w:sz="12" w:space="0" w:color="auto"/>
            </w:tcBorders>
          </w:tcPr>
          <w:p w14:paraId="6D47A135" w14:textId="5CE65525" w:rsidR="00B2530F" w:rsidRPr="00F64B5C" w:rsidRDefault="00B2530F" w:rsidP="0045104D">
            <w:pPr>
              <w:spacing w:before="0" w:after="0" w:line="240" w:lineRule="auto"/>
              <w:jc w:val="center"/>
              <w:rPr>
                <w:b/>
                <w:bCs/>
              </w:rPr>
            </w:pPr>
            <w:r w:rsidRPr="00F64B5C">
              <w:rPr>
                <w:b/>
                <w:bCs/>
              </w:rPr>
              <w:t>Koefisien</w:t>
            </w:r>
          </w:p>
        </w:tc>
        <w:tc>
          <w:tcPr>
            <w:tcW w:w="1982" w:type="dxa"/>
            <w:tcBorders>
              <w:top w:val="single" w:sz="12" w:space="0" w:color="auto"/>
              <w:bottom w:val="single" w:sz="12" w:space="0" w:color="auto"/>
            </w:tcBorders>
          </w:tcPr>
          <w:p w14:paraId="70006D7B" w14:textId="39224769" w:rsidR="00B2530F" w:rsidRPr="00F64B5C" w:rsidRDefault="00F64B5C" w:rsidP="0045104D">
            <w:pPr>
              <w:spacing w:before="0" w:after="0" w:line="240" w:lineRule="auto"/>
              <w:jc w:val="center"/>
              <w:rPr>
                <w:b/>
                <w:bCs/>
              </w:rPr>
            </w:pPr>
            <w:r w:rsidRPr="00F64B5C">
              <w:rPr>
                <w:b/>
                <w:bCs/>
              </w:rPr>
              <w:t>t</w:t>
            </w:r>
          </w:p>
        </w:tc>
        <w:tc>
          <w:tcPr>
            <w:tcW w:w="1982" w:type="dxa"/>
            <w:tcBorders>
              <w:top w:val="single" w:sz="12" w:space="0" w:color="auto"/>
              <w:bottom w:val="single" w:sz="12" w:space="0" w:color="auto"/>
            </w:tcBorders>
          </w:tcPr>
          <w:p w14:paraId="5B74F201" w14:textId="0E0148A7" w:rsidR="00B2530F" w:rsidRPr="00F64B5C" w:rsidRDefault="00F64B5C" w:rsidP="0045104D">
            <w:pPr>
              <w:spacing w:before="0" w:after="0" w:line="240" w:lineRule="auto"/>
              <w:jc w:val="center"/>
              <w:rPr>
                <w:b/>
                <w:bCs/>
              </w:rPr>
            </w:pPr>
            <w:r w:rsidRPr="00F64B5C">
              <w:rPr>
                <w:b/>
                <w:bCs/>
              </w:rPr>
              <w:t>Sig.</w:t>
            </w:r>
          </w:p>
        </w:tc>
      </w:tr>
      <w:tr w:rsidR="00B2530F" w14:paraId="12535339" w14:textId="77777777" w:rsidTr="00F8391B">
        <w:tc>
          <w:tcPr>
            <w:tcW w:w="1981" w:type="dxa"/>
            <w:tcBorders>
              <w:top w:val="single" w:sz="12" w:space="0" w:color="auto"/>
            </w:tcBorders>
          </w:tcPr>
          <w:p w14:paraId="14996CE8" w14:textId="52D552A8" w:rsidR="00B2530F" w:rsidRDefault="00F64B5C" w:rsidP="0045104D">
            <w:pPr>
              <w:spacing w:before="0" w:after="0" w:line="240" w:lineRule="auto"/>
            </w:pPr>
            <w:r>
              <w:t>(constant)</w:t>
            </w:r>
          </w:p>
        </w:tc>
        <w:tc>
          <w:tcPr>
            <w:tcW w:w="1982" w:type="dxa"/>
            <w:tcBorders>
              <w:top w:val="single" w:sz="12" w:space="0" w:color="auto"/>
            </w:tcBorders>
          </w:tcPr>
          <w:p w14:paraId="5CF3A9B7" w14:textId="74B77074" w:rsidR="00B2530F" w:rsidRDefault="0045104D" w:rsidP="00F8391B">
            <w:pPr>
              <w:spacing w:before="0" w:after="0" w:line="240" w:lineRule="auto"/>
              <w:jc w:val="center"/>
            </w:pPr>
            <w:r>
              <w:t>0,71</w:t>
            </w:r>
            <w:r w:rsidR="00350F0B">
              <w:t>2</w:t>
            </w:r>
          </w:p>
        </w:tc>
        <w:tc>
          <w:tcPr>
            <w:tcW w:w="1982" w:type="dxa"/>
            <w:tcBorders>
              <w:top w:val="single" w:sz="12" w:space="0" w:color="auto"/>
            </w:tcBorders>
          </w:tcPr>
          <w:p w14:paraId="0AC2BC7B" w14:textId="24FE742E" w:rsidR="00B2530F" w:rsidRDefault="0045104D" w:rsidP="00F8391B">
            <w:pPr>
              <w:spacing w:before="0" w:after="0" w:line="240" w:lineRule="auto"/>
              <w:jc w:val="center"/>
            </w:pPr>
            <w:r>
              <w:t>2</w:t>
            </w:r>
            <w:r w:rsidR="00350F0B">
              <w:t>9,403</w:t>
            </w:r>
          </w:p>
        </w:tc>
        <w:tc>
          <w:tcPr>
            <w:tcW w:w="1982" w:type="dxa"/>
            <w:tcBorders>
              <w:top w:val="single" w:sz="12" w:space="0" w:color="auto"/>
            </w:tcBorders>
          </w:tcPr>
          <w:p w14:paraId="6BC57CD8" w14:textId="67F4A2F8" w:rsidR="00B2530F" w:rsidRDefault="0045104D" w:rsidP="00F8391B">
            <w:pPr>
              <w:spacing w:before="0" w:after="0" w:line="240" w:lineRule="auto"/>
              <w:jc w:val="center"/>
            </w:pPr>
            <w:r>
              <w:t>0,000</w:t>
            </w:r>
          </w:p>
        </w:tc>
      </w:tr>
      <w:tr w:rsidR="000C341A" w14:paraId="4C10C722" w14:textId="77777777" w:rsidTr="00F8391B">
        <w:tc>
          <w:tcPr>
            <w:tcW w:w="1981" w:type="dxa"/>
          </w:tcPr>
          <w:p w14:paraId="21AC62CA" w14:textId="7F317C26" w:rsidR="000C341A" w:rsidRDefault="000C341A" w:rsidP="0045104D">
            <w:pPr>
              <w:spacing w:before="0" w:after="0" w:line="240" w:lineRule="auto"/>
            </w:pPr>
            <w:r>
              <w:t>WGI</w:t>
            </w:r>
          </w:p>
        </w:tc>
        <w:tc>
          <w:tcPr>
            <w:tcW w:w="1982" w:type="dxa"/>
          </w:tcPr>
          <w:p w14:paraId="6D5691E2" w14:textId="19A5C8DF" w:rsidR="000C341A" w:rsidRDefault="0045104D" w:rsidP="00F8391B">
            <w:pPr>
              <w:spacing w:before="0" w:after="0" w:line="240" w:lineRule="auto"/>
              <w:jc w:val="center"/>
            </w:pPr>
            <w:r>
              <w:t>-0,04</w:t>
            </w:r>
            <w:r w:rsidR="00350F0B">
              <w:t>9</w:t>
            </w:r>
          </w:p>
        </w:tc>
        <w:tc>
          <w:tcPr>
            <w:tcW w:w="1982" w:type="dxa"/>
          </w:tcPr>
          <w:p w14:paraId="2D277547" w14:textId="783F557D" w:rsidR="000C341A" w:rsidRDefault="0045104D" w:rsidP="00F8391B">
            <w:pPr>
              <w:spacing w:before="0" w:after="0" w:line="240" w:lineRule="auto"/>
              <w:jc w:val="center"/>
            </w:pPr>
            <w:r>
              <w:t>-2,</w:t>
            </w:r>
            <w:r w:rsidR="00350F0B">
              <w:t>142</w:t>
            </w:r>
          </w:p>
        </w:tc>
        <w:tc>
          <w:tcPr>
            <w:tcW w:w="1982" w:type="dxa"/>
          </w:tcPr>
          <w:p w14:paraId="5DCAE71A" w14:textId="2017FA75" w:rsidR="000C341A" w:rsidRDefault="0045104D" w:rsidP="00F8391B">
            <w:pPr>
              <w:spacing w:before="0" w:after="0" w:line="240" w:lineRule="auto"/>
              <w:jc w:val="center"/>
            </w:pPr>
            <w:r>
              <w:t>0,0</w:t>
            </w:r>
            <w:r w:rsidR="00350F0B">
              <w:t>35</w:t>
            </w:r>
          </w:p>
        </w:tc>
      </w:tr>
      <w:tr w:rsidR="000C341A" w14:paraId="1FAD4926" w14:textId="77777777" w:rsidTr="00F8391B">
        <w:tc>
          <w:tcPr>
            <w:tcW w:w="1981" w:type="dxa"/>
          </w:tcPr>
          <w:p w14:paraId="61F0F4D7" w14:textId="2A6760F1" w:rsidR="000C341A" w:rsidRDefault="00F872E5" w:rsidP="0045104D">
            <w:pPr>
              <w:spacing w:before="0" w:after="0" w:line="240" w:lineRule="auto"/>
            </w:pPr>
            <w:r>
              <w:t>BS</w:t>
            </w:r>
          </w:p>
        </w:tc>
        <w:tc>
          <w:tcPr>
            <w:tcW w:w="1982" w:type="dxa"/>
          </w:tcPr>
          <w:p w14:paraId="73EDBBC9" w14:textId="28FA3FBD" w:rsidR="000C341A" w:rsidRDefault="0045104D" w:rsidP="00F8391B">
            <w:pPr>
              <w:spacing w:before="0" w:after="0" w:line="240" w:lineRule="auto"/>
              <w:jc w:val="center"/>
            </w:pPr>
            <w:r>
              <w:t>0,003</w:t>
            </w:r>
          </w:p>
        </w:tc>
        <w:tc>
          <w:tcPr>
            <w:tcW w:w="1982" w:type="dxa"/>
          </w:tcPr>
          <w:p w14:paraId="024A0C81" w14:textId="3B63BEE1" w:rsidR="000C341A" w:rsidRDefault="0045104D" w:rsidP="00F8391B">
            <w:pPr>
              <w:spacing w:before="0" w:after="0" w:line="240" w:lineRule="auto"/>
              <w:jc w:val="center"/>
            </w:pPr>
            <w:r>
              <w:t>2,</w:t>
            </w:r>
            <w:r w:rsidR="00350F0B">
              <w:t>601</w:t>
            </w:r>
          </w:p>
        </w:tc>
        <w:tc>
          <w:tcPr>
            <w:tcW w:w="1982" w:type="dxa"/>
          </w:tcPr>
          <w:p w14:paraId="6DCE555A" w14:textId="67596B53" w:rsidR="000C341A" w:rsidRDefault="0045104D" w:rsidP="00F8391B">
            <w:pPr>
              <w:spacing w:before="0" w:after="0" w:line="240" w:lineRule="auto"/>
              <w:jc w:val="center"/>
            </w:pPr>
            <w:r>
              <w:t>0,0</w:t>
            </w:r>
            <w:r w:rsidR="00350F0B">
              <w:t>11</w:t>
            </w:r>
          </w:p>
        </w:tc>
      </w:tr>
      <w:tr w:rsidR="000C341A" w14:paraId="5D04635F" w14:textId="77777777" w:rsidTr="00F8391B">
        <w:tc>
          <w:tcPr>
            <w:tcW w:w="1981" w:type="dxa"/>
          </w:tcPr>
          <w:p w14:paraId="55DBED20" w14:textId="6D04C94A" w:rsidR="000C341A" w:rsidRDefault="00F872E5" w:rsidP="0045104D">
            <w:pPr>
              <w:spacing w:before="0" w:after="0" w:line="240" w:lineRule="auto"/>
            </w:pPr>
            <w:r>
              <w:t>BI</w:t>
            </w:r>
          </w:p>
        </w:tc>
        <w:tc>
          <w:tcPr>
            <w:tcW w:w="1982" w:type="dxa"/>
          </w:tcPr>
          <w:p w14:paraId="7124D8E9" w14:textId="17C9A5AC" w:rsidR="000C341A" w:rsidRDefault="0045104D" w:rsidP="00F8391B">
            <w:pPr>
              <w:spacing w:before="0" w:after="0" w:line="240" w:lineRule="auto"/>
              <w:jc w:val="center"/>
            </w:pPr>
            <w:r>
              <w:t>0,13</w:t>
            </w:r>
            <w:r w:rsidR="00350F0B">
              <w:t>5</w:t>
            </w:r>
          </w:p>
        </w:tc>
        <w:tc>
          <w:tcPr>
            <w:tcW w:w="1982" w:type="dxa"/>
          </w:tcPr>
          <w:p w14:paraId="2DA25F40" w14:textId="12E2EFFB" w:rsidR="000C341A" w:rsidRDefault="00350F0B" w:rsidP="00F8391B">
            <w:pPr>
              <w:spacing w:before="0" w:after="0" w:line="240" w:lineRule="auto"/>
              <w:jc w:val="center"/>
            </w:pPr>
            <w:r>
              <w:t>4,679</w:t>
            </w:r>
          </w:p>
        </w:tc>
        <w:tc>
          <w:tcPr>
            <w:tcW w:w="1982" w:type="dxa"/>
          </w:tcPr>
          <w:p w14:paraId="492CF6C9" w14:textId="576E93EB" w:rsidR="000C341A" w:rsidRDefault="0045104D" w:rsidP="00F8391B">
            <w:pPr>
              <w:spacing w:before="0" w:after="0" w:line="240" w:lineRule="auto"/>
              <w:jc w:val="center"/>
            </w:pPr>
            <w:r>
              <w:t>0,000</w:t>
            </w:r>
          </w:p>
        </w:tc>
      </w:tr>
      <w:tr w:rsidR="000C341A" w14:paraId="4A67940D" w14:textId="77777777" w:rsidTr="00F8391B">
        <w:tc>
          <w:tcPr>
            <w:tcW w:w="1981" w:type="dxa"/>
          </w:tcPr>
          <w:p w14:paraId="0C651200" w14:textId="7BFFE374" w:rsidR="000C341A" w:rsidRDefault="000C341A" w:rsidP="0045104D">
            <w:pPr>
              <w:spacing w:before="0" w:after="0" w:line="240" w:lineRule="auto"/>
            </w:pPr>
            <w:r>
              <w:t>OWN</w:t>
            </w:r>
          </w:p>
        </w:tc>
        <w:tc>
          <w:tcPr>
            <w:tcW w:w="1982" w:type="dxa"/>
          </w:tcPr>
          <w:p w14:paraId="1C703F5A" w14:textId="44127316" w:rsidR="000C341A" w:rsidRDefault="0045104D" w:rsidP="00F8391B">
            <w:pPr>
              <w:spacing w:before="0" w:after="0" w:line="240" w:lineRule="auto"/>
              <w:jc w:val="center"/>
            </w:pPr>
            <w:r>
              <w:t>0,01</w:t>
            </w:r>
            <w:r w:rsidR="00350F0B">
              <w:t>4</w:t>
            </w:r>
          </w:p>
        </w:tc>
        <w:tc>
          <w:tcPr>
            <w:tcW w:w="1982" w:type="dxa"/>
          </w:tcPr>
          <w:p w14:paraId="193B1FC3" w14:textId="5F4DE57E" w:rsidR="000C341A" w:rsidRDefault="0045104D" w:rsidP="00F8391B">
            <w:pPr>
              <w:spacing w:before="0" w:after="0" w:line="240" w:lineRule="auto"/>
              <w:jc w:val="center"/>
            </w:pPr>
            <w:r>
              <w:t>0,6</w:t>
            </w:r>
            <w:r w:rsidR="00350F0B">
              <w:t>15</w:t>
            </w:r>
          </w:p>
        </w:tc>
        <w:tc>
          <w:tcPr>
            <w:tcW w:w="1982" w:type="dxa"/>
          </w:tcPr>
          <w:p w14:paraId="0C3E3AEF" w14:textId="4C1BF4B1" w:rsidR="000C341A" w:rsidRDefault="0045104D" w:rsidP="00F8391B">
            <w:pPr>
              <w:spacing w:before="0" w:after="0" w:line="240" w:lineRule="auto"/>
              <w:jc w:val="center"/>
            </w:pPr>
            <w:r>
              <w:t>0,540</w:t>
            </w:r>
          </w:p>
        </w:tc>
      </w:tr>
      <w:tr w:rsidR="000C341A" w14:paraId="0E722744" w14:textId="77777777" w:rsidTr="00F8391B">
        <w:tc>
          <w:tcPr>
            <w:tcW w:w="1981" w:type="dxa"/>
          </w:tcPr>
          <w:p w14:paraId="02A79D87" w14:textId="22C5D227" w:rsidR="000C341A" w:rsidRDefault="000C341A" w:rsidP="0045104D">
            <w:pPr>
              <w:spacing w:before="0" w:after="0" w:line="240" w:lineRule="auto"/>
            </w:pPr>
            <w:r>
              <w:t>PROFIT</w:t>
            </w:r>
          </w:p>
        </w:tc>
        <w:tc>
          <w:tcPr>
            <w:tcW w:w="1982" w:type="dxa"/>
          </w:tcPr>
          <w:p w14:paraId="7352FF9C" w14:textId="7F4552EA" w:rsidR="000C341A" w:rsidRDefault="0045104D" w:rsidP="00F8391B">
            <w:pPr>
              <w:spacing w:before="0" w:after="0" w:line="240" w:lineRule="auto"/>
              <w:jc w:val="center"/>
            </w:pPr>
            <w:r>
              <w:t>0,096</w:t>
            </w:r>
          </w:p>
        </w:tc>
        <w:tc>
          <w:tcPr>
            <w:tcW w:w="1982" w:type="dxa"/>
          </w:tcPr>
          <w:p w14:paraId="5224ED06" w14:textId="2A18C88B" w:rsidR="000C341A" w:rsidRDefault="0045104D" w:rsidP="00F8391B">
            <w:pPr>
              <w:spacing w:before="0" w:after="0" w:line="240" w:lineRule="auto"/>
              <w:jc w:val="center"/>
            </w:pPr>
            <w:r>
              <w:t>2,</w:t>
            </w:r>
            <w:r w:rsidR="00350F0B">
              <w:t>201</w:t>
            </w:r>
          </w:p>
        </w:tc>
        <w:tc>
          <w:tcPr>
            <w:tcW w:w="1982" w:type="dxa"/>
          </w:tcPr>
          <w:p w14:paraId="6DA5D891" w14:textId="370F9489" w:rsidR="000C341A" w:rsidRDefault="0045104D" w:rsidP="00F8391B">
            <w:pPr>
              <w:spacing w:before="0" w:after="0" w:line="240" w:lineRule="auto"/>
              <w:jc w:val="center"/>
            </w:pPr>
            <w:r>
              <w:t>0,</w:t>
            </w:r>
            <w:r w:rsidR="00B246F5">
              <w:t>0</w:t>
            </w:r>
            <w:r>
              <w:t>3</w:t>
            </w:r>
            <w:r w:rsidR="00350F0B">
              <w:t>0</w:t>
            </w:r>
          </w:p>
        </w:tc>
      </w:tr>
      <w:tr w:rsidR="000C341A" w14:paraId="3880CCAD" w14:textId="77777777" w:rsidTr="00F8391B">
        <w:tc>
          <w:tcPr>
            <w:tcW w:w="1981" w:type="dxa"/>
            <w:tcBorders>
              <w:bottom w:val="single" w:sz="12" w:space="0" w:color="auto"/>
            </w:tcBorders>
          </w:tcPr>
          <w:p w14:paraId="4C3A8BD3" w14:textId="4038CDB5" w:rsidR="000C341A" w:rsidRDefault="000C341A" w:rsidP="0045104D">
            <w:pPr>
              <w:spacing w:before="0" w:after="0" w:line="240" w:lineRule="auto"/>
            </w:pPr>
            <w:r>
              <w:t>LEV</w:t>
            </w:r>
          </w:p>
        </w:tc>
        <w:tc>
          <w:tcPr>
            <w:tcW w:w="1982" w:type="dxa"/>
            <w:tcBorders>
              <w:bottom w:val="single" w:sz="12" w:space="0" w:color="auto"/>
            </w:tcBorders>
          </w:tcPr>
          <w:p w14:paraId="7D12F5EA" w14:textId="5AE6111E" w:rsidR="000C341A" w:rsidRDefault="0045104D" w:rsidP="00F8391B">
            <w:pPr>
              <w:spacing w:before="0" w:after="0" w:line="240" w:lineRule="auto"/>
              <w:jc w:val="center"/>
            </w:pPr>
            <w:r>
              <w:t>0,002</w:t>
            </w:r>
          </w:p>
        </w:tc>
        <w:tc>
          <w:tcPr>
            <w:tcW w:w="1982" w:type="dxa"/>
            <w:tcBorders>
              <w:bottom w:val="single" w:sz="12" w:space="0" w:color="auto"/>
            </w:tcBorders>
          </w:tcPr>
          <w:p w14:paraId="5B711129" w14:textId="5B7132B4" w:rsidR="000C341A" w:rsidRDefault="0045104D" w:rsidP="00F8391B">
            <w:pPr>
              <w:spacing w:before="0" w:after="0" w:line="240" w:lineRule="auto"/>
              <w:jc w:val="center"/>
            </w:pPr>
            <w:r>
              <w:t>1,</w:t>
            </w:r>
            <w:r w:rsidR="00350F0B">
              <w:t>604</w:t>
            </w:r>
          </w:p>
        </w:tc>
        <w:tc>
          <w:tcPr>
            <w:tcW w:w="1982" w:type="dxa"/>
            <w:tcBorders>
              <w:bottom w:val="single" w:sz="12" w:space="0" w:color="auto"/>
            </w:tcBorders>
          </w:tcPr>
          <w:p w14:paraId="1BAC352D" w14:textId="1001BC2D" w:rsidR="000C341A" w:rsidRDefault="0045104D" w:rsidP="00F8391B">
            <w:pPr>
              <w:spacing w:before="0" w:after="0" w:line="240" w:lineRule="auto"/>
              <w:jc w:val="center"/>
            </w:pPr>
            <w:r>
              <w:t>0,11</w:t>
            </w:r>
            <w:r w:rsidR="00350F0B">
              <w:t>2</w:t>
            </w:r>
          </w:p>
        </w:tc>
      </w:tr>
    </w:tbl>
    <w:bookmarkEnd w:id="168"/>
    <w:p w14:paraId="67297054" w14:textId="77777777" w:rsidR="00F8391B" w:rsidRDefault="00F8391B" w:rsidP="00F8391B">
      <w:pPr>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080E94BB" w14:textId="0D1C2398" w:rsidR="003C22CE" w:rsidRPr="003C22CE" w:rsidRDefault="00E52829" w:rsidP="00AA214D">
      <w:pPr>
        <w:spacing w:before="0" w:after="0"/>
        <w:ind w:firstLine="720"/>
        <w:rPr>
          <w:rFonts w:cs="Times New Roman"/>
          <w:szCs w:val="24"/>
        </w:rPr>
      </w:pPr>
      <w:r>
        <w:rPr>
          <w:rFonts w:cs="Times New Roman"/>
          <w:szCs w:val="24"/>
        </w:rPr>
        <w:t xml:space="preserve">Tabel </w:t>
      </w:r>
      <w:r w:rsidR="00AF62A9">
        <w:rPr>
          <w:rFonts w:cs="Times New Roman"/>
          <w:szCs w:val="24"/>
        </w:rPr>
        <w:t>di atas</w:t>
      </w:r>
      <w:r>
        <w:rPr>
          <w:rFonts w:cs="Times New Roman"/>
          <w:szCs w:val="24"/>
        </w:rPr>
        <w:t xml:space="preserve"> merupakan hasil regresi </w:t>
      </w:r>
      <w:r w:rsidR="00E90F34">
        <w:rPr>
          <w:rFonts w:cs="Times New Roman"/>
          <w:szCs w:val="24"/>
        </w:rPr>
        <w:t xml:space="preserve">pada </w:t>
      </w:r>
      <w:r>
        <w:rPr>
          <w:rFonts w:cs="Times New Roman"/>
          <w:szCs w:val="24"/>
        </w:rPr>
        <w:t>m</w:t>
      </w:r>
      <w:r w:rsidR="003C22CE" w:rsidRPr="003C22CE">
        <w:rPr>
          <w:rFonts w:cs="Times New Roman"/>
          <w:szCs w:val="24"/>
        </w:rPr>
        <w:t>odel A</w:t>
      </w:r>
      <w:r>
        <w:rPr>
          <w:rFonts w:cs="Times New Roman"/>
          <w:szCs w:val="24"/>
        </w:rPr>
        <w:t xml:space="preserve"> yang</w:t>
      </w:r>
      <w:r w:rsidR="00B65FB2">
        <w:rPr>
          <w:rFonts w:cs="Times New Roman"/>
          <w:szCs w:val="24"/>
        </w:rPr>
        <w:t xml:space="preserve"> memiliki persamaan matematis sebagai berikut:</w:t>
      </w:r>
    </w:p>
    <w:p w14:paraId="5BBFE0BD" w14:textId="6D083F1D" w:rsidR="00AA214D" w:rsidRDefault="003C22CE" w:rsidP="00AA214D">
      <w:pPr>
        <w:spacing w:before="0" w:after="0"/>
        <w:ind w:left="360" w:hanging="360"/>
        <w:rPr>
          <w:rFonts w:cs="Times New Roman"/>
          <w:szCs w:val="24"/>
        </w:rPr>
      </w:pPr>
      <w:r w:rsidRPr="003C22CE">
        <w:rPr>
          <w:rFonts w:cs="Times New Roman"/>
          <w:szCs w:val="24"/>
        </w:rPr>
        <w:t>e-CTI</w:t>
      </w:r>
      <w:r w:rsidRPr="003C22CE">
        <w:rPr>
          <w:rFonts w:cs="Times New Roman"/>
          <w:szCs w:val="24"/>
        </w:rPr>
        <w:tab/>
        <w:t xml:space="preserve">= </w:t>
      </w:r>
      <w:r w:rsidR="00AA214D">
        <w:rPr>
          <w:rFonts w:cs="Times New Roman"/>
          <w:szCs w:val="24"/>
        </w:rPr>
        <w:tab/>
      </w:r>
      <w:r w:rsidR="00B65FB2">
        <w:t>0,71</w:t>
      </w:r>
      <w:r w:rsidR="00350F0B">
        <w:t>2</w:t>
      </w:r>
      <w:r w:rsidR="00B65FB2">
        <w:t xml:space="preserve"> -</w:t>
      </w:r>
      <w:r w:rsidR="00F75058">
        <w:t xml:space="preserve"> </w:t>
      </w:r>
      <w:r w:rsidR="00B65FB2">
        <w:t>0,04</w:t>
      </w:r>
      <w:r w:rsidR="00350F0B">
        <w:t>9</w:t>
      </w:r>
      <w:r w:rsidR="00B65FB2">
        <w:t xml:space="preserve"> (</w:t>
      </w:r>
      <w:r w:rsidRPr="003C22CE">
        <w:rPr>
          <w:rFonts w:cs="Times New Roman"/>
          <w:szCs w:val="24"/>
        </w:rPr>
        <w:t>WGI</w:t>
      </w:r>
      <w:r w:rsidR="00B65FB2">
        <w:rPr>
          <w:rFonts w:cs="Times New Roman"/>
          <w:szCs w:val="24"/>
        </w:rPr>
        <w:t>)</w:t>
      </w:r>
      <w:r w:rsidRPr="003C22CE">
        <w:rPr>
          <w:rFonts w:cs="Times New Roman"/>
          <w:szCs w:val="24"/>
        </w:rPr>
        <w:t xml:space="preserve"> + </w:t>
      </w:r>
      <w:r w:rsidR="00B65FB2">
        <w:t>0,003</w:t>
      </w:r>
      <w:r w:rsidRPr="003C22CE">
        <w:rPr>
          <w:rFonts w:cs="Times New Roman"/>
          <w:szCs w:val="24"/>
        </w:rPr>
        <w:t xml:space="preserve"> </w:t>
      </w:r>
      <w:r w:rsidR="00F75058">
        <w:rPr>
          <w:rFonts w:cs="Times New Roman"/>
          <w:szCs w:val="24"/>
        </w:rPr>
        <w:t>(</w:t>
      </w:r>
      <w:r w:rsidRPr="003C22CE">
        <w:rPr>
          <w:rFonts w:cs="Times New Roman"/>
          <w:szCs w:val="24"/>
        </w:rPr>
        <w:t>BI</w:t>
      </w:r>
      <w:r w:rsidR="00F75058">
        <w:rPr>
          <w:rFonts w:cs="Times New Roman"/>
          <w:szCs w:val="24"/>
        </w:rPr>
        <w:t>)</w:t>
      </w:r>
      <w:r w:rsidRPr="003C22CE">
        <w:rPr>
          <w:rFonts w:cs="Times New Roman"/>
          <w:szCs w:val="24"/>
        </w:rPr>
        <w:t xml:space="preserve"> + </w:t>
      </w:r>
      <w:r w:rsidR="00B65FB2">
        <w:t>0,13</w:t>
      </w:r>
      <w:r w:rsidR="00350F0B">
        <w:t>5</w:t>
      </w:r>
      <w:r w:rsidRPr="003C22CE">
        <w:rPr>
          <w:rFonts w:cs="Times New Roman"/>
          <w:szCs w:val="24"/>
        </w:rPr>
        <w:t xml:space="preserve"> </w:t>
      </w:r>
      <w:r w:rsidR="00F75058">
        <w:rPr>
          <w:rFonts w:cs="Times New Roman"/>
          <w:szCs w:val="24"/>
        </w:rPr>
        <w:t>(</w:t>
      </w:r>
      <w:r w:rsidRPr="003C22CE">
        <w:rPr>
          <w:rFonts w:cs="Times New Roman"/>
          <w:szCs w:val="24"/>
        </w:rPr>
        <w:t>BS</w:t>
      </w:r>
      <w:r w:rsidR="00F75058">
        <w:rPr>
          <w:rFonts w:cs="Times New Roman"/>
          <w:szCs w:val="24"/>
        </w:rPr>
        <w:t>)</w:t>
      </w:r>
      <w:r w:rsidRPr="003C22CE">
        <w:rPr>
          <w:rFonts w:cs="Times New Roman"/>
          <w:szCs w:val="24"/>
        </w:rPr>
        <w:t xml:space="preserve"> + </w:t>
      </w:r>
      <w:r w:rsidR="00800E88">
        <w:t>0,01</w:t>
      </w:r>
      <w:r w:rsidR="00350F0B">
        <w:t>4</w:t>
      </w:r>
      <w:r w:rsidR="00800E88" w:rsidRPr="003C22CE">
        <w:rPr>
          <w:rFonts w:cs="Times New Roman"/>
          <w:szCs w:val="24"/>
        </w:rPr>
        <w:t xml:space="preserve"> </w:t>
      </w:r>
      <w:r w:rsidR="00800E88">
        <w:rPr>
          <w:rFonts w:cs="Times New Roman"/>
          <w:szCs w:val="24"/>
        </w:rPr>
        <w:t>(</w:t>
      </w:r>
      <w:r w:rsidR="00800E88" w:rsidRPr="003C22CE">
        <w:rPr>
          <w:rFonts w:cs="Times New Roman"/>
          <w:szCs w:val="24"/>
        </w:rPr>
        <w:t>OWN</w:t>
      </w:r>
      <w:r w:rsidR="00800E88">
        <w:rPr>
          <w:rFonts w:cs="Times New Roman"/>
          <w:szCs w:val="24"/>
        </w:rPr>
        <w:t>)</w:t>
      </w:r>
    </w:p>
    <w:p w14:paraId="64248F75" w14:textId="5A415693" w:rsidR="007D0161" w:rsidRDefault="003C22CE" w:rsidP="007D0161">
      <w:pPr>
        <w:spacing w:before="0" w:after="0"/>
        <w:ind w:left="1080" w:firstLine="360"/>
        <w:rPr>
          <w:rFonts w:cs="Times New Roman"/>
          <w:szCs w:val="24"/>
        </w:rPr>
      </w:pPr>
      <w:r w:rsidRPr="003C22CE">
        <w:rPr>
          <w:rFonts w:cs="Times New Roman"/>
          <w:szCs w:val="24"/>
        </w:rPr>
        <w:t xml:space="preserve">+ </w:t>
      </w:r>
      <w:r w:rsidR="00B65FB2">
        <w:t>0,096</w:t>
      </w:r>
      <w:r w:rsidRPr="003C22CE">
        <w:rPr>
          <w:rFonts w:cs="Times New Roman"/>
          <w:szCs w:val="24"/>
        </w:rPr>
        <w:t xml:space="preserve"> </w:t>
      </w:r>
      <w:r w:rsidR="00F75058">
        <w:rPr>
          <w:rFonts w:cs="Times New Roman"/>
          <w:szCs w:val="24"/>
        </w:rPr>
        <w:t>(</w:t>
      </w:r>
      <w:r w:rsidRPr="003C22CE">
        <w:rPr>
          <w:rFonts w:cs="Times New Roman"/>
          <w:szCs w:val="24"/>
        </w:rPr>
        <w:t>PROFIT</w:t>
      </w:r>
      <w:r w:rsidR="00F75058">
        <w:rPr>
          <w:rFonts w:cs="Times New Roman"/>
          <w:szCs w:val="24"/>
        </w:rPr>
        <w:t>)</w:t>
      </w:r>
      <w:r w:rsidRPr="003C22CE">
        <w:rPr>
          <w:rFonts w:cs="Times New Roman"/>
          <w:szCs w:val="24"/>
        </w:rPr>
        <w:t xml:space="preserve"> + </w:t>
      </w:r>
      <w:r w:rsidR="00B65FB2">
        <w:t>0,002</w:t>
      </w:r>
      <w:r w:rsidRPr="003C22CE">
        <w:rPr>
          <w:rFonts w:cs="Times New Roman"/>
          <w:szCs w:val="24"/>
        </w:rPr>
        <w:t xml:space="preserve"> </w:t>
      </w:r>
      <w:r w:rsidR="00F75058">
        <w:rPr>
          <w:rFonts w:cs="Times New Roman"/>
          <w:szCs w:val="24"/>
        </w:rPr>
        <w:t>(</w:t>
      </w:r>
      <w:r w:rsidRPr="003C22CE">
        <w:rPr>
          <w:rFonts w:cs="Times New Roman"/>
          <w:szCs w:val="24"/>
        </w:rPr>
        <w:t>LEV</w:t>
      </w:r>
      <w:r w:rsidR="00F75058">
        <w:rPr>
          <w:rFonts w:cs="Times New Roman"/>
          <w:szCs w:val="24"/>
        </w:rPr>
        <w:t>)</w:t>
      </w:r>
    </w:p>
    <w:p w14:paraId="4EF3CCF2" w14:textId="77777777" w:rsidR="007D0161" w:rsidRDefault="007D0161" w:rsidP="007D0161">
      <w:pPr>
        <w:spacing w:before="0" w:after="0"/>
        <w:rPr>
          <w:rFonts w:cs="Times New Roman"/>
          <w:szCs w:val="24"/>
        </w:rPr>
      </w:pPr>
      <w:bookmarkStart w:id="169" w:name="_Hlk139493596"/>
      <w:r>
        <w:rPr>
          <w:rFonts w:cs="Times New Roman"/>
          <w:szCs w:val="24"/>
        </w:rPr>
        <w:t>Hasil pengujian regresi model A adalah:</w:t>
      </w:r>
    </w:p>
    <w:p w14:paraId="1BD4E0BA" w14:textId="62CC10BD" w:rsidR="007D0161" w:rsidRDefault="00BE6FC1" w:rsidP="007D0161">
      <w:pPr>
        <w:pStyle w:val="ListParagraph"/>
        <w:numPr>
          <w:ilvl w:val="1"/>
          <w:numId w:val="6"/>
        </w:numPr>
        <w:spacing w:before="0" w:after="0"/>
        <w:ind w:left="426"/>
        <w:rPr>
          <w:rFonts w:cs="Times New Roman"/>
          <w:szCs w:val="24"/>
        </w:rPr>
      </w:pPr>
      <w:r>
        <w:rPr>
          <w:rFonts w:cs="Times New Roman"/>
          <w:szCs w:val="24"/>
        </w:rPr>
        <w:t>WGI</w:t>
      </w:r>
    </w:p>
    <w:p w14:paraId="135F696A" w14:textId="744AE41B" w:rsidR="007D0161" w:rsidRDefault="007D0161" w:rsidP="00783828">
      <w:pPr>
        <w:spacing w:after="0"/>
        <w:ind w:left="360"/>
        <w:rPr>
          <w:rFonts w:cs="Times New Roman"/>
          <w:szCs w:val="24"/>
        </w:rPr>
      </w:pPr>
      <w:bookmarkStart w:id="170" w:name="_Hlk139485817"/>
      <w:r>
        <w:rPr>
          <w:rFonts w:cs="Times New Roman"/>
          <w:szCs w:val="24"/>
        </w:rPr>
        <w:t xml:space="preserve">Memiliki tujuan </w:t>
      </w:r>
      <w:bookmarkEnd w:id="169"/>
      <w:r>
        <w:rPr>
          <w:rFonts w:cs="Times New Roman"/>
          <w:szCs w:val="24"/>
        </w:rPr>
        <w:t xml:space="preserve">dalam melihat apakah </w:t>
      </w:r>
      <w:r w:rsidR="00E84668">
        <w:rPr>
          <w:rFonts w:cs="Times New Roman"/>
          <w:szCs w:val="24"/>
        </w:rPr>
        <w:t>lingkungan hukum</w:t>
      </w:r>
      <w:r>
        <w:rPr>
          <w:rFonts w:cs="Times New Roman"/>
          <w:szCs w:val="24"/>
        </w:rPr>
        <w:t xml:space="preserve"> mampu memberi </w:t>
      </w:r>
      <w:r w:rsidR="00530775">
        <w:rPr>
          <w:rFonts w:cs="Times New Roman"/>
          <w:szCs w:val="24"/>
        </w:rPr>
        <w:t>pengaruh</w:t>
      </w:r>
      <w:r w:rsidR="00220DE1">
        <w:rPr>
          <w:rFonts w:cs="Times New Roman"/>
          <w:szCs w:val="24"/>
        </w:rPr>
        <w:t xml:space="preserve"> positif</w:t>
      </w:r>
      <w:r w:rsidR="00530775">
        <w:rPr>
          <w:rFonts w:cs="Times New Roman"/>
          <w:szCs w:val="24"/>
        </w:rPr>
        <w:t xml:space="preserve"> </w:t>
      </w:r>
      <w:r>
        <w:rPr>
          <w:rFonts w:cs="Times New Roman"/>
          <w:szCs w:val="24"/>
        </w:rPr>
        <w:t>kepada e-CTI</w:t>
      </w:r>
      <w:r w:rsidR="00530775">
        <w:rPr>
          <w:rFonts w:cs="Times New Roman"/>
          <w:szCs w:val="24"/>
        </w:rPr>
        <w:t xml:space="preserve">. </w:t>
      </w:r>
      <w:r w:rsidR="00771DD0">
        <w:rPr>
          <w:rFonts w:cs="Times New Roman"/>
          <w:szCs w:val="24"/>
        </w:rPr>
        <w:t xml:space="preserve">Hasil regresi </w:t>
      </w:r>
      <w:r w:rsidR="00530775">
        <w:rPr>
          <w:rFonts w:cs="Times New Roman"/>
          <w:szCs w:val="24"/>
        </w:rPr>
        <w:t>tersebut memberikan nilai Sig. 0,0</w:t>
      </w:r>
      <w:r w:rsidR="00350F0B">
        <w:rPr>
          <w:rFonts w:cs="Times New Roman"/>
          <w:szCs w:val="24"/>
        </w:rPr>
        <w:t>35</w:t>
      </w:r>
      <w:r w:rsidR="00530775">
        <w:rPr>
          <w:rFonts w:cs="Times New Roman"/>
          <w:szCs w:val="24"/>
        </w:rPr>
        <w:t xml:space="preserve"> </w:t>
      </w:r>
      <w:r w:rsidR="00E61F9D">
        <w:rPr>
          <w:rFonts w:cs="Times New Roman"/>
          <w:szCs w:val="24"/>
        </w:rPr>
        <w:t>di mana</w:t>
      </w:r>
      <w:r w:rsidR="00530775">
        <w:rPr>
          <w:rFonts w:cs="Times New Roman"/>
          <w:szCs w:val="24"/>
        </w:rPr>
        <w:t xml:space="preserve"> nilai tersebut berada </w:t>
      </w:r>
      <w:r w:rsidR="001263C4">
        <w:rPr>
          <w:rFonts w:cs="Times New Roman"/>
          <w:szCs w:val="24"/>
        </w:rPr>
        <w:t>di bawah</w:t>
      </w:r>
      <w:r w:rsidR="00530775">
        <w:rPr>
          <w:rFonts w:cs="Times New Roman"/>
          <w:szCs w:val="24"/>
        </w:rPr>
        <w:t xml:space="preserve"> </w:t>
      </w:r>
      <w:r w:rsidR="00771DD0" w:rsidRPr="008D3B6F">
        <w:t xml:space="preserve">pada tingkat signifikansi sebesar </w:t>
      </w:r>
      <w:r w:rsidR="00771DD0">
        <w:lastRenderedPageBreak/>
        <w:t>0,05</w:t>
      </w:r>
      <w:r w:rsidR="00347199">
        <w:t xml:space="preserve"> yang artinya </w:t>
      </w:r>
      <w:r w:rsidR="00E84668">
        <w:t>lingkungan hukum</w:t>
      </w:r>
      <w:r w:rsidR="00347199">
        <w:t xml:space="preserve"> memiliki pengaruh signifikan terhadap e-CTI. Pada hasil koefisien regresi </w:t>
      </w:r>
      <w:r w:rsidR="00E84668">
        <w:t>lingkungan hukum</w:t>
      </w:r>
      <w:r w:rsidR="00347199">
        <w:t xml:space="preserve"> memiliki nilai sebesar -0,04</w:t>
      </w:r>
      <w:r w:rsidR="00A65A10">
        <w:t>9</w:t>
      </w:r>
      <w:r w:rsidR="00347199">
        <w:t xml:space="preserve"> dan </w:t>
      </w:r>
      <w:r w:rsidR="007C4325">
        <w:t xml:space="preserve">menunjukkan </w:t>
      </w:r>
      <w:r w:rsidR="00347199">
        <w:t xml:space="preserve">nilai negatif. </w:t>
      </w:r>
      <w:r w:rsidR="00F03C1F">
        <w:t>S</w:t>
      </w:r>
      <w:r w:rsidR="00347199">
        <w:t>ehingga</w:t>
      </w:r>
      <w:r w:rsidR="00F03C1F">
        <w:t>,</w:t>
      </w:r>
      <w:r w:rsidR="00347199">
        <w:t xml:space="preserve"> </w:t>
      </w:r>
      <w:r w:rsidR="00F03C1F">
        <w:t xml:space="preserve">hasil dari uji tersebut menyimpulkan bahwa </w:t>
      </w:r>
      <w:r w:rsidR="00E84668">
        <w:rPr>
          <w:rFonts w:cs="Times New Roman"/>
          <w:szCs w:val="24"/>
        </w:rPr>
        <w:t>lingkungan hukum</w:t>
      </w:r>
      <w:r w:rsidR="00F03C1F">
        <w:rPr>
          <w:rFonts w:cs="Times New Roman"/>
          <w:szCs w:val="24"/>
        </w:rPr>
        <w:t xml:space="preserve"> </w:t>
      </w:r>
      <w:r w:rsidR="00F03C1F">
        <w:t xml:space="preserve">memiliki </w:t>
      </w:r>
      <w:r w:rsidR="00F03C1F">
        <w:rPr>
          <w:rFonts w:cs="Times New Roman"/>
          <w:szCs w:val="24"/>
        </w:rPr>
        <w:t>pengaruh negatif terhadap e-CTI</w:t>
      </w:r>
      <w:r w:rsidR="00D733B0">
        <w:rPr>
          <w:rFonts w:cs="Times New Roman"/>
          <w:szCs w:val="24"/>
        </w:rPr>
        <w:t xml:space="preserve">. </w:t>
      </w:r>
      <w:r w:rsidR="00AE0F77">
        <w:rPr>
          <w:rFonts w:cs="Times New Roman"/>
          <w:szCs w:val="24"/>
        </w:rPr>
        <w:t>Variabel</w:t>
      </w:r>
      <w:r w:rsidR="00D733B0">
        <w:rPr>
          <w:rFonts w:cs="Times New Roman"/>
          <w:szCs w:val="24"/>
        </w:rPr>
        <w:t xml:space="preserve"> WGI pada model regresi A ditolak dengan keterangan bahwa </w:t>
      </w:r>
      <w:bookmarkEnd w:id="170"/>
      <w:r w:rsidR="00D733B0">
        <w:rPr>
          <w:rFonts w:cs="Times New Roman"/>
          <w:szCs w:val="24"/>
        </w:rPr>
        <w:t xml:space="preserve">semakin </w:t>
      </w:r>
      <w:r w:rsidR="007739EB">
        <w:rPr>
          <w:rFonts w:cs="Times New Roman"/>
          <w:szCs w:val="24"/>
        </w:rPr>
        <w:t>meningkat</w:t>
      </w:r>
      <w:r w:rsidR="00D733B0">
        <w:rPr>
          <w:rFonts w:cs="Times New Roman"/>
          <w:szCs w:val="24"/>
        </w:rPr>
        <w:t xml:space="preserve"> tingkat </w:t>
      </w:r>
      <w:r w:rsidR="00E84668">
        <w:rPr>
          <w:rFonts w:cs="Times New Roman"/>
          <w:szCs w:val="24"/>
        </w:rPr>
        <w:t>lingkungan hukum</w:t>
      </w:r>
      <w:r w:rsidR="00D733B0">
        <w:rPr>
          <w:rFonts w:cs="Times New Roman"/>
          <w:szCs w:val="24"/>
        </w:rPr>
        <w:t xml:space="preserve"> maka semakin </w:t>
      </w:r>
      <w:r w:rsidR="007739EB">
        <w:rPr>
          <w:rFonts w:cs="Times New Roman"/>
          <w:szCs w:val="24"/>
        </w:rPr>
        <w:t>rendah</w:t>
      </w:r>
      <w:r w:rsidR="00D733B0">
        <w:rPr>
          <w:rFonts w:cs="Times New Roman"/>
          <w:szCs w:val="24"/>
        </w:rPr>
        <w:t xml:space="preserve"> pengaruhnya terhadap e-CTI.</w:t>
      </w:r>
    </w:p>
    <w:p w14:paraId="2AEE659F" w14:textId="77777777" w:rsidR="005E7F8E" w:rsidRDefault="005E7F8E" w:rsidP="005E7F8E">
      <w:pPr>
        <w:pStyle w:val="ListParagraph"/>
        <w:numPr>
          <w:ilvl w:val="1"/>
          <w:numId w:val="6"/>
        </w:numPr>
        <w:spacing w:before="0" w:after="0"/>
        <w:ind w:left="426"/>
      </w:pPr>
      <w:r>
        <w:t>BS</w:t>
      </w:r>
    </w:p>
    <w:p w14:paraId="7600A3CD" w14:textId="0AECE877" w:rsidR="005E7F8E" w:rsidRDefault="005E7F8E" w:rsidP="005E7F8E">
      <w:pPr>
        <w:pStyle w:val="ListParagraph"/>
        <w:spacing w:before="0" w:after="0"/>
        <w:ind w:left="426"/>
        <w:rPr>
          <w:rFonts w:eastAsia="Calibri"/>
        </w:rPr>
      </w:pPr>
      <w:bookmarkStart w:id="171" w:name="_Hlk139488812"/>
      <w:r>
        <w:t xml:space="preserve">Memiliki tujuan dalam melihat apakah </w:t>
      </w:r>
      <w:r w:rsidR="008A0871">
        <w:t>komisaris</w:t>
      </w:r>
      <w:r w:rsidR="00E07EB4">
        <w:t xml:space="preserve"> </w:t>
      </w:r>
      <w:r>
        <w:t xml:space="preserve">mampu memberi pengaruh </w:t>
      </w:r>
      <w:r w:rsidR="002F0630">
        <w:t xml:space="preserve">positif </w:t>
      </w:r>
      <w:r>
        <w:t>kepada e-CTI. Hasil regresi tersebut memberikan nilai Sig. 0,0</w:t>
      </w:r>
      <w:r w:rsidR="00350F0B">
        <w:t>11</w:t>
      </w:r>
      <w:r>
        <w:t xml:space="preserve"> </w:t>
      </w:r>
      <w:r w:rsidR="00E61F9D">
        <w:t>di mana</w:t>
      </w:r>
      <w:r>
        <w:t xml:space="preserve"> nilai tersebut berada </w:t>
      </w:r>
      <w:r w:rsidR="001263C4">
        <w:t>di bawah</w:t>
      </w:r>
      <w:r>
        <w:t xml:space="preserve"> </w:t>
      </w:r>
      <w:r w:rsidRPr="008D3B6F">
        <w:t xml:space="preserve">pada tingkat signifikansi sebesar </w:t>
      </w:r>
      <w:r>
        <w:t xml:space="preserve">0,05 yang artinya </w:t>
      </w:r>
      <w:r w:rsidR="008A0871">
        <w:t>komisaris</w:t>
      </w:r>
      <w:r w:rsidR="00E07EB4">
        <w:t xml:space="preserve"> </w:t>
      </w:r>
      <w:r>
        <w:t xml:space="preserve">memiliki pengaruh signifikan terhadap e-CTI. Pada hasil koefisien regresi </w:t>
      </w:r>
      <w:r w:rsidR="008A0871">
        <w:t>komisaris</w:t>
      </w:r>
      <w:r w:rsidR="00450CC6">
        <w:t xml:space="preserve"> </w:t>
      </w:r>
      <w:r>
        <w:t xml:space="preserve">memiliki nilai sebesar </w:t>
      </w:r>
      <w:r w:rsidR="00450CC6">
        <w:t>0,003</w:t>
      </w:r>
      <w:r>
        <w:t xml:space="preserve"> dan </w:t>
      </w:r>
      <w:r w:rsidR="007C4325">
        <w:t>menunjukkan</w:t>
      </w:r>
      <w:r>
        <w:t xml:space="preserve"> nilai </w:t>
      </w:r>
      <w:r w:rsidR="00450CC6">
        <w:t>positif</w:t>
      </w:r>
      <w:r>
        <w:t xml:space="preserve">. Sehingga, hasil dari uji tersebut menyimpulkan bahwa </w:t>
      </w:r>
      <w:r w:rsidR="008A0871">
        <w:t>komisaris</w:t>
      </w:r>
      <w:r w:rsidR="00450CC6">
        <w:t xml:space="preserve"> </w:t>
      </w:r>
      <w:r w:rsidR="00682B4A">
        <w:t>mempunyai</w:t>
      </w:r>
      <w:r>
        <w:t xml:space="preserve"> pengaruh </w:t>
      </w:r>
      <w:r w:rsidR="00383DEA">
        <w:t>positif</w:t>
      </w:r>
      <w:r>
        <w:t xml:space="preserve"> terhadap e-CTI. </w:t>
      </w:r>
      <w:r w:rsidR="002F0630">
        <w:t>Variabel</w:t>
      </w:r>
      <w:r>
        <w:t xml:space="preserve"> </w:t>
      </w:r>
      <w:r w:rsidR="00383DEA">
        <w:t>BS</w:t>
      </w:r>
      <w:r>
        <w:t xml:space="preserve"> pada model regresi A </w:t>
      </w:r>
      <w:r w:rsidR="00383DEA">
        <w:t>diterima</w:t>
      </w:r>
      <w:r>
        <w:t xml:space="preserve"> dengan </w:t>
      </w:r>
      <w:r w:rsidR="004172C0">
        <w:t xml:space="preserve">keterangan bahwa </w:t>
      </w:r>
      <w:r w:rsidR="008A0871">
        <w:t>komisaris</w:t>
      </w:r>
      <w:r w:rsidR="00450CC6">
        <w:t xml:space="preserve"> </w:t>
      </w:r>
      <w:r w:rsidR="00383DEA" w:rsidRPr="00F03EE3">
        <w:t>berpengaruh positif terhadap e-CT</w:t>
      </w:r>
      <w:r w:rsidR="00383DEA" w:rsidRPr="00F03EE3">
        <w:rPr>
          <w:rFonts w:eastAsia="Calibri"/>
        </w:rPr>
        <w:t>I</w:t>
      </w:r>
      <w:r w:rsidR="004172C0">
        <w:rPr>
          <w:rFonts w:eastAsia="Calibri"/>
        </w:rPr>
        <w:t>.</w:t>
      </w:r>
    </w:p>
    <w:p w14:paraId="281B731C" w14:textId="3BC323E0" w:rsidR="004172C0" w:rsidRPr="00154974" w:rsidRDefault="004172C0" w:rsidP="00154974">
      <w:pPr>
        <w:pStyle w:val="ListParagraph"/>
        <w:numPr>
          <w:ilvl w:val="1"/>
          <w:numId w:val="6"/>
        </w:numPr>
        <w:spacing w:before="0" w:after="0"/>
        <w:ind w:left="426"/>
      </w:pPr>
      <w:r w:rsidRPr="00154974">
        <w:t>BI</w:t>
      </w:r>
    </w:p>
    <w:p w14:paraId="23AD391D" w14:textId="47C89CA0" w:rsidR="004172C0" w:rsidRDefault="004172C0" w:rsidP="004172C0">
      <w:pPr>
        <w:pStyle w:val="ListParagraph"/>
        <w:spacing w:before="0" w:after="0"/>
        <w:ind w:left="426"/>
        <w:rPr>
          <w:rFonts w:eastAsia="Calibri"/>
        </w:rPr>
      </w:pPr>
      <w:bookmarkStart w:id="172" w:name="_Hlk139492708"/>
      <w:r>
        <w:t xml:space="preserve">Memiliki tujuan dalam melihat apakah </w:t>
      </w:r>
      <w:r w:rsidR="008A0871">
        <w:t>komisaris independen</w:t>
      </w:r>
      <w:r w:rsidR="00154974">
        <w:t xml:space="preserve"> </w:t>
      </w:r>
      <w:r>
        <w:t>mampu memberi pengaruh</w:t>
      </w:r>
      <w:r w:rsidR="00F51E27">
        <w:t xml:space="preserve"> positif</w:t>
      </w:r>
      <w:r>
        <w:t xml:space="preserve"> kepada e-CTI. Hasil regresi tersebut memberikan nilai Sig. 0,0</w:t>
      </w:r>
      <w:r w:rsidR="00154974">
        <w:t>00</w:t>
      </w:r>
      <w:r>
        <w:t xml:space="preserve"> </w:t>
      </w:r>
      <w:r w:rsidR="00E61F9D">
        <w:t>di mana</w:t>
      </w:r>
      <w:r>
        <w:t xml:space="preserve"> nilai tersebut berada </w:t>
      </w:r>
      <w:r w:rsidR="001263C4">
        <w:t>di bawah</w:t>
      </w:r>
      <w:r>
        <w:t xml:space="preserve"> </w:t>
      </w:r>
      <w:r w:rsidRPr="008D3B6F">
        <w:t xml:space="preserve">pada tingkat signifikansi sebesar </w:t>
      </w:r>
      <w:r>
        <w:t xml:space="preserve">0,05 yang artinya </w:t>
      </w:r>
      <w:r w:rsidR="008A0871">
        <w:t>komisaris independen</w:t>
      </w:r>
      <w:r w:rsidR="00154974">
        <w:t xml:space="preserve"> </w:t>
      </w:r>
      <w:r>
        <w:t xml:space="preserve">memiliki pengaruh signifikan terhadap e-CTI. Pada hasil koefisien regresi </w:t>
      </w:r>
      <w:r w:rsidR="008A0871">
        <w:t>komisaris</w:t>
      </w:r>
      <w:r>
        <w:t xml:space="preserve"> memiliki nilai sebesar 0,</w:t>
      </w:r>
      <w:r w:rsidR="00154974">
        <w:t>13</w:t>
      </w:r>
      <w:r w:rsidR="00A65A10">
        <w:t>5</w:t>
      </w:r>
      <w:r>
        <w:t xml:space="preserve"> dan </w:t>
      </w:r>
      <w:r w:rsidR="007C4325">
        <w:lastRenderedPageBreak/>
        <w:t>menunjukkan</w:t>
      </w:r>
      <w:r>
        <w:t xml:space="preserve"> nilai positif. Sehingga, hasil dari uji tersebut menyimpulkan </w:t>
      </w:r>
      <w:r w:rsidR="008A0871">
        <w:t>komisaris independen</w:t>
      </w:r>
      <w:r w:rsidR="00154974">
        <w:t xml:space="preserve"> </w:t>
      </w:r>
      <w:r>
        <w:t xml:space="preserve">memiliki pengaruh positif terhadap e-CTI. </w:t>
      </w:r>
      <w:r w:rsidR="00F51E27">
        <w:t>Variabel</w:t>
      </w:r>
      <w:r>
        <w:t xml:space="preserve"> B</w:t>
      </w:r>
      <w:r w:rsidR="00154974">
        <w:t>I</w:t>
      </w:r>
      <w:r>
        <w:t xml:space="preserve"> model </w:t>
      </w:r>
      <w:r w:rsidR="00682B4A">
        <w:t>ini</w:t>
      </w:r>
      <w:r>
        <w:t xml:space="preserve"> diterima dengan keterangan bahwa </w:t>
      </w:r>
      <w:r w:rsidR="008A0871">
        <w:t>komisaris independen</w:t>
      </w:r>
      <w:r w:rsidR="00F37919">
        <w:t xml:space="preserve"> </w:t>
      </w:r>
      <w:r w:rsidR="00682B4A">
        <w:t>mempunyai</w:t>
      </w:r>
      <w:r w:rsidR="00F37919">
        <w:t xml:space="preserve"> </w:t>
      </w:r>
      <w:r w:rsidRPr="00F03EE3">
        <w:t>pengaruh positif terhadap e-CT</w:t>
      </w:r>
      <w:r w:rsidRPr="00F03EE3">
        <w:rPr>
          <w:rFonts w:eastAsia="Calibri"/>
        </w:rPr>
        <w:t>I</w:t>
      </w:r>
      <w:r>
        <w:rPr>
          <w:rFonts w:eastAsia="Calibri"/>
        </w:rPr>
        <w:t xml:space="preserve">. </w:t>
      </w:r>
    </w:p>
    <w:bookmarkEnd w:id="172"/>
    <w:p w14:paraId="74C50D6E" w14:textId="60C07F4F" w:rsidR="00BE7206" w:rsidRDefault="00BE7206" w:rsidP="00BE7206">
      <w:pPr>
        <w:pStyle w:val="ListParagraph"/>
        <w:numPr>
          <w:ilvl w:val="1"/>
          <w:numId w:val="6"/>
        </w:numPr>
        <w:spacing w:before="0" w:after="0"/>
        <w:ind w:left="426"/>
      </w:pPr>
      <w:r w:rsidRPr="00BE7206">
        <w:t>OWN</w:t>
      </w:r>
      <w:r>
        <w:t xml:space="preserve"> </w:t>
      </w:r>
    </w:p>
    <w:p w14:paraId="0A2F41D5" w14:textId="79F95C31" w:rsidR="00BE7206" w:rsidRDefault="00BE7206" w:rsidP="005D0E31">
      <w:pPr>
        <w:spacing w:after="0"/>
        <w:ind w:left="426"/>
      </w:pPr>
      <w:r>
        <w:t>Memiliki tujuan dalam melihat apakah konsentrasi kepemilikan mampu memberi pengaruh</w:t>
      </w:r>
      <w:r w:rsidR="00F51E27">
        <w:t xml:space="preserve"> positif</w:t>
      </w:r>
      <w:r>
        <w:t xml:space="preserve"> kepada e-CTI. Hasil regresi tersebut memberikan nilai Sig. 0,540 </w:t>
      </w:r>
      <w:r w:rsidR="00E61F9D">
        <w:t>di mana</w:t>
      </w:r>
      <w:r>
        <w:t xml:space="preserve"> nilai tersebut berada </w:t>
      </w:r>
      <w:r w:rsidR="00AF62A9">
        <w:t>di atas</w:t>
      </w:r>
      <w:r>
        <w:t xml:space="preserve"> </w:t>
      </w:r>
      <w:r w:rsidRPr="008D3B6F">
        <w:t xml:space="preserve">tingkat signifikansi sebesar </w:t>
      </w:r>
      <w:r>
        <w:t>0,05. Sehingga, hipotesis OWN pada model regresi A ditolak dengan keterangan bahwa konsentrasi kepemilikan tidak memiliki pengaruh terhadap e-CTI.</w:t>
      </w:r>
    </w:p>
    <w:p w14:paraId="2D038DF4" w14:textId="5B918DCA" w:rsidR="00B2530F" w:rsidRPr="00B2530F" w:rsidRDefault="00125833" w:rsidP="00111D58">
      <w:pPr>
        <w:spacing w:before="0" w:after="0"/>
        <w:ind w:firstLine="360"/>
      </w:pPr>
      <w:r>
        <w:t xml:space="preserve">Pemaparan </w:t>
      </w:r>
      <w:r w:rsidR="00AF62A9">
        <w:t>di atas</w:t>
      </w:r>
      <w:r>
        <w:t xml:space="preserve"> memberikan kesimpulan mengenai </w:t>
      </w:r>
      <w:bookmarkStart w:id="173" w:name="_Hlk140848893"/>
      <w:r>
        <w:t xml:space="preserve">regresi model A bahwa variabel yang memiliki pengaruh positif terhadap tingkat e-CTI adalah </w:t>
      </w:r>
      <w:r w:rsidR="008A0871">
        <w:t>komisaris</w:t>
      </w:r>
      <w:r w:rsidR="00DF0706">
        <w:t xml:space="preserve"> dan </w:t>
      </w:r>
      <w:r w:rsidR="008A0871">
        <w:t>komisaris independen</w:t>
      </w:r>
      <w:r w:rsidR="00DF0706">
        <w:t>. V</w:t>
      </w:r>
      <w:r w:rsidR="002066C0">
        <w:t xml:space="preserve">ariabel yang tidak memiliki pengaruh pada tingkat e-CTI adalah konsentrasi kepemilikan. </w:t>
      </w:r>
      <w:r w:rsidR="00010C45">
        <w:t xml:space="preserve">Faktor makro </w:t>
      </w:r>
      <w:r w:rsidR="00E84668">
        <w:t>lingkungan hukum</w:t>
      </w:r>
      <w:r w:rsidR="002066C0">
        <w:t xml:space="preserve"> memiliki nilai yang signifikan namun memiliki </w:t>
      </w:r>
      <w:r w:rsidR="00050D8C">
        <w:t>koefisien</w:t>
      </w:r>
      <w:r w:rsidR="002066C0">
        <w:t xml:space="preserve"> negatif.</w:t>
      </w:r>
      <w:bookmarkEnd w:id="171"/>
    </w:p>
    <w:p w14:paraId="0261332C" w14:textId="1C4E1A43" w:rsidR="007A721E" w:rsidRDefault="007A721E" w:rsidP="00931017">
      <w:pPr>
        <w:pStyle w:val="Style2"/>
      </w:pPr>
      <w:bookmarkStart w:id="174" w:name="_Toc140835883"/>
      <w:bookmarkEnd w:id="173"/>
      <w:r>
        <w:t>Model B</w:t>
      </w:r>
      <w:bookmarkEnd w:id="174"/>
    </w:p>
    <w:p w14:paraId="28ADBF66" w14:textId="0B56438C" w:rsidR="000D576C" w:rsidRDefault="002F4640" w:rsidP="002F4640">
      <w:pPr>
        <w:rPr>
          <w:rFonts w:cs="Times New Roman"/>
          <w:b/>
          <w:bCs/>
          <w:szCs w:val="24"/>
        </w:rPr>
      </w:pPr>
      <w:r>
        <w:t xml:space="preserve">Pada model ini memiliki variabel dependen e-CTI serta variabel </w:t>
      </w:r>
      <w:r w:rsidR="0017436A">
        <w:t>p</w:t>
      </w:r>
      <w:r w:rsidR="00FE738D">
        <w:t>eningkatan ekonomi</w:t>
      </w:r>
      <w:r>
        <w:t xml:space="preserve"> dan mekanisme tata kelola perusahaan dilengkapi dengan profitabilitas dan leverage sebagai variabel kontrol.</w:t>
      </w:r>
    </w:p>
    <w:p w14:paraId="6686C68B" w14:textId="77777777" w:rsidR="00D80DEA" w:rsidRDefault="00D80DEA">
      <w:pPr>
        <w:spacing w:before="0" w:after="160" w:line="259" w:lineRule="auto"/>
        <w:jc w:val="left"/>
        <w:rPr>
          <w:rFonts w:cs="Times New Roman"/>
          <w:b/>
          <w:bCs/>
          <w:szCs w:val="24"/>
        </w:rPr>
      </w:pPr>
      <w:r>
        <w:rPr>
          <w:rFonts w:cs="Times New Roman"/>
          <w:bCs/>
          <w:iCs/>
          <w:szCs w:val="24"/>
        </w:rPr>
        <w:br w:type="page"/>
      </w:r>
    </w:p>
    <w:p w14:paraId="0F63A408" w14:textId="39B6F0D0" w:rsidR="00F8391B" w:rsidRDefault="00F8391B" w:rsidP="00F8391B">
      <w:pPr>
        <w:pStyle w:val="Caption"/>
        <w:jc w:val="center"/>
        <w:rPr>
          <w:rFonts w:cs="Times New Roman"/>
          <w:b w:val="0"/>
          <w:bCs/>
          <w:i/>
          <w:iCs w:val="0"/>
          <w:szCs w:val="24"/>
        </w:rPr>
      </w:pPr>
      <w:bookmarkStart w:id="175" w:name="_Toc140763331"/>
      <w:r w:rsidRPr="00F8391B">
        <w:rPr>
          <w:rFonts w:cs="Times New Roman"/>
          <w:bCs/>
          <w:iCs w:val="0"/>
          <w:szCs w:val="24"/>
        </w:rPr>
        <w:lastRenderedPageBreak/>
        <w:t xml:space="preserve">Tabel 4. </w:t>
      </w:r>
      <w:r w:rsidRPr="00F8391B">
        <w:rPr>
          <w:rFonts w:cs="Times New Roman"/>
          <w:b w:val="0"/>
          <w:bCs/>
          <w:i/>
          <w:iCs w:val="0"/>
          <w:szCs w:val="24"/>
        </w:rPr>
        <w:fldChar w:fldCharType="begin"/>
      </w:r>
      <w:r w:rsidRPr="00F8391B">
        <w:rPr>
          <w:rFonts w:cs="Times New Roman"/>
          <w:bCs/>
          <w:iCs w:val="0"/>
          <w:szCs w:val="24"/>
        </w:rPr>
        <w:instrText xml:space="preserve"> SEQ Tabel_4. \* ARABIC </w:instrText>
      </w:r>
      <w:r w:rsidRPr="00F8391B">
        <w:rPr>
          <w:rFonts w:cs="Times New Roman"/>
          <w:b w:val="0"/>
          <w:bCs/>
          <w:i/>
          <w:iCs w:val="0"/>
          <w:szCs w:val="24"/>
        </w:rPr>
        <w:fldChar w:fldCharType="separate"/>
      </w:r>
      <w:r w:rsidR="00C364C0">
        <w:rPr>
          <w:rFonts w:cs="Times New Roman"/>
          <w:bCs/>
          <w:iCs w:val="0"/>
          <w:noProof/>
          <w:szCs w:val="24"/>
        </w:rPr>
        <w:t>15</w:t>
      </w:r>
      <w:r w:rsidRPr="00F8391B">
        <w:rPr>
          <w:rFonts w:cs="Times New Roman"/>
          <w:b w:val="0"/>
          <w:bCs/>
          <w:i/>
          <w:iCs w:val="0"/>
          <w:szCs w:val="24"/>
        </w:rPr>
        <w:fldChar w:fldCharType="end"/>
      </w:r>
      <w:r>
        <w:rPr>
          <w:rFonts w:cs="Times New Roman"/>
          <w:bCs/>
          <w:iCs w:val="0"/>
          <w:szCs w:val="24"/>
        </w:rPr>
        <w:br w:type="textWrapping" w:clear="all"/>
      </w:r>
      <w:r w:rsidRPr="00B2530F">
        <w:rPr>
          <w:rFonts w:cs="Times New Roman"/>
          <w:bCs/>
          <w:iCs w:val="0"/>
          <w:szCs w:val="24"/>
        </w:rPr>
        <w:t xml:space="preserve">Regresi Model </w:t>
      </w:r>
      <w:r>
        <w:rPr>
          <w:rFonts w:cs="Times New Roman"/>
          <w:bCs/>
          <w:iCs w:val="0"/>
          <w:szCs w:val="24"/>
        </w:rPr>
        <w:t>B</w:t>
      </w:r>
      <w:bookmarkEnd w:id="1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F8391B" w14:paraId="133EF77A" w14:textId="77777777" w:rsidTr="00E35923">
        <w:tc>
          <w:tcPr>
            <w:tcW w:w="1981" w:type="dxa"/>
            <w:tcBorders>
              <w:top w:val="single" w:sz="12" w:space="0" w:color="auto"/>
              <w:bottom w:val="single" w:sz="12" w:space="0" w:color="auto"/>
            </w:tcBorders>
          </w:tcPr>
          <w:p w14:paraId="7C9886BE" w14:textId="77777777" w:rsidR="00F8391B" w:rsidRPr="00F64B5C" w:rsidRDefault="00F8391B" w:rsidP="00E35923">
            <w:pPr>
              <w:spacing w:before="0" w:after="0" w:line="240" w:lineRule="auto"/>
              <w:jc w:val="center"/>
              <w:rPr>
                <w:b/>
                <w:bCs/>
              </w:rPr>
            </w:pPr>
            <w:bookmarkStart w:id="176" w:name="_Hlk139493605"/>
            <w:r w:rsidRPr="00F64B5C">
              <w:rPr>
                <w:b/>
                <w:bCs/>
              </w:rPr>
              <w:t>Variabel</w:t>
            </w:r>
          </w:p>
        </w:tc>
        <w:tc>
          <w:tcPr>
            <w:tcW w:w="1982" w:type="dxa"/>
            <w:tcBorders>
              <w:top w:val="single" w:sz="12" w:space="0" w:color="auto"/>
              <w:bottom w:val="single" w:sz="12" w:space="0" w:color="auto"/>
            </w:tcBorders>
          </w:tcPr>
          <w:p w14:paraId="02761DF0" w14:textId="77777777" w:rsidR="00F8391B" w:rsidRPr="00F64B5C" w:rsidRDefault="00F8391B" w:rsidP="00E35923">
            <w:pPr>
              <w:spacing w:before="0" w:after="0" w:line="240" w:lineRule="auto"/>
              <w:jc w:val="center"/>
              <w:rPr>
                <w:b/>
                <w:bCs/>
              </w:rPr>
            </w:pPr>
            <w:r w:rsidRPr="00F64B5C">
              <w:rPr>
                <w:b/>
                <w:bCs/>
              </w:rPr>
              <w:t>Koefisien</w:t>
            </w:r>
          </w:p>
        </w:tc>
        <w:tc>
          <w:tcPr>
            <w:tcW w:w="1982" w:type="dxa"/>
            <w:tcBorders>
              <w:top w:val="single" w:sz="12" w:space="0" w:color="auto"/>
              <w:bottom w:val="single" w:sz="12" w:space="0" w:color="auto"/>
            </w:tcBorders>
          </w:tcPr>
          <w:p w14:paraId="08673DDB" w14:textId="77777777" w:rsidR="00F8391B" w:rsidRPr="00F64B5C" w:rsidRDefault="00F8391B" w:rsidP="00E35923">
            <w:pPr>
              <w:spacing w:before="0" w:after="0" w:line="240" w:lineRule="auto"/>
              <w:jc w:val="center"/>
              <w:rPr>
                <w:b/>
                <w:bCs/>
              </w:rPr>
            </w:pPr>
            <w:r w:rsidRPr="00F64B5C">
              <w:rPr>
                <w:b/>
                <w:bCs/>
              </w:rPr>
              <w:t>t</w:t>
            </w:r>
          </w:p>
        </w:tc>
        <w:tc>
          <w:tcPr>
            <w:tcW w:w="1982" w:type="dxa"/>
            <w:tcBorders>
              <w:top w:val="single" w:sz="12" w:space="0" w:color="auto"/>
              <w:bottom w:val="single" w:sz="12" w:space="0" w:color="auto"/>
            </w:tcBorders>
          </w:tcPr>
          <w:p w14:paraId="7BBCC0D7" w14:textId="77777777" w:rsidR="00F8391B" w:rsidRPr="00F64B5C" w:rsidRDefault="00F8391B" w:rsidP="00E35923">
            <w:pPr>
              <w:spacing w:before="0" w:after="0" w:line="240" w:lineRule="auto"/>
              <w:jc w:val="center"/>
              <w:rPr>
                <w:b/>
                <w:bCs/>
              </w:rPr>
            </w:pPr>
            <w:r w:rsidRPr="00F64B5C">
              <w:rPr>
                <w:b/>
                <w:bCs/>
              </w:rPr>
              <w:t>Sig.</w:t>
            </w:r>
          </w:p>
        </w:tc>
      </w:tr>
      <w:tr w:rsidR="00F8391B" w14:paraId="670A6FA7" w14:textId="77777777" w:rsidTr="00E35923">
        <w:tc>
          <w:tcPr>
            <w:tcW w:w="1981" w:type="dxa"/>
            <w:tcBorders>
              <w:top w:val="single" w:sz="12" w:space="0" w:color="auto"/>
            </w:tcBorders>
          </w:tcPr>
          <w:p w14:paraId="71A8C5EE" w14:textId="77777777" w:rsidR="00F8391B" w:rsidRDefault="00F8391B" w:rsidP="00E35923">
            <w:pPr>
              <w:spacing w:before="0" w:after="0" w:line="240" w:lineRule="auto"/>
            </w:pPr>
            <w:r>
              <w:t>(constant)</w:t>
            </w:r>
          </w:p>
        </w:tc>
        <w:tc>
          <w:tcPr>
            <w:tcW w:w="1982" w:type="dxa"/>
            <w:tcBorders>
              <w:top w:val="single" w:sz="12" w:space="0" w:color="auto"/>
            </w:tcBorders>
          </w:tcPr>
          <w:p w14:paraId="72BE27A8" w14:textId="7CDB2830" w:rsidR="00F8391B" w:rsidRDefault="00F8391B" w:rsidP="00E35923">
            <w:pPr>
              <w:spacing w:before="0" w:after="0" w:line="240" w:lineRule="auto"/>
              <w:jc w:val="center"/>
            </w:pPr>
            <w:r>
              <w:t>0,7</w:t>
            </w:r>
            <w:r w:rsidR="00B246F5">
              <w:t>0</w:t>
            </w:r>
            <w:r w:rsidR="00800E88">
              <w:t>0</w:t>
            </w:r>
          </w:p>
        </w:tc>
        <w:tc>
          <w:tcPr>
            <w:tcW w:w="1982" w:type="dxa"/>
            <w:tcBorders>
              <w:top w:val="single" w:sz="12" w:space="0" w:color="auto"/>
            </w:tcBorders>
          </w:tcPr>
          <w:p w14:paraId="04043CF7" w14:textId="63E16C5F" w:rsidR="00F8391B" w:rsidRDefault="008853C6" w:rsidP="00E35923">
            <w:pPr>
              <w:spacing w:before="0" w:after="0" w:line="240" w:lineRule="auto"/>
              <w:jc w:val="center"/>
            </w:pPr>
            <w:r>
              <w:t>30,476</w:t>
            </w:r>
          </w:p>
        </w:tc>
        <w:tc>
          <w:tcPr>
            <w:tcW w:w="1982" w:type="dxa"/>
            <w:tcBorders>
              <w:top w:val="single" w:sz="12" w:space="0" w:color="auto"/>
            </w:tcBorders>
          </w:tcPr>
          <w:p w14:paraId="31A3769F" w14:textId="77777777" w:rsidR="00F8391B" w:rsidRDefault="00F8391B" w:rsidP="00E35923">
            <w:pPr>
              <w:spacing w:before="0" w:after="0" w:line="240" w:lineRule="auto"/>
              <w:jc w:val="center"/>
            </w:pPr>
            <w:r>
              <w:t>0,000</w:t>
            </w:r>
          </w:p>
        </w:tc>
      </w:tr>
      <w:tr w:rsidR="00F8391B" w14:paraId="0050CE7A" w14:textId="77777777" w:rsidTr="00E35923">
        <w:tc>
          <w:tcPr>
            <w:tcW w:w="1981" w:type="dxa"/>
          </w:tcPr>
          <w:p w14:paraId="166A34DC" w14:textId="433DB4DC" w:rsidR="00F8391B" w:rsidRDefault="00F8391B" w:rsidP="00E35923">
            <w:pPr>
              <w:spacing w:before="0" w:after="0" w:line="240" w:lineRule="auto"/>
            </w:pPr>
            <w:r>
              <w:t>GDP</w:t>
            </w:r>
          </w:p>
        </w:tc>
        <w:tc>
          <w:tcPr>
            <w:tcW w:w="1982" w:type="dxa"/>
          </w:tcPr>
          <w:p w14:paraId="037A9193" w14:textId="006B2F0D" w:rsidR="00F8391B" w:rsidRDefault="00F8391B" w:rsidP="00E35923">
            <w:pPr>
              <w:spacing w:before="0" w:after="0" w:line="240" w:lineRule="auto"/>
              <w:jc w:val="center"/>
            </w:pPr>
            <w:r>
              <w:t>-0,</w:t>
            </w:r>
            <w:r w:rsidR="00B246F5">
              <w:t>2</w:t>
            </w:r>
            <w:r w:rsidR="00800E88">
              <w:t>14</w:t>
            </w:r>
          </w:p>
        </w:tc>
        <w:tc>
          <w:tcPr>
            <w:tcW w:w="1982" w:type="dxa"/>
          </w:tcPr>
          <w:p w14:paraId="102F69FB" w14:textId="267C99FA" w:rsidR="00F8391B" w:rsidRDefault="00F8391B" w:rsidP="00E35923">
            <w:pPr>
              <w:spacing w:before="0" w:after="0" w:line="240" w:lineRule="auto"/>
              <w:jc w:val="center"/>
            </w:pPr>
            <w:r>
              <w:t>-2,</w:t>
            </w:r>
            <w:r w:rsidR="008853C6">
              <w:t>135</w:t>
            </w:r>
          </w:p>
        </w:tc>
        <w:tc>
          <w:tcPr>
            <w:tcW w:w="1982" w:type="dxa"/>
          </w:tcPr>
          <w:p w14:paraId="060170CB" w14:textId="1AC46871" w:rsidR="00F8391B" w:rsidRDefault="00F8391B" w:rsidP="00E35923">
            <w:pPr>
              <w:spacing w:before="0" w:after="0" w:line="240" w:lineRule="auto"/>
              <w:jc w:val="center"/>
            </w:pPr>
            <w:r>
              <w:t>0,0</w:t>
            </w:r>
            <w:r w:rsidR="008853C6">
              <w:t>35</w:t>
            </w:r>
          </w:p>
        </w:tc>
      </w:tr>
      <w:tr w:rsidR="00F8391B" w14:paraId="7955B283" w14:textId="77777777" w:rsidTr="00E35923">
        <w:tc>
          <w:tcPr>
            <w:tcW w:w="1981" w:type="dxa"/>
          </w:tcPr>
          <w:p w14:paraId="1B1F3A34" w14:textId="4AE076F8" w:rsidR="00F8391B" w:rsidRDefault="0055740B" w:rsidP="00E35923">
            <w:pPr>
              <w:spacing w:before="0" w:after="0" w:line="240" w:lineRule="auto"/>
            </w:pPr>
            <w:r>
              <w:t>BS</w:t>
            </w:r>
          </w:p>
        </w:tc>
        <w:tc>
          <w:tcPr>
            <w:tcW w:w="1982" w:type="dxa"/>
          </w:tcPr>
          <w:p w14:paraId="18089534" w14:textId="77777777" w:rsidR="00F8391B" w:rsidRDefault="00F8391B" w:rsidP="00E35923">
            <w:pPr>
              <w:spacing w:before="0" w:after="0" w:line="240" w:lineRule="auto"/>
              <w:jc w:val="center"/>
            </w:pPr>
            <w:r>
              <w:t>0,003</w:t>
            </w:r>
          </w:p>
        </w:tc>
        <w:tc>
          <w:tcPr>
            <w:tcW w:w="1982" w:type="dxa"/>
          </w:tcPr>
          <w:p w14:paraId="1C509F7B" w14:textId="22CD4338" w:rsidR="00F8391B" w:rsidRDefault="00F8391B" w:rsidP="00E35923">
            <w:pPr>
              <w:spacing w:before="0" w:after="0" w:line="240" w:lineRule="auto"/>
              <w:jc w:val="center"/>
            </w:pPr>
            <w:r>
              <w:t>2,</w:t>
            </w:r>
            <w:r w:rsidR="008853C6">
              <w:t>378</w:t>
            </w:r>
          </w:p>
        </w:tc>
        <w:tc>
          <w:tcPr>
            <w:tcW w:w="1982" w:type="dxa"/>
          </w:tcPr>
          <w:p w14:paraId="5C02FAA0" w14:textId="2563EEBB" w:rsidR="00F8391B" w:rsidRDefault="00F8391B" w:rsidP="00E35923">
            <w:pPr>
              <w:spacing w:before="0" w:after="0" w:line="240" w:lineRule="auto"/>
              <w:jc w:val="center"/>
            </w:pPr>
            <w:r>
              <w:t>0,0</w:t>
            </w:r>
            <w:r w:rsidR="008853C6">
              <w:t>19</w:t>
            </w:r>
          </w:p>
        </w:tc>
      </w:tr>
      <w:tr w:rsidR="00F8391B" w14:paraId="7EA3312F" w14:textId="77777777" w:rsidTr="00E35923">
        <w:tc>
          <w:tcPr>
            <w:tcW w:w="1981" w:type="dxa"/>
          </w:tcPr>
          <w:p w14:paraId="67AE40C7" w14:textId="21979D7A" w:rsidR="00F8391B" w:rsidRDefault="0055740B" w:rsidP="00E35923">
            <w:pPr>
              <w:spacing w:before="0" w:after="0" w:line="240" w:lineRule="auto"/>
            </w:pPr>
            <w:r>
              <w:t>BI</w:t>
            </w:r>
          </w:p>
        </w:tc>
        <w:tc>
          <w:tcPr>
            <w:tcW w:w="1982" w:type="dxa"/>
          </w:tcPr>
          <w:p w14:paraId="22F7EF6E" w14:textId="5A4E8AE8" w:rsidR="00F8391B" w:rsidRDefault="00F8391B" w:rsidP="00E35923">
            <w:pPr>
              <w:spacing w:before="0" w:after="0" w:line="240" w:lineRule="auto"/>
              <w:jc w:val="center"/>
            </w:pPr>
            <w:r>
              <w:t>0,1</w:t>
            </w:r>
            <w:r w:rsidR="00800E88">
              <w:t>29</w:t>
            </w:r>
          </w:p>
        </w:tc>
        <w:tc>
          <w:tcPr>
            <w:tcW w:w="1982" w:type="dxa"/>
          </w:tcPr>
          <w:p w14:paraId="1CA92056" w14:textId="637286A4" w:rsidR="00F8391B" w:rsidRDefault="008853C6" w:rsidP="00E35923">
            <w:pPr>
              <w:spacing w:before="0" w:after="0" w:line="240" w:lineRule="auto"/>
              <w:jc w:val="center"/>
            </w:pPr>
            <w:r>
              <w:t>4,655</w:t>
            </w:r>
          </w:p>
        </w:tc>
        <w:tc>
          <w:tcPr>
            <w:tcW w:w="1982" w:type="dxa"/>
          </w:tcPr>
          <w:p w14:paraId="1F4A40C3" w14:textId="77777777" w:rsidR="00F8391B" w:rsidRDefault="00F8391B" w:rsidP="00E35923">
            <w:pPr>
              <w:spacing w:before="0" w:after="0" w:line="240" w:lineRule="auto"/>
              <w:jc w:val="center"/>
            </w:pPr>
            <w:r>
              <w:t>0,000</w:t>
            </w:r>
          </w:p>
        </w:tc>
      </w:tr>
      <w:tr w:rsidR="00F8391B" w14:paraId="0448C531" w14:textId="77777777" w:rsidTr="00E35923">
        <w:tc>
          <w:tcPr>
            <w:tcW w:w="1981" w:type="dxa"/>
          </w:tcPr>
          <w:p w14:paraId="55A2C8B1" w14:textId="77777777" w:rsidR="00F8391B" w:rsidRDefault="00F8391B" w:rsidP="00E35923">
            <w:pPr>
              <w:spacing w:before="0" w:after="0" w:line="240" w:lineRule="auto"/>
            </w:pPr>
            <w:r>
              <w:t>OWN</w:t>
            </w:r>
          </w:p>
        </w:tc>
        <w:tc>
          <w:tcPr>
            <w:tcW w:w="1982" w:type="dxa"/>
          </w:tcPr>
          <w:p w14:paraId="60FA0870" w14:textId="65F3DBB7" w:rsidR="00F8391B" w:rsidRDefault="00F8391B" w:rsidP="00E35923">
            <w:pPr>
              <w:spacing w:before="0" w:after="0" w:line="240" w:lineRule="auto"/>
              <w:jc w:val="center"/>
            </w:pPr>
            <w:r>
              <w:t>0,01</w:t>
            </w:r>
            <w:r w:rsidR="00800E88">
              <w:t>7</w:t>
            </w:r>
          </w:p>
        </w:tc>
        <w:tc>
          <w:tcPr>
            <w:tcW w:w="1982" w:type="dxa"/>
          </w:tcPr>
          <w:p w14:paraId="73229E3B" w14:textId="2683DC5C" w:rsidR="00F8391B" w:rsidRDefault="00F8391B" w:rsidP="00E35923">
            <w:pPr>
              <w:spacing w:before="0" w:after="0" w:line="240" w:lineRule="auto"/>
              <w:jc w:val="center"/>
            </w:pPr>
            <w:r>
              <w:t>0,</w:t>
            </w:r>
            <w:r w:rsidR="008853C6">
              <w:t>763</w:t>
            </w:r>
          </w:p>
        </w:tc>
        <w:tc>
          <w:tcPr>
            <w:tcW w:w="1982" w:type="dxa"/>
          </w:tcPr>
          <w:p w14:paraId="121D2CB5" w14:textId="59EB0C77" w:rsidR="00F8391B" w:rsidRDefault="00F8391B" w:rsidP="00E35923">
            <w:pPr>
              <w:spacing w:before="0" w:after="0" w:line="240" w:lineRule="auto"/>
              <w:jc w:val="center"/>
            </w:pPr>
            <w:r>
              <w:t>0,</w:t>
            </w:r>
            <w:r w:rsidR="008853C6">
              <w:t>447</w:t>
            </w:r>
          </w:p>
        </w:tc>
      </w:tr>
      <w:tr w:rsidR="00F8391B" w14:paraId="2ACF66ED" w14:textId="77777777" w:rsidTr="00E35923">
        <w:tc>
          <w:tcPr>
            <w:tcW w:w="1981" w:type="dxa"/>
          </w:tcPr>
          <w:p w14:paraId="76C1AD6F" w14:textId="77777777" w:rsidR="00F8391B" w:rsidRDefault="00F8391B" w:rsidP="00E35923">
            <w:pPr>
              <w:spacing w:before="0" w:after="0" w:line="240" w:lineRule="auto"/>
            </w:pPr>
            <w:r>
              <w:t>PROFIT</w:t>
            </w:r>
          </w:p>
        </w:tc>
        <w:tc>
          <w:tcPr>
            <w:tcW w:w="1982" w:type="dxa"/>
          </w:tcPr>
          <w:p w14:paraId="7F2763D8" w14:textId="77777777" w:rsidR="00F8391B" w:rsidRDefault="00F8391B" w:rsidP="00E35923">
            <w:pPr>
              <w:spacing w:before="0" w:after="0" w:line="240" w:lineRule="auto"/>
              <w:jc w:val="center"/>
            </w:pPr>
            <w:r>
              <w:t>0,096</w:t>
            </w:r>
          </w:p>
        </w:tc>
        <w:tc>
          <w:tcPr>
            <w:tcW w:w="1982" w:type="dxa"/>
          </w:tcPr>
          <w:p w14:paraId="252E64A9" w14:textId="59BFF8EC" w:rsidR="00F8391B" w:rsidRDefault="00F8391B" w:rsidP="00E35923">
            <w:pPr>
              <w:spacing w:before="0" w:after="0" w:line="240" w:lineRule="auto"/>
              <w:jc w:val="center"/>
            </w:pPr>
            <w:r>
              <w:t>2,1</w:t>
            </w:r>
            <w:r w:rsidR="008853C6">
              <w:t>98</w:t>
            </w:r>
          </w:p>
        </w:tc>
        <w:tc>
          <w:tcPr>
            <w:tcW w:w="1982" w:type="dxa"/>
          </w:tcPr>
          <w:p w14:paraId="7FD85F5D" w14:textId="199757B4" w:rsidR="00F8391B" w:rsidRDefault="00F8391B" w:rsidP="00E35923">
            <w:pPr>
              <w:spacing w:before="0" w:after="0" w:line="240" w:lineRule="auto"/>
              <w:jc w:val="center"/>
            </w:pPr>
            <w:r>
              <w:t>0,</w:t>
            </w:r>
            <w:r w:rsidR="00B246F5">
              <w:t>0</w:t>
            </w:r>
            <w:r>
              <w:t>3</w:t>
            </w:r>
            <w:r w:rsidR="008853C6">
              <w:t>0</w:t>
            </w:r>
          </w:p>
        </w:tc>
      </w:tr>
      <w:tr w:rsidR="00F8391B" w14:paraId="1E5283AF" w14:textId="77777777" w:rsidTr="00E35923">
        <w:tc>
          <w:tcPr>
            <w:tcW w:w="1981" w:type="dxa"/>
            <w:tcBorders>
              <w:bottom w:val="single" w:sz="12" w:space="0" w:color="auto"/>
            </w:tcBorders>
          </w:tcPr>
          <w:p w14:paraId="71AC5A8D" w14:textId="77777777" w:rsidR="00F8391B" w:rsidRDefault="00F8391B" w:rsidP="00E35923">
            <w:pPr>
              <w:spacing w:before="0" w:after="0" w:line="240" w:lineRule="auto"/>
            </w:pPr>
            <w:r>
              <w:t>LEV</w:t>
            </w:r>
          </w:p>
        </w:tc>
        <w:tc>
          <w:tcPr>
            <w:tcW w:w="1982" w:type="dxa"/>
            <w:tcBorders>
              <w:bottom w:val="single" w:sz="12" w:space="0" w:color="auto"/>
            </w:tcBorders>
          </w:tcPr>
          <w:p w14:paraId="7C1AC5DC" w14:textId="77777777" w:rsidR="00F8391B" w:rsidRDefault="00F8391B" w:rsidP="00E35923">
            <w:pPr>
              <w:spacing w:before="0" w:after="0" w:line="240" w:lineRule="auto"/>
              <w:jc w:val="center"/>
            </w:pPr>
            <w:r>
              <w:t>0,002</w:t>
            </w:r>
          </w:p>
        </w:tc>
        <w:tc>
          <w:tcPr>
            <w:tcW w:w="1982" w:type="dxa"/>
            <w:tcBorders>
              <w:bottom w:val="single" w:sz="12" w:space="0" w:color="auto"/>
            </w:tcBorders>
          </w:tcPr>
          <w:p w14:paraId="2A2585D4" w14:textId="5DB6AB2B" w:rsidR="00F8391B" w:rsidRDefault="00F8391B" w:rsidP="00E35923">
            <w:pPr>
              <w:spacing w:before="0" w:after="0" w:line="240" w:lineRule="auto"/>
              <w:jc w:val="center"/>
            </w:pPr>
            <w:r>
              <w:t>1,57</w:t>
            </w:r>
            <w:r w:rsidR="008853C6">
              <w:t>1</w:t>
            </w:r>
          </w:p>
        </w:tc>
        <w:tc>
          <w:tcPr>
            <w:tcW w:w="1982" w:type="dxa"/>
            <w:tcBorders>
              <w:bottom w:val="single" w:sz="12" w:space="0" w:color="auto"/>
            </w:tcBorders>
          </w:tcPr>
          <w:p w14:paraId="7C8BE80F" w14:textId="1AA36500" w:rsidR="00F8391B" w:rsidRDefault="00F8391B" w:rsidP="00E35923">
            <w:pPr>
              <w:spacing w:before="0" w:after="0" w:line="240" w:lineRule="auto"/>
              <w:jc w:val="center"/>
            </w:pPr>
            <w:r>
              <w:t>0,11</w:t>
            </w:r>
            <w:r w:rsidR="008853C6">
              <w:t>9</w:t>
            </w:r>
          </w:p>
        </w:tc>
      </w:tr>
    </w:tbl>
    <w:bookmarkEnd w:id="176"/>
    <w:p w14:paraId="5F4115DA" w14:textId="7D495097" w:rsidR="00AA214D" w:rsidRDefault="00F8391B" w:rsidP="00050D8C">
      <w:pPr>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3C7FE2D1" w14:textId="10704DD4" w:rsidR="00AA214D" w:rsidRDefault="00AA214D" w:rsidP="00AA214D">
      <w:pPr>
        <w:spacing w:before="0" w:after="0"/>
        <w:ind w:firstLine="720"/>
        <w:rPr>
          <w:rFonts w:cs="Times New Roman"/>
          <w:szCs w:val="24"/>
        </w:rPr>
      </w:pPr>
      <w:r>
        <w:rPr>
          <w:rFonts w:cs="Times New Roman"/>
          <w:szCs w:val="24"/>
        </w:rPr>
        <w:t xml:space="preserve">Tabel </w:t>
      </w:r>
      <w:r w:rsidR="00AF62A9">
        <w:rPr>
          <w:rFonts w:cs="Times New Roman"/>
          <w:szCs w:val="24"/>
        </w:rPr>
        <w:t>di atas</w:t>
      </w:r>
      <w:r>
        <w:rPr>
          <w:rFonts w:cs="Times New Roman"/>
          <w:szCs w:val="24"/>
        </w:rPr>
        <w:t xml:space="preserve"> merupakan hasil regresi </w:t>
      </w:r>
      <w:r w:rsidR="00F37919">
        <w:rPr>
          <w:rFonts w:cs="Times New Roman"/>
          <w:szCs w:val="24"/>
        </w:rPr>
        <w:t xml:space="preserve">pada </w:t>
      </w:r>
      <w:r>
        <w:rPr>
          <w:rFonts w:cs="Times New Roman"/>
          <w:szCs w:val="24"/>
        </w:rPr>
        <w:t>m</w:t>
      </w:r>
      <w:r w:rsidR="003C22CE" w:rsidRPr="003C22CE">
        <w:rPr>
          <w:rFonts w:cs="Times New Roman"/>
          <w:szCs w:val="24"/>
        </w:rPr>
        <w:t>odel B</w:t>
      </w:r>
      <w:r>
        <w:rPr>
          <w:rFonts w:cs="Times New Roman"/>
          <w:szCs w:val="24"/>
        </w:rPr>
        <w:t xml:space="preserve"> yang</w:t>
      </w:r>
      <w:r w:rsidR="00B65FB2">
        <w:rPr>
          <w:rFonts w:cs="Times New Roman"/>
          <w:szCs w:val="24"/>
        </w:rPr>
        <w:t xml:space="preserve"> memiliki persamaan matematis sebagai berikut:</w:t>
      </w:r>
    </w:p>
    <w:p w14:paraId="12CE6B60" w14:textId="7ABD649B" w:rsidR="00AA214D" w:rsidRDefault="003C22CE" w:rsidP="00AA214D">
      <w:pPr>
        <w:spacing w:before="0" w:after="0"/>
        <w:rPr>
          <w:rFonts w:cs="Times New Roman"/>
          <w:szCs w:val="24"/>
        </w:rPr>
      </w:pPr>
      <w:r w:rsidRPr="003C22CE">
        <w:rPr>
          <w:rFonts w:cs="Times New Roman"/>
          <w:szCs w:val="24"/>
        </w:rPr>
        <w:t>e-CTI</w:t>
      </w:r>
      <w:r w:rsidRPr="003C22CE">
        <w:rPr>
          <w:rFonts w:cs="Times New Roman"/>
          <w:szCs w:val="24"/>
        </w:rPr>
        <w:tab/>
        <w:t xml:space="preserve">= </w:t>
      </w:r>
      <w:r w:rsidR="00AA214D">
        <w:rPr>
          <w:rFonts w:cs="Times New Roman"/>
          <w:szCs w:val="24"/>
        </w:rPr>
        <w:tab/>
      </w:r>
      <w:r w:rsidR="00B65FB2" w:rsidRPr="00AA214D">
        <w:rPr>
          <w:rFonts w:cs="Times New Roman"/>
          <w:szCs w:val="24"/>
        </w:rPr>
        <w:t>0,70</w:t>
      </w:r>
      <w:r w:rsidR="00763132">
        <w:rPr>
          <w:rFonts w:cs="Times New Roman"/>
          <w:szCs w:val="24"/>
        </w:rPr>
        <w:t>0</w:t>
      </w:r>
      <w:r w:rsidRPr="003C22CE">
        <w:rPr>
          <w:rFonts w:cs="Times New Roman"/>
          <w:szCs w:val="24"/>
        </w:rPr>
        <w:t xml:space="preserve"> </w:t>
      </w:r>
      <w:r w:rsidR="00B65FB2" w:rsidRPr="00AA214D">
        <w:rPr>
          <w:rFonts w:cs="Times New Roman"/>
          <w:szCs w:val="24"/>
        </w:rPr>
        <w:t>-</w:t>
      </w:r>
      <w:r w:rsidR="00F75058" w:rsidRPr="00AA214D">
        <w:rPr>
          <w:rFonts w:cs="Times New Roman"/>
          <w:szCs w:val="24"/>
        </w:rPr>
        <w:t xml:space="preserve"> </w:t>
      </w:r>
      <w:r w:rsidR="00B65FB2" w:rsidRPr="00AA214D">
        <w:rPr>
          <w:rFonts w:cs="Times New Roman"/>
          <w:szCs w:val="24"/>
        </w:rPr>
        <w:t>0,2</w:t>
      </w:r>
      <w:r w:rsidR="00763132">
        <w:rPr>
          <w:rFonts w:cs="Times New Roman"/>
          <w:szCs w:val="24"/>
        </w:rPr>
        <w:t>14</w:t>
      </w:r>
      <w:r w:rsidR="00B65FB2" w:rsidRPr="00AA214D">
        <w:rPr>
          <w:rFonts w:cs="Times New Roman"/>
          <w:szCs w:val="24"/>
        </w:rPr>
        <w:t xml:space="preserve"> (</w:t>
      </w:r>
      <w:r w:rsidRPr="003C22CE">
        <w:rPr>
          <w:rFonts w:cs="Times New Roman"/>
          <w:szCs w:val="24"/>
        </w:rPr>
        <w:t>GDP</w:t>
      </w:r>
      <w:r w:rsidR="00F75058">
        <w:rPr>
          <w:rFonts w:cs="Times New Roman"/>
          <w:szCs w:val="24"/>
        </w:rPr>
        <w:t>)</w:t>
      </w:r>
      <w:r w:rsidRPr="003C22CE">
        <w:rPr>
          <w:rFonts w:cs="Times New Roman"/>
          <w:szCs w:val="24"/>
        </w:rPr>
        <w:t xml:space="preserve"> + </w:t>
      </w:r>
      <w:r w:rsidR="005C5386" w:rsidRPr="00AA214D">
        <w:rPr>
          <w:rFonts w:cs="Times New Roman"/>
          <w:szCs w:val="24"/>
        </w:rPr>
        <w:t>0,003</w:t>
      </w:r>
      <w:r w:rsidRPr="003C22CE">
        <w:rPr>
          <w:rFonts w:cs="Times New Roman"/>
          <w:szCs w:val="24"/>
        </w:rPr>
        <w:t xml:space="preserve"> </w:t>
      </w:r>
      <w:r w:rsidR="00F75058">
        <w:rPr>
          <w:rFonts w:cs="Times New Roman"/>
          <w:szCs w:val="24"/>
        </w:rPr>
        <w:t>(</w:t>
      </w:r>
      <w:r w:rsidRPr="003C22CE">
        <w:rPr>
          <w:rFonts w:cs="Times New Roman"/>
          <w:szCs w:val="24"/>
        </w:rPr>
        <w:t>BI</w:t>
      </w:r>
      <w:r w:rsidR="00F75058">
        <w:rPr>
          <w:rFonts w:cs="Times New Roman"/>
          <w:szCs w:val="24"/>
        </w:rPr>
        <w:t>)</w:t>
      </w:r>
      <w:r w:rsidRPr="003C22CE">
        <w:rPr>
          <w:rFonts w:cs="Times New Roman"/>
          <w:szCs w:val="24"/>
        </w:rPr>
        <w:t xml:space="preserve"> + </w:t>
      </w:r>
      <w:r w:rsidR="005C5386" w:rsidRPr="00AA214D">
        <w:rPr>
          <w:rFonts w:cs="Times New Roman"/>
          <w:szCs w:val="24"/>
        </w:rPr>
        <w:t>0,1</w:t>
      </w:r>
      <w:r w:rsidR="00763132">
        <w:rPr>
          <w:rFonts w:cs="Times New Roman"/>
          <w:szCs w:val="24"/>
        </w:rPr>
        <w:t>29</w:t>
      </w:r>
      <w:r w:rsidRPr="003C22CE">
        <w:rPr>
          <w:rFonts w:cs="Times New Roman"/>
          <w:szCs w:val="24"/>
        </w:rPr>
        <w:t xml:space="preserve"> </w:t>
      </w:r>
      <w:r w:rsidR="00F75058">
        <w:rPr>
          <w:rFonts w:cs="Times New Roman"/>
          <w:szCs w:val="24"/>
        </w:rPr>
        <w:t>(</w:t>
      </w:r>
      <w:r w:rsidRPr="003C22CE">
        <w:rPr>
          <w:rFonts w:cs="Times New Roman"/>
          <w:szCs w:val="24"/>
        </w:rPr>
        <w:t>BS</w:t>
      </w:r>
      <w:r w:rsidR="00F75058">
        <w:rPr>
          <w:rFonts w:cs="Times New Roman"/>
          <w:szCs w:val="24"/>
        </w:rPr>
        <w:t>)</w:t>
      </w:r>
      <w:r w:rsidRPr="003C22CE">
        <w:rPr>
          <w:rFonts w:cs="Times New Roman"/>
          <w:szCs w:val="24"/>
        </w:rPr>
        <w:t xml:space="preserve"> + </w:t>
      </w:r>
      <w:r w:rsidR="008853C6" w:rsidRPr="00AA214D">
        <w:rPr>
          <w:rFonts w:cs="Times New Roman"/>
          <w:szCs w:val="24"/>
        </w:rPr>
        <w:t>0,01</w:t>
      </w:r>
      <w:r w:rsidR="00763132">
        <w:rPr>
          <w:rFonts w:cs="Times New Roman"/>
          <w:szCs w:val="24"/>
        </w:rPr>
        <w:t>7</w:t>
      </w:r>
      <w:r w:rsidR="008853C6" w:rsidRPr="003C22CE">
        <w:rPr>
          <w:rFonts w:cs="Times New Roman"/>
          <w:szCs w:val="24"/>
        </w:rPr>
        <w:t xml:space="preserve"> </w:t>
      </w:r>
      <w:r w:rsidR="008853C6">
        <w:rPr>
          <w:rFonts w:cs="Times New Roman"/>
          <w:szCs w:val="24"/>
        </w:rPr>
        <w:t>(</w:t>
      </w:r>
      <w:r w:rsidR="008853C6" w:rsidRPr="003C22CE">
        <w:rPr>
          <w:rFonts w:cs="Times New Roman"/>
          <w:szCs w:val="24"/>
        </w:rPr>
        <w:t>OWN</w:t>
      </w:r>
      <w:r w:rsidR="008853C6">
        <w:rPr>
          <w:rFonts w:cs="Times New Roman"/>
          <w:szCs w:val="24"/>
        </w:rPr>
        <w:t>)</w:t>
      </w:r>
    </w:p>
    <w:p w14:paraId="2AAECFB9" w14:textId="56088A64" w:rsidR="00F8391B" w:rsidRDefault="003C22CE" w:rsidP="00AA214D">
      <w:pPr>
        <w:spacing w:before="0" w:after="0"/>
        <w:ind w:left="720" w:firstLine="720"/>
        <w:rPr>
          <w:rFonts w:cs="Times New Roman"/>
          <w:szCs w:val="24"/>
        </w:rPr>
      </w:pPr>
      <w:r w:rsidRPr="003C22CE">
        <w:rPr>
          <w:rFonts w:cs="Times New Roman"/>
          <w:szCs w:val="24"/>
        </w:rPr>
        <w:t xml:space="preserve">+ </w:t>
      </w:r>
      <w:r w:rsidR="005C5386" w:rsidRPr="00AA214D">
        <w:rPr>
          <w:rFonts w:cs="Times New Roman"/>
          <w:szCs w:val="24"/>
        </w:rPr>
        <w:t>0,096</w:t>
      </w:r>
      <w:r w:rsidRPr="003C22CE">
        <w:rPr>
          <w:rFonts w:cs="Times New Roman"/>
          <w:szCs w:val="24"/>
        </w:rPr>
        <w:t xml:space="preserve"> </w:t>
      </w:r>
      <w:r w:rsidR="00F75058">
        <w:rPr>
          <w:rFonts w:cs="Times New Roman"/>
          <w:szCs w:val="24"/>
        </w:rPr>
        <w:t>(</w:t>
      </w:r>
      <w:r w:rsidRPr="003C22CE">
        <w:rPr>
          <w:rFonts w:cs="Times New Roman"/>
          <w:szCs w:val="24"/>
        </w:rPr>
        <w:t>PROFIT</w:t>
      </w:r>
      <w:r w:rsidR="00F75058">
        <w:rPr>
          <w:rFonts w:cs="Times New Roman"/>
          <w:szCs w:val="24"/>
        </w:rPr>
        <w:t>)</w:t>
      </w:r>
      <w:r w:rsidRPr="003C22CE">
        <w:rPr>
          <w:rFonts w:cs="Times New Roman"/>
          <w:szCs w:val="24"/>
        </w:rPr>
        <w:t xml:space="preserve"> + </w:t>
      </w:r>
      <w:r w:rsidR="005C5386" w:rsidRPr="00AA214D">
        <w:rPr>
          <w:rFonts w:cs="Times New Roman"/>
          <w:szCs w:val="24"/>
        </w:rPr>
        <w:t>0,002</w:t>
      </w:r>
      <w:r w:rsidRPr="003C22CE">
        <w:rPr>
          <w:rFonts w:cs="Times New Roman"/>
          <w:szCs w:val="24"/>
        </w:rPr>
        <w:t xml:space="preserve"> </w:t>
      </w:r>
      <w:r w:rsidR="00F75058">
        <w:rPr>
          <w:rFonts w:cs="Times New Roman"/>
          <w:szCs w:val="24"/>
        </w:rPr>
        <w:t>(</w:t>
      </w:r>
      <w:r w:rsidRPr="003C22CE">
        <w:rPr>
          <w:rFonts w:cs="Times New Roman"/>
          <w:szCs w:val="24"/>
        </w:rPr>
        <w:t>LEV</w:t>
      </w:r>
      <w:r w:rsidR="00F75058">
        <w:rPr>
          <w:rFonts w:cs="Times New Roman"/>
          <w:szCs w:val="24"/>
        </w:rPr>
        <w:t>)</w:t>
      </w:r>
    </w:p>
    <w:p w14:paraId="4F76CE10" w14:textId="58A395D3" w:rsidR="00050D8C" w:rsidRDefault="00050D8C" w:rsidP="00050D8C">
      <w:pPr>
        <w:spacing w:before="0" w:after="0"/>
        <w:rPr>
          <w:rFonts w:cs="Times New Roman"/>
          <w:szCs w:val="24"/>
        </w:rPr>
      </w:pPr>
      <w:r>
        <w:rPr>
          <w:rFonts w:cs="Times New Roman"/>
          <w:szCs w:val="24"/>
        </w:rPr>
        <w:t>Hasil pengujian regresi model B adalah:</w:t>
      </w:r>
    </w:p>
    <w:p w14:paraId="1BCC19ED" w14:textId="7E48BB71" w:rsidR="00050D8C" w:rsidRDefault="00050D8C" w:rsidP="00050D8C">
      <w:pPr>
        <w:pStyle w:val="ListParagraph"/>
        <w:numPr>
          <w:ilvl w:val="0"/>
          <w:numId w:val="36"/>
        </w:numPr>
        <w:spacing w:before="0" w:after="0"/>
        <w:rPr>
          <w:rFonts w:cs="Times New Roman"/>
          <w:szCs w:val="24"/>
        </w:rPr>
      </w:pPr>
      <w:r>
        <w:rPr>
          <w:rFonts w:cs="Times New Roman"/>
          <w:szCs w:val="24"/>
        </w:rPr>
        <w:t>GDP</w:t>
      </w:r>
    </w:p>
    <w:p w14:paraId="343E3811" w14:textId="7EA02DCB" w:rsidR="00356896" w:rsidRDefault="00A152E6" w:rsidP="00356896">
      <w:pPr>
        <w:pStyle w:val="ListParagraph"/>
        <w:spacing w:before="0" w:after="0"/>
        <w:ind w:left="426"/>
      </w:pPr>
      <w:r>
        <w:rPr>
          <w:rFonts w:cs="Times New Roman"/>
          <w:szCs w:val="24"/>
        </w:rPr>
        <w:t xml:space="preserve">Model B bertujuan melihat apakah </w:t>
      </w:r>
      <w:r w:rsidR="0017436A">
        <w:rPr>
          <w:rFonts w:cs="Times New Roman"/>
          <w:szCs w:val="24"/>
        </w:rPr>
        <w:t>p</w:t>
      </w:r>
      <w:r w:rsidR="00FE738D">
        <w:rPr>
          <w:rFonts w:cs="Times New Roman"/>
          <w:szCs w:val="24"/>
        </w:rPr>
        <w:t>eningkatan ekonomi</w:t>
      </w:r>
      <w:r>
        <w:rPr>
          <w:rFonts w:cs="Times New Roman"/>
          <w:szCs w:val="24"/>
        </w:rPr>
        <w:t xml:space="preserve"> memiliki pengaruh positif terhadap tingkat e-CTI. Variabel GDP pada tabel </w:t>
      </w:r>
      <w:r w:rsidR="00AF62A9">
        <w:rPr>
          <w:rFonts w:cs="Times New Roman"/>
          <w:szCs w:val="24"/>
        </w:rPr>
        <w:t>di atas</w:t>
      </w:r>
      <w:r>
        <w:rPr>
          <w:rFonts w:cs="Times New Roman"/>
          <w:szCs w:val="24"/>
        </w:rPr>
        <w:t xml:space="preserve"> memiliki nilai Sig. sebesar </w:t>
      </w:r>
      <w:r w:rsidR="00230204">
        <w:rPr>
          <w:rFonts w:cs="Times New Roman"/>
          <w:szCs w:val="24"/>
        </w:rPr>
        <w:t>0,0</w:t>
      </w:r>
      <w:r w:rsidR="00763132">
        <w:rPr>
          <w:rFonts w:cs="Times New Roman"/>
          <w:szCs w:val="24"/>
        </w:rPr>
        <w:t>35</w:t>
      </w:r>
      <w:r w:rsidR="00230204">
        <w:rPr>
          <w:rFonts w:cs="Times New Roman"/>
          <w:szCs w:val="24"/>
        </w:rPr>
        <w:t xml:space="preserve"> </w:t>
      </w:r>
      <w:r w:rsidR="00E61F9D">
        <w:rPr>
          <w:rFonts w:cs="Times New Roman"/>
          <w:szCs w:val="24"/>
        </w:rPr>
        <w:t>di mana</w:t>
      </w:r>
      <w:r>
        <w:rPr>
          <w:rFonts w:cs="Times New Roman"/>
          <w:szCs w:val="24"/>
        </w:rPr>
        <w:t xml:space="preserve"> nilai tersebut berada </w:t>
      </w:r>
      <w:r w:rsidR="001263C4">
        <w:rPr>
          <w:rFonts w:cs="Times New Roman"/>
          <w:szCs w:val="24"/>
        </w:rPr>
        <w:t>di bawah</w:t>
      </w:r>
      <w:r>
        <w:rPr>
          <w:rFonts w:cs="Times New Roman"/>
          <w:szCs w:val="24"/>
        </w:rPr>
        <w:t xml:space="preserve"> </w:t>
      </w:r>
      <w:r w:rsidR="00230204" w:rsidRPr="008D3B6F">
        <w:t xml:space="preserve">signifikansi sebesar </w:t>
      </w:r>
      <w:r w:rsidR="00230204">
        <w:t xml:space="preserve">0,05. </w:t>
      </w:r>
      <w:r w:rsidR="006E33B8">
        <w:t>Nilai koefisien yang dimiliki variabel GDP sebesar -0,02</w:t>
      </w:r>
      <w:r w:rsidR="00763132">
        <w:t>14</w:t>
      </w:r>
      <w:r w:rsidR="00D4026E">
        <w:t xml:space="preserve">. </w:t>
      </w:r>
      <w:r w:rsidR="00413EEF">
        <w:t xml:space="preserve">Variabel </w:t>
      </w:r>
      <w:r w:rsidR="00D4026E">
        <w:t xml:space="preserve">GDP memiliki pengaruh </w:t>
      </w:r>
      <w:r w:rsidR="00A75A02">
        <w:t xml:space="preserve">negatif </w:t>
      </w:r>
      <w:r w:rsidR="00D4026E">
        <w:t>terhadap tingkat e-CTI.</w:t>
      </w:r>
      <w:r w:rsidR="00356896">
        <w:t xml:space="preserve"> </w:t>
      </w:r>
      <w:r w:rsidR="00D04E03">
        <w:t>P</w:t>
      </w:r>
      <w:r w:rsidR="00356896">
        <w:t xml:space="preserve">enjelasan yang timbul adalah semakin tinggi </w:t>
      </w:r>
      <w:r w:rsidR="0017436A">
        <w:t>p</w:t>
      </w:r>
      <w:r w:rsidR="00FE738D">
        <w:t>eningkatan ekonomi</w:t>
      </w:r>
      <w:r w:rsidR="00356896">
        <w:t xml:space="preserve"> maka semakin rendah pengaruhnya terhadap e-CTI.</w:t>
      </w:r>
    </w:p>
    <w:p w14:paraId="3C5B05CB" w14:textId="096C5468" w:rsidR="00E21636" w:rsidRDefault="00E21636" w:rsidP="00E21636">
      <w:pPr>
        <w:pStyle w:val="ListParagraph"/>
        <w:numPr>
          <w:ilvl w:val="0"/>
          <w:numId w:val="36"/>
        </w:numPr>
        <w:spacing w:before="0" w:after="0"/>
      </w:pPr>
      <w:r>
        <w:t>BS</w:t>
      </w:r>
    </w:p>
    <w:p w14:paraId="167B5534" w14:textId="539980AB" w:rsidR="00CD08E7" w:rsidRDefault="00E21636" w:rsidP="00E21636">
      <w:pPr>
        <w:pStyle w:val="ListParagraph"/>
        <w:spacing w:before="0" w:after="0"/>
        <w:ind w:left="360"/>
        <w:rPr>
          <w:rFonts w:eastAsia="Calibri"/>
        </w:rPr>
      </w:pPr>
      <w:r>
        <w:t>Variabel BS pada regresi model B memiliki nilai Sig, sebesar 0,0</w:t>
      </w:r>
      <w:r w:rsidR="00763132">
        <w:t>1</w:t>
      </w:r>
      <w:r>
        <w:t xml:space="preserve">9 yang memiliki posisi </w:t>
      </w:r>
      <w:r w:rsidR="001263C4">
        <w:t>di bawah</w:t>
      </w:r>
      <w:r>
        <w:t xml:space="preserve"> nilai signifikan 0,05. Nilai koefisien CPI </w:t>
      </w:r>
      <w:r w:rsidR="007C4325">
        <w:lastRenderedPageBreak/>
        <w:t>menunjukkan</w:t>
      </w:r>
      <w:r>
        <w:t xml:space="preserve"> angka </w:t>
      </w:r>
      <w:r w:rsidR="00CD08E7">
        <w:t>0,003</w:t>
      </w:r>
      <w:r>
        <w:t xml:space="preserve"> yang memiliki nilai </w:t>
      </w:r>
      <w:r w:rsidR="00CD08E7">
        <w:t>posi</w:t>
      </w:r>
      <w:r>
        <w:t xml:space="preserve">tif. </w:t>
      </w:r>
      <w:r w:rsidR="000F2288">
        <w:t>Variabel</w:t>
      </w:r>
      <w:r w:rsidR="00CD08E7">
        <w:t xml:space="preserve"> BS pada model B diterima dengan penjelasan </w:t>
      </w:r>
      <w:r>
        <w:t xml:space="preserve">bahwa pada model regresi B </w:t>
      </w:r>
      <w:r w:rsidR="008A0871">
        <w:t>komisaris</w:t>
      </w:r>
      <w:r w:rsidR="00CD08E7">
        <w:t xml:space="preserve"> </w:t>
      </w:r>
      <w:r w:rsidR="00CD08E7" w:rsidRPr="00F03EE3">
        <w:t>berpengaruh positif terhadap e-CT</w:t>
      </w:r>
      <w:r w:rsidR="00CD08E7" w:rsidRPr="00F03EE3">
        <w:rPr>
          <w:rFonts w:eastAsia="Calibri"/>
        </w:rPr>
        <w:t>I</w:t>
      </w:r>
      <w:r w:rsidR="00CD08E7">
        <w:rPr>
          <w:rFonts w:eastAsia="Calibri"/>
        </w:rPr>
        <w:t>.</w:t>
      </w:r>
    </w:p>
    <w:p w14:paraId="60F174D2" w14:textId="65B3001F" w:rsidR="009F05BA" w:rsidRPr="000443C6" w:rsidRDefault="009F05BA" w:rsidP="000443C6">
      <w:pPr>
        <w:pStyle w:val="ListParagraph"/>
        <w:numPr>
          <w:ilvl w:val="0"/>
          <w:numId w:val="36"/>
        </w:numPr>
        <w:spacing w:before="0" w:after="0"/>
      </w:pPr>
      <w:r w:rsidRPr="000443C6">
        <w:t>BI</w:t>
      </w:r>
    </w:p>
    <w:p w14:paraId="17C1394C" w14:textId="1F2E705E" w:rsidR="000443C6" w:rsidRDefault="004C3FDF" w:rsidP="000443C6">
      <w:pPr>
        <w:pStyle w:val="ListParagraph"/>
        <w:spacing w:before="0" w:after="0"/>
        <w:ind w:left="360"/>
        <w:rPr>
          <w:rFonts w:eastAsia="Calibri"/>
        </w:rPr>
      </w:pPr>
      <w:r>
        <w:t xml:space="preserve">Variabel BI pada regresi model B memiliki nilai Sig, sebesar 0,000 yang memiliki posisi </w:t>
      </w:r>
      <w:r w:rsidR="001263C4">
        <w:t>di bawah</w:t>
      </w:r>
      <w:r>
        <w:t xml:space="preserve"> nilai signifikan 0,05. Nilai koefisien CPI </w:t>
      </w:r>
      <w:r w:rsidR="007C4325">
        <w:t>menunjukkan</w:t>
      </w:r>
      <w:r>
        <w:t xml:space="preserve"> angka 0,1</w:t>
      </w:r>
      <w:r w:rsidR="00763132">
        <w:t>29</w:t>
      </w:r>
      <w:r>
        <w:t xml:space="preserve"> yang memiliki nilai positif. </w:t>
      </w:r>
      <w:r w:rsidR="000F2288">
        <w:t>Variabel</w:t>
      </w:r>
      <w:r>
        <w:t xml:space="preserve"> BI pada model B diterima dengan penjelasan bahwa pada model regresi B </w:t>
      </w:r>
      <w:r w:rsidR="008A0871">
        <w:t>komisaris independen</w:t>
      </w:r>
      <w:r w:rsidR="000443C6">
        <w:t xml:space="preserve"> </w:t>
      </w:r>
      <w:r w:rsidR="007739EB">
        <w:t>memiliki pengaruh</w:t>
      </w:r>
      <w:r w:rsidRPr="00F03EE3">
        <w:t xml:space="preserve"> positif terhadap e-CT</w:t>
      </w:r>
      <w:r w:rsidRPr="00F03EE3">
        <w:rPr>
          <w:rFonts w:eastAsia="Calibri"/>
        </w:rPr>
        <w:t>I</w:t>
      </w:r>
      <w:r>
        <w:rPr>
          <w:rFonts w:eastAsia="Calibri"/>
        </w:rPr>
        <w:t>.</w:t>
      </w:r>
    </w:p>
    <w:p w14:paraId="25631A67" w14:textId="77777777" w:rsidR="000443C6" w:rsidRDefault="000443C6" w:rsidP="000443C6">
      <w:pPr>
        <w:pStyle w:val="ListParagraph"/>
        <w:numPr>
          <w:ilvl w:val="0"/>
          <w:numId w:val="36"/>
        </w:numPr>
        <w:spacing w:before="0" w:after="0"/>
      </w:pPr>
      <w:r w:rsidRPr="00BE7206">
        <w:t>OWN</w:t>
      </w:r>
      <w:r>
        <w:t xml:space="preserve"> </w:t>
      </w:r>
    </w:p>
    <w:p w14:paraId="3CF433D0" w14:textId="131EC9BF" w:rsidR="000443C6" w:rsidRDefault="000443C6" w:rsidP="00E12DA3">
      <w:pPr>
        <w:pStyle w:val="ListParagraph"/>
        <w:spacing w:before="0" w:after="0"/>
        <w:ind w:left="360"/>
        <w:rPr>
          <w:rFonts w:eastAsia="Calibri"/>
        </w:rPr>
      </w:pPr>
      <w:r>
        <w:t>Variabel OWN pada regresi model B memiliki nilai Sig, sebesar 0,</w:t>
      </w:r>
      <w:r w:rsidR="00206C42">
        <w:t>540</w:t>
      </w:r>
      <w:r>
        <w:t xml:space="preserve"> yang memiliki posisi </w:t>
      </w:r>
      <w:r w:rsidR="00AF62A9">
        <w:t>di atas</w:t>
      </w:r>
      <w:r>
        <w:t xml:space="preserve"> nilai signifikan 0,05. </w:t>
      </w:r>
      <w:r w:rsidR="000F2288">
        <w:t>Variabel</w:t>
      </w:r>
      <w:r>
        <w:t xml:space="preserve"> </w:t>
      </w:r>
      <w:r w:rsidR="00E12DA3">
        <w:t xml:space="preserve">OWN </w:t>
      </w:r>
      <w:r>
        <w:t xml:space="preserve">pada model B </w:t>
      </w:r>
      <w:r w:rsidR="0065653E">
        <w:t xml:space="preserve">ditolak </w:t>
      </w:r>
      <w:r>
        <w:t xml:space="preserve">dengan penjelasan bahwa pada model regresi B </w:t>
      </w:r>
      <w:r w:rsidR="00206C42">
        <w:t>konsentrasi kepemilikan</w:t>
      </w:r>
      <w:r>
        <w:t xml:space="preserve"> </w:t>
      </w:r>
      <w:r w:rsidR="0065653E">
        <w:t>tidak memiliki pengaruh signifikan</w:t>
      </w:r>
      <w:r w:rsidR="0065653E" w:rsidRPr="00F03EE3">
        <w:t xml:space="preserve"> </w:t>
      </w:r>
      <w:r w:rsidRPr="00F03EE3">
        <w:t>terhadap e-CT</w:t>
      </w:r>
      <w:r w:rsidRPr="00F03EE3">
        <w:rPr>
          <w:rFonts w:eastAsia="Calibri"/>
        </w:rPr>
        <w:t>I</w:t>
      </w:r>
      <w:r>
        <w:rPr>
          <w:rFonts w:eastAsia="Calibri"/>
        </w:rPr>
        <w:t>.</w:t>
      </w:r>
    </w:p>
    <w:p w14:paraId="6475BBCC" w14:textId="5F3DECE3" w:rsidR="000443C6" w:rsidRPr="00B2530F" w:rsidRDefault="00283AEC" w:rsidP="007B5B14">
      <w:pPr>
        <w:spacing w:before="0" w:after="0"/>
        <w:ind w:firstLine="360"/>
      </w:pPr>
      <w:r>
        <w:t>Berdasarkan penjelasan</w:t>
      </w:r>
      <w:r w:rsidR="000443C6">
        <w:t xml:space="preserve"> </w:t>
      </w:r>
      <w:r w:rsidR="00AF62A9">
        <w:t>di atas</w:t>
      </w:r>
      <w:r>
        <w:t xml:space="preserve">, dapat </w:t>
      </w:r>
      <w:r w:rsidR="000443C6">
        <w:t xml:space="preserve">kesimpulan mengenai </w:t>
      </w:r>
      <w:bookmarkStart w:id="177" w:name="_Hlk140848883"/>
      <w:r w:rsidR="000443C6">
        <w:t xml:space="preserve">regresi model </w:t>
      </w:r>
      <w:r>
        <w:t>B</w:t>
      </w:r>
      <w:r w:rsidR="000443C6">
        <w:t xml:space="preserve"> bahwa variabel yang memiliki pengaruh positif terhadap tingkat e-CTI adalah </w:t>
      </w:r>
      <w:r w:rsidR="008A0871">
        <w:t>komisaris</w:t>
      </w:r>
      <w:r w:rsidR="000F2288">
        <w:t xml:space="preserve"> dan</w:t>
      </w:r>
      <w:r w:rsidR="000443C6">
        <w:t xml:space="preserve"> </w:t>
      </w:r>
      <w:r w:rsidR="008A0871">
        <w:t>komisaris independen</w:t>
      </w:r>
      <w:r w:rsidR="000F2288">
        <w:t>. V</w:t>
      </w:r>
      <w:r w:rsidR="000443C6">
        <w:t>ariabel yang tidak memiliki pengaruh pada tingkat e-CTI adalah konsentrasi kepemilikan</w:t>
      </w:r>
      <w:r w:rsidR="00495F3F">
        <w:t>.</w:t>
      </w:r>
      <w:r w:rsidR="000443C6">
        <w:t xml:space="preserve"> Faktor makro </w:t>
      </w:r>
      <w:r w:rsidR="0017436A">
        <w:t>p</w:t>
      </w:r>
      <w:r w:rsidR="00FE738D">
        <w:t>eningkatan ekonomi</w:t>
      </w:r>
      <w:r w:rsidR="000443C6">
        <w:t xml:space="preserve"> memiliki nilai yang signifikan namun memiliki koefisien negatif.</w:t>
      </w:r>
    </w:p>
    <w:p w14:paraId="1D121ECE" w14:textId="3CAAD9FA" w:rsidR="007A721E" w:rsidRDefault="007A721E" w:rsidP="00931017">
      <w:pPr>
        <w:pStyle w:val="Style2"/>
      </w:pPr>
      <w:bookmarkStart w:id="178" w:name="_Toc140835884"/>
      <w:bookmarkEnd w:id="177"/>
      <w:r>
        <w:t>Model C</w:t>
      </w:r>
      <w:bookmarkEnd w:id="178"/>
    </w:p>
    <w:p w14:paraId="79F002C9" w14:textId="3E6A11D9" w:rsidR="00A25D0B" w:rsidRDefault="00A25D0B" w:rsidP="00A25D0B">
      <w:r>
        <w:t xml:space="preserve">Pada model ini memiliki variabel dependen e-CTI </w:t>
      </w:r>
      <w:r w:rsidR="002F4640">
        <w:t>serta</w:t>
      </w:r>
      <w:r>
        <w:t xml:space="preserve"> variabel independen stabilitas lingkungan politik </w:t>
      </w:r>
      <w:r w:rsidR="002F4640">
        <w:t>dan mekanisme tata kelola perusahaan dilengkapi dengan</w:t>
      </w:r>
      <w:r>
        <w:t xml:space="preserve"> profitabilitas dan leverage </w:t>
      </w:r>
      <w:r w:rsidR="002F4640">
        <w:t>sebagai variabel kontrol.</w:t>
      </w:r>
    </w:p>
    <w:p w14:paraId="426606A2" w14:textId="4AB0B69F" w:rsidR="00F8391B" w:rsidRDefault="00F8391B" w:rsidP="00F8391B">
      <w:pPr>
        <w:pStyle w:val="Caption"/>
        <w:jc w:val="center"/>
        <w:rPr>
          <w:rFonts w:cs="Times New Roman"/>
          <w:b w:val="0"/>
          <w:bCs/>
          <w:i/>
          <w:iCs w:val="0"/>
          <w:szCs w:val="24"/>
        </w:rPr>
      </w:pPr>
      <w:bookmarkStart w:id="179" w:name="_Toc140763332"/>
      <w:r w:rsidRPr="00F8391B">
        <w:rPr>
          <w:rFonts w:cs="Times New Roman"/>
          <w:bCs/>
          <w:iCs w:val="0"/>
          <w:szCs w:val="24"/>
        </w:rPr>
        <w:lastRenderedPageBreak/>
        <w:t xml:space="preserve">Tabel 4. </w:t>
      </w:r>
      <w:r w:rsidRPr="00F8391B">
        <w:rPr>
          <w:rFonts w:cs="Times New Roman"/>
          <w:b w:val="0"/>
          <w:bCs/>
          <w:i/>
          <w:iCs w:val="0"/>
          <w:szCs w:val="24"/>
        </w:rPr>
        <w:fldChar w:fldCharType="begin"/>
      </w:r>
      <w:r w:rsidRPr="00F8391B">
        <w:rPr>
          <w:rFonts w:cs="Times New Roman"/>
          <w:bCs/>
          <w:iCs w:val="0"/>
          <w:szCs w:val="24"/>
        </w:rPr>
        <w:instrText xml:space="preserve"> SEQ Tabel_4. \* ARABIC </w:instrText>
      </w:r>
      <w:r w:rsidRPr="00F8391B">
        <w:rPr>
          <w:rFonts w:cs="Times New Roman"/>
          <w:b w:val="0"/>
          <w:bCs/>
          <w:i/>
          <w:iCs w:val="0"/>
          <w:szCs w:val="24"/>
        </w:rPr>
        <w:fldChar w:fldCharType="separate"/>
      </w:r>
      <w:r w:rsidR="00C364C0">
        <w:rPr>
          <w:rFonts w:cs="Times New Roman"/>
          <w:bCs/>
          <w:iCs w:val="0"/>
          <w:noProof/>
          <w:szCs w:val="24"/>
        </w:rPr>
        <w:t>16</w:t>
      </w:r>
      <w:r w:rsidRPr="00F8391B">
        <w:rPr>
          <w:rFonts w:cs="Times New Roman"/>
          <w:b w:val="0"/>
          <w:bCs/>
          <w:i/>
          <w:iCs w:val="0"/>
          <w:szCs w:val="24"/>
        </w:rPr>
        <w:fldChar w:fldCharType="end"/>
      </w:r>
      <w:r>
        <w:rPr>
          <w:rFonts w:cs="Times New Roman"/>
          <w:bCs/>
          <w:iCs w:val="0"/>
          <w:szCs w:val="24"/>
        </w:rPr>
        <w:br w:type="textWrapping" w:clear="all"/>
      </w:r>
      <w:r w:rsidRPr="00B2530F">
        <w:rPr>
          <w:rFonts w:cs="Times New Roman"/>
          <w:bCs/>
          <w:iCs w:val="0"/>
          <w:szCs w:val="24"/>
        </w:rPr>
        <w:t xml:space="preserve">Regresi Model </w:t>
      </w:r>
      <w:r>
        <w:rPr>
          <w:rFonts w:cs="Times New Roman"/>
          <w:bCs/>
          <w:iCs w:val="0"/>
          <w:szCs w:val="24"/>
        </w:rPr>
        <w:t>C</w:t>
      </w:r>
      <w:bookmarkEnd w:id="1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F8391B" w14:paraId="4005F8C4" w14:textId="77777777" w:rsidTr="00E35923">
        <w:tc>
          <w:tcPr>
            <w:tcW w:w="1981" w:type="dxa"/>
            <w:tcBorders>
              <w:top w:val="single" w:sz="12" w:space="0" w:color="auto"/>
              <w:bottom w:val="single" w:sz="12" w:space="0" w:color="auto"/>
            </w:tcBorders>
          </w:tcPr>
          <w:p w14:paraId="5F195788" w14:textId="77777777" w:rsidR="00F8391B" w:rsidRPr="00F64B5C" w:rsidRDefault="00F8391B" w:rsidP="00E35923">
            <w:pPr>
              <w:spacing w:before="0" w:after="0" w:line="240" w:lineRule="auto"/>
              <w:jc w:val="center"/>
              <w:rPr>
                <w:b/>
                <w:bCs/>
              </w:rPr>
            </w:pPr>
            <w:bookmarkStart w:id="180" w:name="_Hlk139520788"/>
            <w:r w:rsidRPr="00F64B5C">
              <w:rPr>
                <w:b/>
                <w:bCs/>
              </w:rPr>
              <w:t>Variabel</w:t>
            </w:r>
          </w:p>
        </w:tc>
        <w:tc>
          <w:tcPr>
            <w:tcW w:w="1982" w:type="dxa"/>
            <w:tcBorders>
              <w:top w:val="single" w:sz="12" w:space="0" w:color="auto"/>
              <w:bottom w:val="single" w:sz="12" w:space="0" w:color="auto"/>
            </w:tcBorders>
          </w:tcPr>
          <w:p w14:paraId="6A3FEA2D" w14:textId="77777777" w:rsidR="00F8391B" w:rsidRPr="00F64B5C" w:rsidRDefault="00F8391B" w:rsidP="00E35923">
            <w:pPr>
              <w:spacing w:before="0" w:after="0" w:line="240" w:lineRule="auto"/>
              <w:jc w:val="center"/>
              <w:rPr>
                <w:b/>
                <w:bCs/>
              </w:rPr>
            </w:pPr>
            <w:r w:rsidRPr="00F64B5C">
              <w:rPr>
                <w:b/>
                <w:bCs/>
              </w:rPr>
              <w:t>Koefisien</w:t>
            </w:r>
          </w:p>
        </w:tc>
        <w:tc>
          <w:tcPr>
            <w:tcW w:w="1982" w:type="dxa"/>
            <w:tcBorders>
              <w:top w:val="single" w:sz="12" w:space="0" w:color="auto"/>
              <w:bottom w:val="single" w:sz="12" w:space="0" w:color="auto"/>
            </w:tcBorders>
          </w:tcPr>
          <w:p w14:paraId="31079E29" w14:textId="77777777" w:rsidR="00F8391B" w:rsidRPr="00F64B5C" w:rsidRDefault="00F8391B" w:rsidP="00E35923">
            <w:pPr>
              <w:spacing w:before="0" w:after="0" w:line="240" w:lineRule="auto"/>
              <w:jc w:val="center"/>
              <w:rPr>
                <w:b/>
                <w:bCs/>
              </w:rPr>
            </w:pPr>
            <w:r w:rsidRPr="00F64B5C">
              <w:rPr>
                <w:b/>
                <w:bCs/>
              </w:rPr>
              <w:t>t</w:t>
            </w:r>
          </w:p>
        </w:tc>
        <w:tc>
          <w:tcPr>
            <w:tcW w:w="1982" w:type="dxa"/>
            <w:tcBorders>
              <w:top w:val="single" w:sz="12" w:space="0" w:color="auto"/>
              <w:bottom w:val="single" w:sz="12" w:space="0" w:color="auto"/>
            </w:tcBorders>
          </w:tcPr>
          <w:p w14:paraId="0C4B4E42" w14:textId="77777777" w:rsidR="00F8391B" w:rsidRPr="00F64B5C" w:rsidRDefault="00F8391B" w:rsidP="00E35923">
            <w:pPr>
              <w:spacing w:before="0" w:after="0" w:line="240" w:lineRule="auto"/>
              <w:jc w:val="center"/>
              <w:rPr>
                <w:b/>
                <w:bCs/>
              </w:rPr>
            </w:pPr>
            <w:r w:rsidRPr="00F64B5C">
              <w:rPr>
                <w:b/>
                <w:bCs/>
              </w:rPr>
              <w:t>Sig.</w:t>
            </w:r>
          </w:p>
        </w:tc>
      </w:tr>
      <w:tr w:rsidR="00F8391B" w14:paraId="0A665024" w14:textId="77777777" w:rsidTr="00E35923">
        <w:tc>
          <w:tcPr>
            <w:tcW w:w="1981" w:type="dxa"/>
            <w:tcBorders>
              <w:top w:val="single" w:sz="12" w:space="0" w:color="auto"/>
            </w:tcBorders>
          </w:tcPr>
          <w:p w14:paraId="40255949" w14:textId="77777777" w:rsidR="00F8391B" w:rsidRDefault="00F8391B" w:rsidP="00E35923">
            <w:pPr>
              <w:spacing w:before="0" w:after="0" w:line="240" w:lineRule="auto"/>
            </w:pPr>
            <w:r>
              <w:t>(constant)</w:t>
            </w:r>
          </w:p>
        </w:tc>
        <w:tc>
          <w:tcPr>
            <w:tcW w:w="1982" w:type="dxa"/>
            <w:tcBorders>
              <w:top w:val="single" w:sz="12" w:space="0" w:color="auto"/>
            </w:tcBorders>
          </w:tcPr>
          <w:p w14:paraId="73DF1670" w14:textId="79B65DC5" w:rsidR="00F8391B" w:rsidRDefault="00F8391B" w:rsidP="00E35923">
            <w:pPr>
              <w:spacing w:before="0" w:after="0" w:line="240" w:lineRule="auto"/>
              <w:jc w:val="center"/>
            </w:pPr>
            <w:r>
              <w:t>0,7</w:t>
            </w:r>
            <w:r w:rsidR="00B246F5">
              <w:t>25</w:t>
            </w:r>
          </w:p>
        </w:tc>
        <w:tc>
          <w:tcPr>
            <w:tcW w:w="1982" w:type="dxa"/>
            <w:tcBorders>
              <w:top w:val="single" w:sz="12" w:space="0" w:color="auto"/>
            </w:tcBorders>
          </w:tcPr>
          <w:p w14:paraId="506CCD7C" w14:textId="0C7606DE" w:rsidR="00F8391B" w:rsidRDefault="00B246F5" w:rsidP="00E35923">
            <w:pPr>
              <w:spacing w:before="0" w:after="0" w:line="240" w:lineRule="auto"/>
              <w:jc w:val="center"/>
            </w:pPr>
            <w:r>
              <w:t>2</w:t>
            </w:r>
            <w:r w:rsidR="008853C6">
              <w:t>7</w:t>
            </w:r>
            <w:r>
              <w:t>,</w:t>
            </w:r>
            <w:r w:rsidR="008853C6">
              <w:t>128</w:t>
            </w:r>
          </w:p>
        </w:tc>
        <w:tc>
          <w:tcPr>
            <w:tcW w:w="1982" w:type="dxa"/>
            <w:tcBorders>
              <w:top w:val="single" w:sz="12" w:space="0" w:color="auto"/>
            </w:tcBorders>
          </w:tcPr>
          <w:p w14:paraId="7913DF31" w14:textId="77777777" w:rsidR="00F8391B" w:rsidRDefault="00F8391B" w:rsidP="00E35923">
            <w:pPr>
              <w:spacing w:before="0" w:after="0" w:line="240" w:lineRule="auto"/>
              <w:jc w:val="center"/>
            </w:pPr>
            <w:r>
              <w:t>0,000</w:t>
            </w:r>
          </w:p>
        </w:tc>
      </w:tr>
      <w:tr w:rsidR="00F8391B" w14:paraId="4FF6BA3C" w14:textId="77777777" w:rsidTr="00E35923">
        <w:tc>
          <w:tcPr>
            <w:tcW w:w="1981" w:type="dxa"/>
          </w:tcPr>
          <w:p w14:paraId="121D39F1" w14:textId="58BEDE70" w:rsidR="00F8391B" w:rsidRDefault="00F8391B" w:rsidP="00E35923">
            <w:pPr>
              <w:spacing w:before="0" w:after="0" w:line="240" w:lineRule="auto"/>
            </w:pPr>
            <w:r>
              <w:t>PE</w:t>
            </w:r>
          </w:p>
        </w:tc>
        <w:tc>
          <w:tcPr>
            <w:tcW w:w="1982" w:type="dxa"/>
          </w:tcPr>
          <w:p w14:paraId="06448342" w14:textId="1F5F68A6" w:rsidR="00F8391B" w:rsidRDefault="00B246F5" w:rsidP="00E35923">
            <w:pPr>
              <w:spacing w:before="0" w:after="0" w:line="240" w:lineRule="auto"/>
              <w:jc w:val="center"/>
            </w:pPr>
            <w:r>
              <w:t>-0,073</w:t>
            </w:r>
          </w:p>
        </w:tc>
        <w:tc>
          <w:tcPr>
            <w:tcW w:w="1982" w:type="dxa"/>
          </w:tcPr>
          <w:p w14:paraId="0D6C3101" w14:textId="5C754C23" w:rsidR="00F8391B" w:rsidRDefault="00F8391B" w:rsidP="00E35923">
            <w:pPr>
              <w:spacing w:before="0" w:after="0" w:line="240" w:lineRule="auto"/>
              <w:jc w:val="center"/>
            </w:pPr>
            <w:r>
              <w:t>-2,</w:t>
            </w:r>
            <w:r w:rsidR="008853C6">
              <w:t>146</w:t>
            </w:r>
          </w:p>
        </w:tc>
        <w:tc>
          <w:tcPr>
            <w:tcW w:w="1982" w:type="dxa"/>
          </w:tcPr>
          <w:p w14:paraId="0AA0A56B" w14:textId="7A6465F7" w:rsidR="00F8391B" w:rsidRDefault="00F8391B" w:rsidP="00E35923">
            <w:pPr>
              <w:spacing w:before="0" w:after="0" w:line="240" w:lineRule="auto"/>
              <w:jc w:val="center"/>
            </w:pPr>
            <w:r>
              <w:t>0,0</w:t>
            </w:r>
            <w:r w:rsidR="00763132">
              <w:t>34</w:t>
            </w:r>
          </w:p>
        </w:tc>
      </w:tr>
      <w:tr w:rsidR="00F8391B" w14:paraId="31B3AC66" w14:textId="77777777" w:rsidTr="00E35923">
        <w:tc>
          <w:tcPr>
            <w:tcW w:w="1981" w:type="dxa"/>
          </w:tcPr>
          <w:p w14:paraId="14F06082" w14:textId="00331273" w:rsidR="00F8391B" w:rsidRDefault="004E6F8F" w:rsidP="00E35923">
            <w:pPr>
              <w:spacing w:before="0" w:after="0" w:line="240" w:lineRule="auto"/>
            </w:pPr>
            <w:r>
              <w:t>BS</w:t>
            </w:r>
          </w:p>
        </w:tc>
        <w:tc>
          <w:tcPr>
            <w:tcW w:w="1982" w:type="dxa"/>
          </w:tcPr>
          <w:p w14:paraId="64B30B7A" w14:textId="77777777" w:rsidR="00F8391B" w:rsidRDefault="00F8391B" w:rsidP="00E35923">
            <w:pPr>
              <w:spacing w:before="0" w:after="0" w:line="240" w:lineRule="auto"/>
              <w:jc w:val="center"/>
            </w:pPr>
            <w:r>
              <w:t>0,003</w:t>
            </w:r>
          </w:p>
        </w:tc>
        <w:tc>
          <w:tcPr>
            <w:tcW w:w="1982" w:type="dxa"/>
          </w:tcPr>
          <w:p w14:paraId="43CC46A0" w14:textId="33847B05" w:rsidR="00F8391B" w:rsidRDefault="00F8391B" w:rsidP="00E35923">
            <w:pPr>
              <w:spacing w:before="0" w:after="0" w:line="240" w:lineRule="auto"/>
              <w:jc w:val="center"/>
            </w:pPr>
            <w:r>
              <w:t>2,</w:t>
            </w:r>
            <w:r w:rsidR="008853C6">
              <w:t>515</w:t>
            </w:r>
          </w:p>
        </w:tc>
        <w:tc>
          <w:tcPr>
            <w:tcW w:w="1982" w:type="dxa"/>
          </w:tcPr>
          <w:p w14:paraId="0EBE32E8" w14:textId="11558EAE" w:rsidR="00F8391B" w:rsidRDefault="00F8391B" w:rsidP="00E35923">
            <w:pPr>
              <w:spacing w:before="0" w:after="0" w:line="240" w:lineRule="auto"/>
              <w:jc w:val="center"/>
            </w:pPr>
            <w:r>
              <w:t>0,0</w:t>
            </w:r>
            <w:r w:rsidR="008853C6">
              <w:t>13</w:t>
            </w:r>
          </w:p>
        </w:tc>
      </w:tr>
      <w:tr w:rsidR="00F8391B" w14:paraId="28084A53" w14:textId="77777777" w:rsidTr="00E35923">
        <w:tc>
          <w:tcPr>
            <w:tcW w:w="1981" w:type="dxa"/>
          </w:tcPr>
          <w:p w14:paraId="54E98EC8" w14:textId="0AAD2B04" w:rsidR="00F8391B" w:rsidRDefault="004E6F8F" w:rsidP="00E35923">
            <w:pPr>
              <w:spacing w:before="0" w:after="0" w:line="240" w:lineRule="auto"/>
            </w:pPr>
            <w:r>
              <w:t>BI</w:t>
            </w:r>
          </w:p>
        </w:tc>
        <w:tc>
          <w:tcPr>
            <w:tcW w:w="1982" w:type="dxa"/>
          </w:tcPr>
          <w:p w14:paraId="1F1784AC" w14:textId="77777777" w:rsidR="00F8391B" w:rsidRDefault="00F8391B" w:rsidP="00E35923">
            <w:pPr>
              <w:spacing w:before="0" w:after="0" w:line="240" w:lineRule="auto"/>
              <w:jc w:val="center"/>
            </w:pPr>
            <w:r>
              <w:t>0,133</w:t>
            </w:r>
          </w:p>
        </w:tc>
        <w:tc>
          <w:tcPr>
            <w:tcW w:w="1982" w:type="dxa"/>
          </w:tcPr>
          <w:p w14:paraId="6449712E" w14:textId="34CD69DC" w:rsidR="00F8391B" w:rsidRDefault="008853C6" w:rsidP="00E35923">
            <w:pPr>
              <w:spacing w:before="0" w:after="0" w:line="240" w:lineRule="auto"/>
              <w:jc w:val="center"/>
            </w:pPr>
            <w:r>
              <w:t>4,677</w:t>
            </w:r>
          </w:p>
        </w:tc>
        <w:tc>
          <w:tcPr>
            <w:tcW w:w="1982" w:type="dxa"/>
          </w:tcPr>
          <w:p w14:paraId="7087E27A" w14:textId="77777777" w:rsidR="00F8391B" w:rsidRDefault="00F8391B" w:rsidP="00E35923">
            <w:pPr>
              <w:spacing w:before="0" w:after="0" w:line="240" w:lineRule="auto"/>
              <w:jc w:val="center"/>
            </w:pPr>
            <w:r>
              <w:t>0,000</w:t>
            </w:r>
          </w:p>
        </w:tc>
      </w:tr>
      <w:tr w:rsidR="00F8391B" w14:paraId="398A083A" w14:textId="77777777" w:rsidTr="00E35923">
        <w:tc>
          <w:tcPr>
            <w:tcW w:w="1981" w:type="dxa"/>
          </w:tcPr>
          <w:p w14:paraId="61180A1F" w14:textId="77777777" w:rsidR="00F8391B" w:rsidRDefault="00F8391B" w:rsidP="00E35923">
            <w:pPr>
              <w:spacing w:before="0" w:after="0" w:line="240" w:lineRule="auto"/>
            </w:pPr>
            <w:r>
              <w:t>OWN</w:t>
            </w:r>
          </w:p>
        </w:tc>
        <w:tc>
          <w:tcPr>
            <w:tcW w:w="1982" w:type="dxa"/>
          </w:tcPr>
          <w:p w14:paraId="72493B66" w14:textId="77777777" w:rsidR="00F8391B" w:rsidRDefault="00F8391B" w:rsidP="00E35923">
            <w:pPr>
              <w:spacing w:before="0" w:after="0" w:line="240" w:lineRule="auto"/>
              <w:jc w:val="center"/>
            </w:pPr>
            <w:r>
              <w:t>0,015</w:t>
            </w:r>
          </w:p>
        </w:tc>
        <w:tc>
          <w:tcPr>
            <w:tcW w:w="1982" w:type="dxa"/>
          </w:tcPr>
          <w:p w14:paraId="7E78A6B8" w14:textId="16E05ED9" w:rsidR="00F8391B" w:rsidRDefault="00F8391B" w:rsidP="00E35923">
            <w:pPr>
              <w:spacing w:before="0" w:after="0" w:line="240" w:lineRule="auto"/>
              <w:jc w:val="center"/>
            </w:pPr>
            <w:r>
              <w:t>0,6</w:t>
            </w:r>
            <w:r w:rsidR="008853C6">
              <w:t>73</w:t>
            </w:r>
          </w:p>
        </w:tc>
        <w:tc>
          <w:tcPr>
            <w:tcW w:w="1982" w:type="dxa"/>
          </w:tcPr>
          <w:p w14:paraId="75A0EBFC" w14:textId="579FC8AE" w:rsidR="00F8391B" w:rsidRDefault="00F8391B" w:rsidP="00E35923">
            <w:pPr>
              <w:spacing w:before="0" w:after="0" w:line="240" w:lineRule="auto"/>
              <w:jc w:val="center"/>
            </w:pPr>
            <w:r>
              <w:t>0,5</w:t>
            </w:r>
            <w:r w:rsidR="008853C6">
              <w:t>02</w:t>
            </w:r>
          </w:p>
        </w:tc>
      </w:tr>
      <w:tr w:rsidR="00F8391B" w14:paraId="5B7B733E" w14:textId="77777777" w:rsidTr="00E35923">
        <w:tc>
          <w:tcPr>
            <w:tcW w:w="1981" w:type="dxa"/>
          </w:tcPr>
          <w:p w14:paraId="7F6A5F46" w14:textId="77777777" w:rsidR="00F8391B" w:rsidRDefault="00F8391B" w:rsidP="00E35923">
            <w:pPr>
              <w:spacing w:before="0" w:after="0" w:line="240" w:lineRule="auto"/>
            </w:pPr>
            <w:r>
              <w:t>PROFIT</w:t>
            </w:r>
          </w:p>
        </w:tc>
        <w:tc>
          <w:tcPr>
            <w:tcW w:w="1982" w:type="dxa"/>
          </w:tcPr>
          <w:p w14:paraId="2ED60833" w14:textId="77777777" w:rsidR="00F8391B" w:rsidRDefault="00F8391B" w:rsidP="00E35923">
            <w:pPr>
              <w:spacing w:before="0" w:after="0" w:line="240" w:lineRule="auto"/>
              <w:jc w:val="center"/>
            </w:pPr>
            <w:r>
              <w:t>0,096</w:t>
            </w:r>
          </w:p>
        </w:tc>
        <w:tc>
          <w:tcPr>
            <w:tcW w:w="1982" w:type="dxa"/>
          </w:tcPr>
          <w:p w14:paraId="64056B76" w14:textId="5265873C" w:rsidR="00F8391B" w:rsidRDefault="00F8391B" w:rsidP="00E35923">
            <w:pPr>
              <w:spacing w:before="0" w:after="0" w:line="240" w:lineRule="auto"/>
              <w:jc w:val="center"/>
            </w:pPr>
            <w:r>
              <w:t>2,1</w:t>
            </w:r>
            <w:r w:rsidR="008853C6">
              <w:t>98</w:t>
            </w:r>
          </w:p>
        </w:tc>
        <w:tc>
          <w:tcPr>
            <w:tcW w:w="1982" w:type="dxa"/>
          </w:tcPr>
          <w:p w14:paraId="3EF86D07" w14:textId="15FFFB78" w:rsidR="00F8391B" w:rsidRDefault="00F8391B" w:rsidP="00E35923">
            <w:pPr>
              <w:spacing w:before="0" w:after="0" w:line="240" w:lineRule="auto"/>
              <w:jc w:val="center"/>
            </w:pPr>
            <w:r>
              <w:t>0,</w:t>
            </w:r>
            <w:r w:rsidR="008853C6">
              <w:t>030</w:t>
            </w:r>
          </w:p>
        </w:tc>
      </w:tr>
      <w:tr w:rsidR="00F8391B" w14:paraId="66229AE4" w14:textId="77777777" w:rsidTr="00E35923">
        <w:tc>
          <w:tcPr>
            <w:tcW w:w="1981" w:type="dxa"/>
            <w:tcBorders>
              <w:bottom w:val="single" w:sz="12" w:space="0" w:color="auto"/>
            </w:tcBorders>
          </w:tcPr>
          <w:p w14:paraId="2A00F93A" w14:textId="77777777" w:rsidR="00F8391B" w:rsidRDefault="00F8391B" w:rsidP="00E35923">
            <w:pPr>
              <w:spacing w:before="0" w:after="0" w:line="240" w:lineRule="auto"/>
            </w:pPr>
            <w:r>
              <w:t>LEV</w:t>
            </w:r>
          </w:p>
        </w:tc>
        <w:tc>
          <w:tcPr>
            <w:tcW w:w="1982" w:type="dxa"/>
            <w:tcBorders>
              <w:bottom w:val="single" w:sz="12" w:space="0" w:color="auto"/>
            </w:tcBorders>
          </w:tcPr>
          <w:p w14:paraId="0265E889" w14:textId="77777777" w:rsidR="00F8391B" w:rsidRDefault="00F8391B" w:rsidP="00E35923">
            <w:pPr>
              <w:spacing w:before="0" w:after="0" w:line="240" w:lineRule="auto"/>
              <w:jc w:val="center"/>
            </w:pPr>
            <w:r>
              <w:t>0,002</w:t>
            </w:r>
          </w:p>
        </w:tc>
        <w:tc>
          <w:tcPr>
            <w:tcW w:w="1982" w:type="dxa"/>
            <w:tcBorders>
              <w:bottom w:val="single" w:sz="12" w:space="0" w:color="auto"/>
            </w:tcBorders>
          </w:tcPr>
          <w:p w14:paraId="1A9687AB" w14:textId="08B2137F" w:rsidR="00F8391B" w:rsidRDefault="00F8391B" w:rsidP="00E35923">
            <w:pPr>
              <w:spacing w:before="0" w:after="0" w:line="240" w:lineRule="auto"/>
              <w:jc w:val="center"/>
            </w:pPr>
            <w:r>
              <w:t>1,5</w:t>
            </w:r>
            <w:r w:rsidR="008853C6">
              <w:t>91</w:t>
            </w:r>
          </w:p>
        </w:tc>
        <w:tc>
          <w:tcPr>
            <w:tcW w:w="1982" w:type="dxa"/>
            <w:tcBorders>
              <w:bottom w:val="single" w:sz="12" w:space="0" w:color="auto"/>
            </w:tcBorders>
          </w:tcPr>
          <w:p w14:paraId="1BDF71EF" w14:textId="0E73BC6F" w:rsidR="00F8391B" w:rsidRDefault="00F8391B" w:rsidP="00E35923">
            <w:pPr>
              <w:spacing w:before="0" w:after="0" w:line="240" w:lineRule="auto"/>
              <w:jc w:val="center"/>
            </w:pPr>
            <w:r>
              <w:t>0,11</w:t>
            </w:r>
            <w:r w:rsidR="008853C6">
              <w:t>5</w:t>
            </w:r>
          </w:p>
        </w:tc>
      </w:tr>
    </w:tbl>
    <w:bookmarkEnd w:id="180"/>
    <w:p w14:paraId="589CF817" w14:textId="77777777" w:rsidR="00F8391B" w:rsidRDefault="00F8391B" w:rsidP="00F8391B">
      <w:pPr>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05C0155A" w14:textId="788F4561" w:rsidR="00AA214D" w:rsidRDefault="00AA214D" w:rsidP="00AA214D">
      <w:pPr>
        <w:spacing w:before="0" w:after="0"/>
        <w:ind w:firstLine="720"/>
        <w:rPr>
          <w:rFonts w:cs="Times New Roman"/>
          <w:szCs w:val="24"/>
        </w:rPr>
      </w:pPr>
      <w:r>
        <w:rPr>
          <w:rFonts w:cs="Times New Roman"/>
          <w:szCs w:val="24"/>
        </w:rPr>
        <w:t xml:space="preserve">Tabel </w:t>
      </w:r>
      <w:r w:rsidR="00AF62A9">
        <w:rPr>
          <w:rFonts w:cs="Times New Roman"/>
          <w:szCs w:val="24"/>
        </w:rPr>
        <w:t>di atas</w:t>
      </w:r>
      <w:r>
        <w:rPr>
          <w:rFonts w:cs="Times New Roman"/>
          <w:szCs w:val="24"/>
        </w:rPr>
        <w:t xml:space="preserve"> merupakan hasil regresi</w:t>
      </w:r>
      <w:r w:rsidR="00F37919">
        <w:rPr>
          <w:rFonts w:cs="Times New Roman"/>
          <w:szCs w:val="24"/>
        </w:rPr>
        <w:t xml:space="preserve"> pada</w:t>
      </w:r>
      <w:r>
        <w:rPr>
          <w:rFonts w:cs="Times New Roman"/>
          <w:szCs w:val="24"/>
        </w:rPr>
        <w:t xml:space="preserve"> m</w:t>
      </w:r>
      <w:r w:rsidRPr="003C22CE">
        <w:rPr>
          <w:rFonts w:cs="Times New Roman"/>
          <w:szCs w:val="24"/>
        </w:rPr>
        <w:t xml:space="preserve">odel </w:t>
      </w:r>
      <w:r>
        <w:rPr>
          <w:rFonts w:cs="Times New Roman"/>
          <w:szCs w:val="24"/>
        </w:rPr>
        <w:t>C yang memiliki persamaan matematis sebagai berikut:</w:t>
      </w:r>
    </w:p>
    <w:p w14:paraId="2C04FEAD" w14:textId="4D3BCE7B" w:rsidR="00AA214D" w:rsidRDefault="003C22CE" w:rsidP="00AA214D">
      <w:pPr>
        <w:spacing w:before="0" w:after="0"/>
        <w:rPr>
          <w:rFonts w:cs="Times New Roman"/>
          <w:szCs w:val="24"/>
        </w:rPr>
      </w:pPr>
      <w:r w:rsidRPr="003C22CE">
        <w:rPr>
          <w:rFonts w:cs="Times New Roman"/>
          <w:szCs w:val="24"/>
        </w:rPr>
        <w:t>e-CTI</w:t>
      </w:r>
      <w:r w:rsidRPr="003C22CE">
        <w:rPr>
          <w:rFonts w:cs="Times New Roman"/>
          <w:szCs w:val="24"/>
        </w:rPr>
        <w:tab/>
        <w:t xml:space="preserve">= </w:t>
      </w:r>
      <w:r w:rsidR="00AA214D">
        <w:rPr>
          <w:rFonts w:cs="Times New Roman"/>
          <w:szCs w:val="24"/>
        </w:rPr>
        <w:tab/>
      </w:r>
      <w:r w:rsidR="005C5386" w:rsidRPr="00AA214D">
        <w:rPr>
          <w:rFonts w:cs="Times New Roman"/>
          <w:szCs w:val="24"/>
        </w:rPr>
        <w:t>0,725</w:t>
      </w:r>
      <w:r w:rsidRPr="003C22CE">
        <w:rPr>
          <w:rFonts w:cs="Times New Roman"/>
          <w:szCs w:val="24"/>
        </w:rPr>
        <w:t xml:space="preserve"> </w:t>
      </w:r>
      <w:r w:rsidR="005C5386" w:rsidRPr="00AA214D">
        <w:rPr>
          <w:rFonts w:cs="Times New Roman"/>
          <w:szCs w:val="24"/>
        </w:rPr>
        <w:t>- 0,073 (</w:t>
      </w:r>
      <w:r w:rsidRPr="003C22CE">
        <w:rPr>
          <w:rFonts w:cs="Times New Roman"/>
          <w:szCs w:val="24"/>
        </w:rPr>
        <w:t>PE</w:t>
      </w:r>
      <w:r w:rsidR="005C5386">
        <w:rPr>
          <w:rFonts w:cs="Times New Roman"/>
          <w:szCs w:val="24"/>
        </w:rPr>
        <w:t>)</w:t>
      </w:r>
      <w:r w:rsidRPr="003C22CE">
        <w:rPr>
          <w:rFonts w:cs="Times New Roman"/>
          <w:szCs w:val="24"/>
        </w:rPr>
        <w:t xml:space="preserve"> + </w:t>
      </w:r>
      <w:r w:rsidR="005C5386" w:rsidRPr="00AA214D">
        <w:rPr>
          <w:rFonts w:cs="Times New Roman"/>
          <w:szCs w:val="24"/>
        </w:rPr>
        <w:t>0,003</w:t>
      </w:r>
      <w:r w:rsidRPr="003C22CE">
        <w:rPr>
          <w:rFonts w:cs="Times New Roman"/>
          <w:szCs w:val="24"/>
        </w:rPr>
        <w:t xml:space="preserve"> </w:t>
      </w:r>
      <w:r w:rsidR="005C5386">
        <w:rPr>
          <w:rFonts w:cs="Times New Roman"/>
          <w:szCs w:val="24"/>
        </w:rPr>
        <w:t>(</w:t>
      </w:r>
      <w:r w:rsidRPr="003C22CE">
        <w:rPr>
          <w:rFonts w:cs="Times New Roman"/>
          <w:szCs w:val="24"/>
        </w:rPr>
        <w:t>BI</w:t>
      </w:r>
      <w:r w:rsidR="005C5386">
        <w:rPr>
          <w:rFonts w:cs="Times New Roman"/>
          <w:szCs w:val="24"/>
        </w:rPr>
        <w:t>)</w:t>
      </w:r>
      <w:r w:rsidRPr="003C22CE">
        <w:rPr>
          <w:rFonts w:cs="Times New Roman"/>
          <w:szCs w:val="24"/>
        </w:rPr>
        <w:t xml:space="preserve"> + </w:t>
      </w:r>
      <w:r w:rsidR="005C5386" w:rsidRPr="00AA214D">
        <w:rPr>
          <w:rFonts w:cs="Times New Roman"/>
          <w:szCs w:val="24"/>
        </w:rPr>
        <w:t>0,133</w:t>
      </w:r>
      <w:r w:rsidRPr="003C22CE">
        <w:rPr>
          <w:rFonts w:cs="Times New Roman"/>
          <w:szCs w:val="24"/>
        </w:rPr>
        <w:t xml:space="preserve"> </w:t>
      </w:r>
      <w:r w:rsidR="005C5386">
        <w:rPr>
          <w:rFonts w:cs="Times New Roman"/>
          <w:szCs w:val="24"/>
        </w:rPr>
        <w:t>(</w:t>
      </w:r>
      <w:r w:rsidRPr="003C22CE">
        <w:rPr>
          <w:rFonts w:cs="Times New Roman"/>
          <w:szCs w:val="24"/>
        </w:rPr>
        <w:t>BS</w:t>
      </w:r>
      <w:r w:rsidR="005C5386">
        <w:rPr>
          <w:rFonts w:cs="Times New Roman"/>
          <w:szCs w:val="24"/>
        </w:rPr>
        <w:t>)</w:t>
      </w:r>
      <w:r w:rsidRPr="003C22CE">
        <w:rPr>
          <w:rFonts w:cs="Times New Roman"/>
          <w:szCs w:val="24"/>
        </w:rPr>
        <w:t xml:space="preserve"> + </w:t>
      </w:r>
      <w:r w:rsidR="009E6E3E" w:rsidRPr="00AA214D">
        <w:rPr>
          <w:rFonts w:cs="Times New Roman"/>
          <w:szCs w:val="24"/>
        </w:rPr>
        <w:t>0,015</w:t>
      </w:r>
      <w:r w:rsidR="009E6E3E" w:rsidRPr="003C22CE">
        <w:rPr>
          <w:rFonts w:cs="Times New Roman"/>
          <w:szCs w:val="24"/>
        </w:rPr>
        <w:t xml:space="preserve"> </w:t>
      </w:r>
      <w:r w:rsidR="009E6E3E">
        <w:rPr>
          <w:rFonts w:cs="Times New Roman"/>
          <w:szCs w:val="24"/>
        </w:rPr>
        <w:t>(</w:t>
      </w:r>
      <w:r w:rsidR="009E6E3E" w:rsidRPr="003C22CE">
        <w:rPr>
          <w:rFonts w:cs="Times New Roman"/>
          <w:szCs w:val="24"/>
        </w:rPr>
        <w:t>OWN</w:t>
      </w:r>
      <w:r w:rsidR="009E6E3E">
        <w:rPr>
          <w:rFonts w:cs="Times New Roman"/>
          <w:szCs w:val="24"/>
        </w:rPr>
        <w:t>)</w:t>
      </w:r>
    </w:p>
    <w:p w14:paraId="249C6D79" w14:textId="729EB2BC" w:rsidR="003C22CE" w:rsidRDefault="003C22CE" w:rsidP="00AA214D">
      <w:pPr>
        <w:spacing w:before="0" w:after="0"/>
        <w:ind w:left="720" w:firstLine="720"/>
        <w:rPr>
          <w:rFonts w:cs="Times New Roman"/>
          <w:szCs w:val="24"/>
        </w:rPr>
      </w:pPr>
      <w:r w:rsidRPr="003C22CE">
        <w:rPr>
          <w:rFonts w:cs="Times New Roman"/>
          <w:szCs w:val="24"/>
        </w:rPr>
        <w:t xml:space="preserve">+ </w:t>
      </w:r>
      <w:r w:rsidR="005C5386" w:rsidRPr="00AA214D">
        <w:rPr>
          <w:rFonts w:cs="Times New Roman"/>
          <w:szCs w:val="24"/>
        </w:rPr>
        <w:t>0,096</w:t>
      </w:r>
      <w:r w:rsidRPr="003C22CE">
        <w:rPr>
          <w:rFonts w:cs="Times New Roman"/>
          <w:szCs w:val="24"/>
        </w:rPr>
        <w:t xml:space="preserve"> </w:t>
      </w:r>
      <w:r w:rsidR="005C5386">
        <w:rPr>
          <w:rFonts w:cs="Times New Roman"/>
          <w:szCs w:val="24"/>
        </w:rPr>
        <w:t>(</w:t>
      </w:r>
      <w:r w:rsidRPr="003C22CE">
        <w:rPr>
          <w:rFonts w:cs="Times New Roman"/>
          <w:szCs w:val="24"/>
        </w:rPr>
        <w:t>PROFIT</w:t>
      </w:r>
      <w:r w:rsidR="005C5386">
        <w:rPr>
          <w:rFonts w:cs="Times New Roman"/>
          <w:szCs w:val="24"/>
        </w:rPr>
        <w:t>)</w:t>
      </w:r>
      <w:r>
        <w:rPr>
          <w:rFonts w:cs="Times New Roman"/>
          <w:szCs w:val="24"/>
        </w:rPr>
        <w:t xml:space="preserve"> </w:t>
      </w:r>
      <w:r w:rsidRPr="003C22CE">
        <w:rPr>
          <w:rFonts w:cs="Times New Roman"/>
          <w:szCs w:val="24"/>
        </w:rPr>
        <w:t xml:space="preserve">+ </w:t>
      </w:r>
      <w:r w:rsidR="005C5386" w:rsidRPr="00AA214D">
        <w:rPr>
          <w:rFonts w:cs="Times New Roman"/>
          <w:szCs w:val="24"/>
        </w:rPr>
        <w:t>0,002</w:t>
      </w:r>
      <w:r w:rsidRPr="003C22CE">
        <w:rPr>
          <w:rFonts w:cs="Times New Roman"/>
          <w:szCs w:val="24"/>
        </w:rPr>
        <w:t xml:space="preserve"> </w:t>
      </w:r>
      <w:r w:rsidR="005C5386">
        <w:rPr>
          <w:rFonts w:cs="Times New Roman"/>
          <w:szCs w:val="24"/>
        </w:rPr>
        <w:t>(</w:t>
      </w:r>
      <w:r w:rsidRPr="003C22CE">
        <w:rPr>
          <w:rFonts w:cs="Times New Roman"/>
          <w:szCs w:val="24"/>
        </w:rPr>
        <w:t>LEV</w:t>
      </w:r>
      <w:r w:rsidR="005C5386">
        <w:rPr>
          <w:rFonts w:cs="Times New Roman"/>
          <w:szCs w:val="24"/>
        </w:rPr>
        <w:t>)</w:t>
      </w:r>
    </w:p>
    <w:p w14:paraId="3DD99D96" w14:textId="2C9027A1" w:rsidR="00283AEC" w:rsidRDefault="00283AEC" w:rsidP="00283AEC">
      <w:pPr>
        <w:spacing w:before="0" w:after="0"/>
        <w:rPr>
          <w:rFonts w:cs="Times New Roman"/>
          <w:szCs w:val="24"/>
        </w:rPr>
      </w:pPr>
      <w:r>
        <w:rPr>
          <w:rFonts w:cs="Times New Roman"/>
          <w:szCs w:val="24"/>
        </w:rPr>
        <w:t xml:space="preserve">Hasil pengujian regresi model </w:t>
      </w:r>
      <w:r w:rsidR="009E6E3E">
        <w:rPr>
          <w:rFonts w:cs="Times New Roman"/>
          <w:szCs w:val="24"/>
        </w:rPr>
        <w:t>C</w:t>
      </w:r>
      <w:r>
        <w:rPr>
          <w:rFonts w:cs="Times New Roman"/>
          <w:szCs w:val="24"/>
        </w:rPr>
        <w:t xml:space="preserve"> adalah:</w:t>
      </w:r>
    </w:p>
    <w:p w14:paraId="607F4940" w14:textId="1E808DF6" w:rsidR="00283AEC" w:rsidRDefault="007B5B14" w:rsidP="00283AEC">
      <w:pPr>
        <w:pStyle w:val="ListParagraph"/>
        <w:numPr>
          <w:ilvl w:val="0"/>
          <w:numId w:val="37"/>
        </w:numPr>
        <w:spacing w:before="0" w:after="0"/>
        <w:rPr>
          <w:rFonts w:cs="Times New Roman"/>
          <w:szCs w:val="24"/>
        </w:rPr>
      </w:pPr>
      <w:r>
        <w:rPr>
          <w:rFonts w:cs="Times New Roman"/>
          <w:szCs w:val="24"/>
        </w:rPr>
        <w:t>PE</w:t>
      </w:r>
    </w:p>
    <w:p w14:paraId="0E29FA37" w14:textId="43277E40" w:rsidR="00283AEC" w:rsidRDefault="00283AEC" w:rsidP="00283AEC">
      <w:pPr>
        <w:pStyle w:val="ListParagraph"/>
        <w:spacing w:before="0" w:after="0"/>
        <w:ind w:left="426"/>
      </w:pPr>
      <w:r>
        <w:rPr>
          <w:rFonts w:cs="Times New Roman"/>
          <w:szCs w:val="24"/>
        </w:rPr>
        <w:t xml:space="preserve">Regresi model </w:t>
      </w:r>
      <w:r w:rsidR="007B5B14">
        <w:rPr>
          <w:rFonts w:cs="Times New Roman"/>
          <w:szCs w:val="24"/>
        </w:rPr>
        <w:t>C</w:t>
      </w:r>
      <w:r>
        <w:rPr>
          <w:rFonts w:cs="Times New Roman"/>
          <w:szCs w:val="24"/>
        </w:rPr>
        <w:t xml:space="preserve"> bertujuan melihat apakah </w:t>
      </w:r>
      <w:r w:rsidR="007B5B14">
        <w:rPr>
          <w:rFonts w:cs="Times New Roman"/>
          <w:szCs w:val="24"/>
        </w:rPr>
        <w:t>stabilitas lingkungan politik</w:t>
      </w:r>
      <w:r>
        <w:rPr>
          <w:rFonts w:cs="Times New Roman"/>
          <w:szCs w:val="24"/>
        </w:rPr>
        <w:t xml:space="preserve"> memiliki pengaruh positif </w:t>
      </w:r>
      <w:r w:rsidR="00A7742D">
        <w:rPr>
          <w:rFonts w:cs="Times New Roman"/>
          <w:szCs w:val="24"/>
        </w:rPr>
        <w:t>pada</w:t>
      </w:r>
      <w:r>
        <w:rPr>
          <w:rFonts w:cs="Times New Roman"/>
          <w:szCs w:val="24"/>
        </w:rPr>
        <w:t xml:space="preserve"> tingkat e-CTI. Variabel </w:t>
      </w:r>
      <w:r w:rsidR="007B5B14">
        <w:rPr>
          <w:rFonts w:cs="Times New Roman"/>
          <w:szCs w:val="24"/>
        </w:rPr>
        <w:t>PE</w:t>
      </w:r>
      <w:r>
        <w:rPr>
          <w:rFonts w:cs="Times New Roman"/>
          <w:szCs w:val="24"/>
        </w:rPr>
        <w:t xml:space="preserve"> pada tabel </w:t>
      </w:r>
      <w:r w:rsidR="00AF62A9">
        <w:rPr>
          <w:rFonts w:cs="Times New Roman"/>
          <w:szCs w:val="24"/>
        </w:rPr>
        <w:t>di atas</w:t>
      </w:r>
      <w:r>
        <w:rPr>
          <w:rFonts w:cs="Times New Roman"/>
          <w:szCs w:val="24"/>
        </w:rPr>
        <w:t xml:space="preserve"> memiliki nilai Sig. sebesar 0,04</w:t>
      </w:r>
      <w:r w:rsidR="007B5B14">
        <w:rPr>
          <w:rFonts w:cs="Times New Roman"/>
          <w:szCs w:val="24"/>
        </w:rPr>
        <w:t>3</w:t>
      </w:r>
      <w:r>
        <w:rPr>
          <w:rFonts w:cs="Times New Roman"/>
          <w:szCs w:val="24"/>
        </w:rPr>
        <w:t xml:space="preserve"> </w:t>
      </w:r>
      <w:r w:rsidR="00E61F9D">
        <w:rPr>
          <w:rFonts w:cs="Times New Roman"/>
          <w:szCs w:val="24"/>
        </w:rPr>
        <w:t>di mana</w:t>
      </w:r>
      <w:r>
        <w:rPr>
          <w:rFonts w:cs="Times New Roman"/>
          <w:szCs w:val="24"/>
        </w:rPr>
        <w:t xml:space="preserve"> nilai tersebut berada </w:t>
      </w:r>
      <w:r w:rsidR="001263C4">
        <w:rPr>
          <w:rFonts w:cs="Times New Roman"/>
          <w:szCs w:val="24"/>
        </w:rPr>
        <w:t>di bawah</w:t>
      </w:r>
      <w:r>
        <w:rPr>
          <w:rFonts w:cs="Times New Roman"/>
          <w:szCs w:val="24"/>
        </w:rPr>
        <w:t xml:space="preserve"> </w:t>
      </w:r>
      <w:r w:rsidRPr="008D3B6F">
        <w:t xml:space="preserve">signifikansi sebesar </w:t>
      </w:r>
      <w:r>
        <w:t xml:space="preserve">0,05. Nilai koefisien yang dimiliki variabel </w:t>
      </w:r>
      <w:r w:rsidR="007B5B14">
        <w:t>PE</w:t>
      </w:r>
      <w:r>
        <w:t xml:space="preserve"> sebesar -0,</w:t>
      </w:r>
      <w:r w:rsidR="007B5B14">
        <w:t>073</w:t>
      </w:r>
      <w:r>
        <w:t xml:space="preserve">. Sehingga, hipotesis </w:t>
      </w:r>
      <w:r w:rsidR="007B5B14">
        <w:t>PE</w:t>
      </w:r>
      <w:r>
        <w:t xml:space="preserve"> </w:t>
      </w:r>
      <w:r w:rsidR="00A7742D">
        <w:t>mempunyai</w:t>
      </w:r>
      <w:r>
        <w:t xml:space="preserve"> pengaruh negatif </w:t>
      </w:r>
      <w:r w:rsidR="00A7742D">
        <w:t>pada</w:t>
      </w:r>
      <w:r>
        <w:t xml:space="preserve"> tingkat e-CTI</w:t>
      </w:r>
      <w:r w:rsidR="00D04E03">
        <w:t>. P</w:t>
      </w:r>
      <w:r>
        <w:t xml:space="preserve">enjelasan yang timbul adalah semakin tinggi </w:t>
      </w:r>
      <w:r w:rsidR="000F2288">
        <w:rPr>
          <w:rFonts w:cs="Times New Roman"/>
          <w:szCs w:val="24"/>
        </w:rPr>
        <w:t xml:space="preserve">stabilitas lingkungan politik </w:t>
      </w:r>
      <w:r>
        <w:t>maka semakin rendah pengaruhnya terhadap e-CTI.</w:t>
      </w:r>
    </w:p>
    <w:p w14:paraId="039B3D35" w14:textId="77777777" w:rsidR="00283AEC" w:rsidRDefault="00283AEC" w:rsidP="00283AEC">
      <w:pPr>
        <w:pStyle w:val="ListParagraph"/>
        <w:numPr>
          <w:ilvl w:val="0"/>
          <w:numId w:val="37"/>
        </w:numPr>
        <w:spacing w:before="0" w:after="0"/>
      </w:pPr>
      <w:r>
        <w:t>BS</w:t>
      </w:r>
    </w:p>
    <w:p w14:paraId="7587BDC4" w14:textId="1FB4B2CA" w:rsidR="00283AEC" w:rsidRDefault="00D04E03" w:rsidP="00283AEC">
      <w:pPr>
        <w:pStyle w:val="ListParagraph"/>
        <w:spacing w:before="0" w:after="0"/>
        <w:ind w:left="360"/>
        <w:rPr>
          <w:rFonts w:eastAsia="Calibri"/>
        </w:rPr>
      </w:pPr>
      <w:r>
        <w:rPr>
          <w:rFonts w:cs="Times New Roman"/>
          <w:szCs w:val="24"/>
        </w:rPr>
        <w:t xml:space="preserve">Regresi model C variabel </w:t>
      </w:r>
      <w:r w:rsidR="00283AEC">
        <w:t>BS memiliki nilai Sig, sebesar 0,0</w:t>
      </w:r>
      <w:r w:rsidR="007619AC">
        <w:t>13</w:t>
      </w:r>
      <w:r w:rsidR="00283AEC">
        <w:t xml:space="preserve"> yang memiliki posisi </w:t>
      </w:r>
      <w:r w:rsidR="001263C4">
        <w:t>di bawah</w:t>
      </w:r>
      <w:r w:rsidR="00283AEC">
        <w:t xml:space="preserve"> nilai signifikan 0,05. Nilai koefisien </w:t>
      </w:r>
      <w:r w:rsidR="000F2288">
        <w:t>BS</w:t>
      </w:r>
      <w:r w:rsidR="00283AEC">
        <w:t xml:space="preserve"> </w:t>
      </w:r>
      <w:r w:rsidR="007C4325">
        <w:t xml:space="preserve">menunjukkan </w:t>
      </w:r>
      <w:r w:rsidR="00283AEC">
        <w:t xml:space="preserve">angka </w:t>
      </w:r>
      <w:r w:rsidR="00283AEC">
        <w:lastRenderedPageBreak/>
        <w:t xml:space="preserve">0,003 yang memiliki nilai positif. </w:t>
      </w:r>
      <w:r w:rsidR="000F2288">
        <w:t>Variabel</w:t>
      </w:r>
      <w:r w:rsidR="00283AEC">
        <w:t xml:space="preserve"> BS pada model </w:t>
      </w:r>
      <w:r>
        <w:t>C</w:t>
      </w:r>
      <w:r w:rsidR="00283AEC">
        <w:t xml:space="preserve"> diterima dengan penjelasan bahwa pada model regresi </w:t>
      </w:r>
      <w:r>
        <w:t>C</w:t>
      </w:r>
      <w:r w:rsidR="00283AEC">
        <w:t xml:space="preserve"> </w:t>
      </w:r>
      <w:r w:rsidR="008A0871">
        <w:t>komisaris</w:t>
      </w:r>
      <w:r w:rsidR="00283AEC">
        <w:t xml:space="preserve"> </w:t>
      </w:r>
      <w:r w:rsidR="00283AEC" w:rsidRPr="00F03EE3">
        <w:t>berpengaruh positif terhadap e-CT</w:t>
      </w:r>
      <w:r w:rsidR="00283AEC" w:rsidRPr="00F03EE3">
        <w:rPr>
          <w:rFonts w:eastAsia="Calibri"/>
        </w:rPr>
        <w:t>I</w:t>
      </w:r>
      <w:r w:rsidR="00283AEC">
        <w:rPr>
          <w:rFonts w:eastAsia="Calibri"/>
        </w:rPr>
        <w:t>.</w:t>
      </w:r>
    </w:p>
    <w:p w14:paraId="73880C26" w14:textId="77777777" w:rsidR="00283AEC" w:rsidRPr="000443C6" w:rsidRDefault="00283AEC" w:rsidP="00283AEC">
      <w:pPr>
        <w:pStyle w:val="ListParagraph"/>
        <w:numPr>
          <w:ilvl w:val="0"/>
          <w:numId w:val="37"/>
        </w:numPr>
        <w:spacing w:before="0" w:after="0"/>
      </w:pPr>
      <w:r w:rsidRPr="000443C6">
        <w:t>BI</w:t>
      </w:r>
    </w:p>
    <w:p w14:paraId="45470910" w14:textId="13E6C6B0" w:rsidR="00283AEC" w:rsidRDefault="00D04E03" w:rsidP="00283AEC">
      <w:pPr>
        <w:pStyle w:val="ListParagraph"/>
        <w:spacing w:before="0" w:after="0"/>
        <w:ind w:left="360"/>
        <w:rPr>
          <w:rFonts w:eastAsia="Calibri"/>
        </w:rPr>
      </w:pPr>
      <w:r>
        <w:rPr>
          <w:rFonts w:cs="Times New Roman"/>
          <w:szCs w:val="24"/>
        </w:rPr>
        <w:t xml:space="preserve">Regresi model C variabel </w:t>
      </w:r>
      <w:r w:rsidR="00283AEC">
        <w:t xml:space="preserve">BI memiliki nilai Sig, sebesar 0,000 yang memiliki posisi </w:t>
      </w:r>
      <w:r w:rsidR="001263C4">
        <w:t>di bawah</w:t>
      </w:r>
      <w:r w:rsidR="00283AEC">
        <w:t xml:space="preserve"> nilai signifikan 0,05. Nilai koefisien </w:t>
      </w:r>
      <w:r w:rsidR="000F2288">
        <w:t>BI</w:t>
      </w:r>
      <w:r w:rsidR="00283AEC">
        <w:t xml:space="preserve"> </w:t>
      </w:r>
      <w:r w:rsidR="007C4325">
        <w:t>menunjukkan</w:t>
      </w:r>
      <w:r w:rsidR="00283AEC">
        <w:t xml:space="preserve"> angka 0,113 yang memiliki nilai positif. </w:t>
      </w:r>
      <w:r w:rsidR="000F2288">
        <w:t>Variabel</w:t>
      </w:r>
      <w:r w:rsidR="00283AEC">
        <w:t xml:space="preserve"> BI pada model </w:t>
      </w:r>
      <w:r>
        <w:t>C</w:t>
      </w:r>
      <w:r w:rsidR="00283AEC">
        <w:t xml:space="preserve"> diterima dengan penjelasan bahwa pada model regresi </w:t>
      </w:r>
      <w:r>
        <w:t>C</w:t>
      </w:r>
      <w:r w:rsidR="00283AEC">
        <w:t xml:space="preserve"> </w:t>
      </w:r>
      <w:r w:rsidR="008A0871">
        <w:t>komisaris independen</w:t>
      </w:r>
      <w:r w:rsidR="00283AEC">
        <w:t xml:space="preserve"> </w:t>
      </w:r>
      <w:r w:rsidR="00283AEC" w:rsidRPr="00F03EE3">
        <w:t>berpengaruh positif terhadap e-CT</w:t>
      </w:r>
      <w:r w:rsidR="00283AEC" w:rsidRPr="00F03EE3">
        <w:rPr>
          <w:rFonts w:eastAsia="Calibri"/>
        </w:rPr>
        <w:t>I</w:t>
      </w:r>
      <w:r w:rsidR="00283AEC">
        <w:rPr>
          <w:rFonts w:eastAsia="Calibri"/>
        </w:rPr>
        <w:t>.</w:t>
      </w:r>
    </w:p>
    <w:p w14:paraId="51337D02" w14:textId="77777777" w:rsidR="00283AEC" w:rsidRDefault="00283AEC" w:rsidP="00283AEC">
      <w:pPr>
        <w:pStyle w:val="ListParagraph"/>
        <w:numPr>
          <w:ilvl w:val="0"/>
          <w:numId w:val="37"/>
        </w:numPr>
        <w:spacing w:before="0" w:after="0"/>
      </w:pPr>
      <w:r w:rsidRPr="00BE7206">
        <w:t>OWN</w:t>
      </w:r>
      <w:r>
        <w:t xml:space="preserve"> </w:t>
      </w:r>
    </w:p>
    <w:p w14:paraId="3F4F9988" w14:textId="5FA1C7D0" w:rsidR="00495F3F" w:rsidRDefault="00F02313" w:rsidP="00495F3F">
      <w:pPr>
        <w:pStyle w:val="ListParagraph"/>
        <w:spacing w:before="0" w:after="0"/>
        <w:ind w:left="360"/>
      </w:pPr>
      <w:r>
        <w:rPr>
          <w:rFonts w:cs="Times New Roman"/>
          <w:szCs w:val="24"/>
        </w:rPr>
        <w:t xml:space="preserve">Regresi model C variabel </w:t>
      </w:r>
      <w:r w:rsidR="00283AEC">
        <w:t>OWN memiliki nilai Sig, sebesar 0,5</w:t>
      </w:r>
      <w:r w:rsidR="007619AC">
        <w:t>02</w:t>
      </w:r>
      <w:r w:rsidR="00283AEC">
        <w:t xml:space="preserve"> yang memiliki posisi </w:t>
      </w:r>
      <w:r w:rsidR="00AF62A9">
        <w:t>di atas</w:t>
      </w:r>
      <w:r w:rsidR="00283AEC">
        <w:t xml:space="preserve"> nilai signifikan 0,05. </w:t>
      </w:r>
      <w:r w:rsidR="00413EEF">
        <w:t>Variabel</w:t>
      </w:r>
      <w:r w:rsidR="00283AEC">
        <w:t xml:space="preserve"> OWN pada model </w:t>
      </w:r>
      <w:r>
        <w:t>C</w:t>
      </w:r>
      <w:r w:rsidR="00283AEC">
        <w:t xml:space="preserve"> ditolak dengan penjelasan bahwa pada model regresi </w:t>
      </w:r>
      <w:r>
        <w:t>C</w:t>
      </w:r>
      <w:r w:rsidR="00283AEC">
        <w:t xml:space="preserve"> konsentrasi kepemilikan tidak memiliki pengaruh signifikan</w:t>
      </w:r>
      <w:r w:rsidR="00283AEC" w:rsidRPr="00F03EE3">
        <w:t xml:space="preserve"> terhadap e-CT</w:t>
      </w:r>
      <w:r w:rsidR="00283AEC" w:rsidRPr="00F03EE3">
        <w:rPr>
          <w:rFonts w:eastAsia="Calibri"/>
        </w:rPr>
        <w:t>I</w:t>
      </w:r>
      <w:r w:rsidR="00283AEC">
        <w:rPr>
          <w:rFonts w:eastAsia="Calibri"/>
        </w:rPr>
        <w:t>.</w:t>
      </w:r>
    </w:p>
    <w:p w14:paraId="019EC130" w14:textId="07BA5A17" w:rsidR="00F8391B" w:rsidRDefault="00F02313" w:rsidP="00491FB7">
      <w:pPr>
        <w:spacing w:before="0" w:after="0"/>
        <w:ind w:firstLine="426"/>
      </w:pPr>
      <w:bookmarkStart w:id="181" w:name="_Hlk140848872"/>
      <w:r>
        <w:t>Regresi model C</w:t>
      </w:r>
      <w:r w:rsidR="00283AEC">
        <w:t xml:space="preserve">, dapat kesimpulan bahwa variabel yang memiliki pengaruh positif terhadap tingkat e-CTI adalah </w:t>
      </w:r>
      <w:r w:rsidR="008A0871">
        <w:t>komisaris</w:t>
      </w:r>
      <w:r w:rsidR="00413EEF">
        <w:t xml:space="preserve"> dan k</w:t>
      </w:r>
      <w:r w:rsidR="008A0871">
        <w:t>omisaris independen</w:t>
      </w:r>
      <w:r w:rsidR="00413EEF">
        <w:t>. V</w:t>
      </w:r>
      <w:r w:rsidR="00283AEC">
        <w:t>ariabel yang tidak memiliki pengaruh pada tingkat e-CTI adalah konsentrasi kepemilikan</w:t>
      </w:r>
      <w:r w:rsidR="00495F3F">
        <w:t xml:space="preserve">. </w:t>
      </w:r>
      <w:r w:rsidR="00283AEC">
        <w:t xml:space="preserve">Faktor makro </w:t>
      </w:r>
      <w:r w:rsidR="00491FB7">
        <w:t>stabilitas lingkungan politik</w:t>
      </w:r>
      <w:r w:rsidR="00283AEC">
        <w:t xml:space="preserve"> memiliki nilai yang signifikan namun memiliki koefisien negatif.</w:t>
      </w:r>
    </w:p>
    <w:p w14:paraId="6DA8F610" w14:textId="4104CED2" w:rsidR="003F7F9B" w:rsidRDefault="003F7F9B" w:rsidP="0076590D">
      <w:pPr>
        <w:pStyle w:val="BAB41"/>
      </w:pPr>
      <w:bookmarkStart w:id="182" w:name="_Toc140835885"/>
      <w:bookmarkEnd w:id="181"/>
      <w:r>
        <w:t xml:space="preserve">Uji </w:t>
      </w:r>
      <w:r w:rsidRPr="00A26C05">
        <w:rPr>
          <w:i/>
          <w:iCs/>
        </w:rPr>
        <w:t>One-Way</w:t>
      </w:r>
      <w:r>
        <w:t xml:space="preserve"> Anova</w:t>
      </w:r>
      <w:bookmarkEnd w:id="182"/>
    </w:p>
    <w:p w14:paraId="6C667855" w14:textId="70A7DF66" w:rsidR="00D83BF0" w:rsidRDefault="00D83BF0" w:rsidP="009D131B">
      <w:pPr>
        <w:spacing w:before="0" w:after="0"/>
      </w:pPr>
      <w:r>
        <w:t xml:space="preserve">Dalam melihat adanya perbedaan atau tidak dalam tingkat e-CTI di ketiga negara India, Indonesia dan Singapura maka dilakukan </w:t>
      </w:r>
      <w:bookmarkStart w:id="183" w:name="_Hlk139579352"/>
      <w:r>
        <w:t xml:space="preserve">uji </w:t>
      </w:r>
      <w:r w:rsidRPr="0042054E">
        <w:rPr>
          <w:i/>
          <w:iCs/>
        </w:rPr>
        <w:t>One-Way</w:t>
      </w:r>
      <w:r>
        <w:t xml:space="preserve"> Ano</w:t>
      </w:r>
      <w:r w:rsidR="009D131B">
        <w:t>v</w:t>
      </w:r>
      <w:r>
        <w:t xml:space="preserve">a </w:t>
      </w:r>
      <w:bookmarkEnd w:id="183"/>
      <w:r>
        <w:t xml:space="preserve">dengan hasil pada </w:t>
      </w:r>
      <w:r w:rsidR="00102B57">
        <w:t>T</w:t>
      </w:r>
      <w:r>
        <w:t>abel 4.23.</w:t>
      </w:r>
    </w:p>
    <w:p w14:paraId="0D1CF67D" w14:textId="7310828F" w:rsidR="00D83BF0" w:rsidRDefault="00D83BF0" w:rsidP="009D131B">
      <w:pPr>
        <w:pStyle w:val="Caption"/>
        <w:spacing w:before="0" w:after="0"/>
        <w:jc w:val="center"/>
        <w:rPr>
          <w:rFonts w:cs="Times New Roman"/>
          <w:b w:val="0"/>
          <w:bCs/>
          <w:i/>
          <w:iCs w:val="0"/>
          <w:szCs w:val="24"/>
        </w:rPr>
      </w:pPr>
      <w:bookmarkStart w:id="184" w:name="_Toc140763333"/>
      <w:r w:rsidRPr="009D131B">
        <w:rPr>
          <w:rFonts w:cs="Times New Roman"/>
          <w:bCs/>
          <w:iCs w:val="0"/>
          <w:szCs w:val="24"/>
        </w:rPr>
        <w:lastRenderedPageBreak/>
        <w:t xml:space="preserve">Tabel 4. </w:t>
      </w:r>
      <w:r w:rsidRPr="009D131B">
        <w:rPr>
          <w:rFonts w:cs="Times New Roman"/>
          <w:b w:val="0"/>
          <w:bCs/>
          <w:i/>
          <w:iCs w:val="0"/>
          <w:szCs w:val="24"/>
        </w:rPr>
        <w:fldChar w:fldCharType="begin"/>
      </w:r>
      <w:r w:rsidRPr="009D131B">
        <w:rPr>
          <w:rFonts w:cs="Times New Roman"/>
          <w:bCs/>
          <w:iCs w:val="0"/>
          <w:szCs w:val="24"/>
        </w:rPr>
        <w:instrText xml:space="preserve"> SEQ Tabel_4. \* ARABIC </w:instrText>
      </w:r>
      <w:r w:rsidRPr="009D131B">
        <w:rPr>
          <w:rFonts w:cs="Times New Roman"/>
          <w:b w:val="0"/>
          <w:bCs/>
          <w:i/>
          <w:iCs w:val="0"/>
          <w:szCs w:val="24"/>
        </w:rPr>
        <w:fldChar w:fldCharType="separate"/>
      </w:r>
      <w:r w:rsidR="00C364C0">
        <w:rPr>
          <w:rFonts w:cs="Times New Roman"/>
          <w:bCs/>
          <w:iCs w:val="0"/>
          <w:noProof/>
          <w:szCs w:val="24"/>
        </w:rPr>
        <w:t>17</w:t>
      </w:r>
      <w:r w:rsidRPr="009D131B">
        <w:rPr>
          <w:rFonts w:cs="Times New Roman"/>
          <w:b w:val="0"/>
          <w:bCs/>
          <w:i/>
          <w:iCs w:val="0"/>
          <w:szCs w:val="24"/>
        </w:rPr>
        <w:fldChar w:fldCharType="end"/>
      </w:r>
      <w:r>
        <w:rPr>
          <w:rFonts w:cs="Times New Roman"/>
          <w:bCs/>
          <w:iCs w:val="0"/>
          <w:szCs w:val="24"/>
        </w:rPr>
        <w:br w:type="textWrapping" w:clear="all"/>
      </w:r>
      <w:bookmarkStart w:id="185" w:name="_Hlk140848752"/>
      <w:r w:rsidRPr="00E957AF">
        <w:rPr>
          <w:rFonts w:cs="Times New Roman"/>
          <w:bCs/>
          <w:iCs w:val="0"/>
          <w:szCs w:val="24"/>
        </w:rPr>
        <w:t xml:space="preserve">Hasil </w:t>
      </w:r>
      <w:r w:rsidR="009D131B">
        <w:rPr>
          <w:rFonts w:cs="Times New Roman"/>
          <w:bCs/>
          <w:iCs w:val="0"/>
          <w:szCs w:val="24"/>
        </w:rPr>
        <w:t>U</w:t>
      </w:r>
      <w:r w:rsidR="009D131B" w:rsidRPr="009D131B">
        <w:rPr>
          <w:rFonts w:cs="Times New Roman"/>
          <w:bCs/>
          <w:iCs w:val="0"/>
          <w:szCs w:val="24"/>
        </w:rPr>
        <w:t xml:space="preserve">ji </w:t>
      </w:r>
      <w:r w:rsidR="009D131B" w:rsidRPr="003A0820">
        <w:rPr>
          <w:rFonts w:cs="Times New Roman"/>
          <w:bCs/>
          <w:szCs w:val="24"/>
        </w:rPr>
        <w:t>One-Way</w:t>
      </w:r>
      <w:r w:rsidR="009D131B" w:rsidRPr="009D131B">
        <w:rPr>
          <w:rFonts w:cs="Times New Roman"/>
          <w:bCs/>
          <w:iCs w:val="0"/>
          <w:szCs w:val="24"/>
        </w:rPr>
        <w:t xml:space="preserve"> Anova</w:t>
      </w:r>
      <w:bookmarkEnd w:id="184"/>
    </w:p>
    <w:tbl>
      <w:tblPr>
        <w:tblStyle w:val="TableGrid"/>
        <w:tblW w:w="0" w:type="auto"/>
        <w:tblInd w:w="18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849"/>
      </w:tblGrid>
      <w:tr w:rsidR="009D131B" w14:paraId="3207E2D9" w14:textId="77777777" w:rsidTr="003A0820">
        <w:tc>
          <w:tcPr>
            <w:tcW w:w="2120" w:type="dxa"/>
            <w:tcBorders>
              <w:bottom w:val="single" w:sz="4" w:space="0" w:color="auto"/>
            </w:tcBorders>
          </w:tcPr>
          <w:p w14:paraId="713313CC" w14:textId="4F9B651C" w:rsidR="009D131B" w:rsidRPr="003A0820" w:rsidRDefault="009D131B" w:rsidP="003A0820">
            <w:pPr>
              <w:spacing w:before="0" w:after="0" w:line="360" w:lineRule="auto"/>
              <w:jc w:val="center"/>
              <w:rPr>
                <w:b/>
                <w:bCs/>
              </w:rPr>
            </w:pPr>
            <w:r w:rsidRPr="003A0820">
              <w:rPr>
                <w:b/>
                <w:bCs/>
              </w:rPr>
              <w:t>Variabel</w:t>
            </w:r>
          </w:p>
        </w:tc>
        <w:tc>
          <w:tcPr>
            <w:tcW w:w="1849" w:type="dxa"/>
            <w:tcBorders>
              <w:bottom w:val="single" w:sz="4" w:space="0" w:color="auto"/>
            </w:tcBorders>
          </w:tcPr>
          <w:p w14:paraId="4F8B6754" w14:textId="21F5A041" w:rsidR="009D131B" w:rsidRPr="003A0820" w:rsidRDefault="009D131B" w:rsidP="003A0820">
            <w:pPr>
              <w:spacing w:before="0" w:after="0" w:line="360" w:lineRule="auto"/>
              <w:jc w:val="center"/>
              <w:rPr>
                <w:b/>
                <w:bCs/>
              </w:rPr>
            </w:pPr>
            <w:r w:rsidRPr="003A0820">
              <w:rPr>
                <w:b/>
                <w:bCs/>
              </w:rPr>
              <w:t>Sig.</w:t>
            </w:r>
          </w:p>
        </w:tc>
      </w:tr>
      <w:tr w:rsidR="009D131B" w14:paraId="4D83F0BB" w14:textId="77777777" w:rsidTr="003A0820">
        <w:tc>
          <w:tcPr>
            <w:tcW w:w="2120" w:type="dxa"/>
            <w:tcBorders>
              <w:top w:val="single" w:sz="4" w:space="0" w:color="auto"/>
              <w:bottom w:val="single" w:sz="4" w:space="0" w:color="auto"/>
            </w:tcBorders>
          </w:tcPr>
          <w:p w14:paraId="739676CC" w14:textId="04525819" w:rsidR="009D131B" w:rsidRDefault="009D131B" w:rsidP="003A0820">
            <w:pPr>
              <w:spacing w:before="0" w:after="0" w:line="360" w:lineRule="auto"/>
              <w:jc w:val="center"/>
            </w:pPr>
            <w:r>
              <w:t>e-CTI</w:t>
            </w:r>
          </w:p>
        </w:tc>
        <w:tc>
          <w:tcPr>
            <w:tcW w:w="1849" w:type="dxa"/>
            <w:tcBorders>
              <w:top w:val="single" w:sz="4" w:space="0" w:color="auto"/>
              <w:bottom w:val="single" w:sz="4" w:space="0" w:color="auto"/>
            </w:tcBorders>
          </w:tcPr>
          <w:p w14:paraId="6E585363" w14:textId="694FA155" w:rsidR="009D131B" w:rsidRDefault="009D131B" w:rsidP="003A0820">
            <w:pPr>
              <w:spacing w:before="0" w:after="0" w:line="360" w:lineRule="auto"/>
              <w:jc w:val="center"/>
            </w:pPr>
            <w:r>
              <w:t>0,002</w:t>
            </w:r>
          </w:p>
        </w:tc>
      </w:tr>
    </w:tbl>
    <w:bookmarkEnd w:id="185"/>
    <w:p w14:paraId="06E83151" w14:textId="77777777" w:rsidR="003A0820" w:rsidRDefault="003A0820" w:rsidP="003A0820">
      <w:pPr>
        <w:ind w:left="1440" w:firstLine="403"/>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425334CA" w14:textId="567A2CE7" w:rsidR="00D83BF0" w:rsidRDefault="003A0820" w:rsidP="00555D18">
      <w:pPr>
        <w:ind w:firstLine="720"/>
      </w:pPr>
      <w:bookmarkStart w:id="186" w:name="_Hlk140848831"/>
      <w:r>
        <w:rPr>
          <w:rFonts w:cs="Times New Roman"/>
          <w:szCs w:val="24"/>
        </w:rPr>
        <w:t xml:space="preserve">Hasil uji </w:t>
      </w:r>
      <w:r w:rsidRPr="0042054E">
        <w:rPr>
          <w:rFonts w:cs="Times New Roman"/>
          <w:i/>
          <w:iCs/>
          <w:szCs w:val="24"/>
        </w:rPr>
        <w:t>One-Way</w:t>
      </w:r>
      <w:r>
        <w:rPr>
          <w:rFonts w:cs="Times New Roman"/>
          <w:szCs w:val="24"/>
        </w:rPr>
        <w:t xml:space="preserve"> Anova</w:t>
      </w:r>
      <w:r w:rsidR="0042054E">
        <w:rPr>
          <w:rFonts w:cs="Times New Roman"/>
          <w:szCs w:val="24"/>
        </w:rPr>
        <w:t xml:space="preserve"> </w:t>
      </w:r>
      <w:r w:rsidR="007C4325">
        <w:rPr>
          <w:rFonts w:cs="Times New Roman"/>
          <w:szCs w:val="24"/>
        </w:rPr>
        <w:t xml:space="preserve">menunjukkan </w:t>
      </w:r>
      <w:r w:rsidR="0042054E">
        <w:rPr>
          <w:rFonts w:cs="Times New Roman"/>
          <w:szCs w:val="24"/>
        </w:rPr>
        <w:t xml:space="preserve">bahwa nilai Sig. sebesar 0,002 </w:t>
      </w:r>
      <w:r w:rsidR="00E61F9D">
        <w:rPr>
          <w:rFonts w:cs="Times New Roman"/>
          <w:szCs w:val="24"/>
        </w:rPr>
        <w:t>di mana</w:t>
      </w:r>
      <w:r w:rsidR="0042054E">
        <w:rPr>
          <w:rFonts w:cs="Times New Roman"/>
          <w:szCs w:val="24"/>
        </w:rPr>
        <w:t xml:space="preserve"> angka tersebut berada </w:t>
      </w:r>
      <w:r w:rsidR="001263C4">
        <w:rPr>
          <w:rFonts w:cs="Times New Roman"/>
          <w:szCs w:val="24"/>
        </w:rPr>
        <w:t>di bawah</w:t>
      </w:r>
      <w:r w:rsidR="0042054E">
        <w:rPr>
          <w:rFonts w:cs="Times New Roman"/>
          <w:szCs w:val="24"/>
        </w:rPr>
        <w:t xml:space="preserve"> nilai signifikan 0,05. Artinya, terdapat perbedaan pada ketiga negara India, Indonesia, dan Singapura </w:t>
      </w:r>
      <w:r w:rsidR="00555D18">
        <w:rPr>
          <w:rFonts w:cs="Times New Roman"/>
          <w:szCs w:val="24"/>
        </w:rPr>
        <w:t xml:space="preserve">pada penelitian ini. </w:t>
      </w:r>
      <w:bookmarkEnd w:id="186"/>
      <w:r w:rsidR="00555D18">
        <w:rPr>
          <w:rFonts w:cs="Times New Roman"/>
          <w:szCs w:val="24"/>
        </w:rPr>
        <w:t xml:space="preserve">Hipotesis </w:t>
      </w:r>
      <w:r w:rsidR="003B5802">
        <w:rPr>
          <w:rFonts w:cs="Times New Roman"/>
          <w:szCs w:val="24"/>
        </w:rPr>
        <w:t>7</w:t>
      </w:r>
      <w:r w:rsidR="00555D18">
        <w:rPr>
          <w:rFonts w:cs="Times New Roman"/>
          <w:szCs w:val="24"/>
        </w:rPr>
        <w:t xml:space="preserve"> yang menyebutkan </w:t>
      </w:r>
      <w:r w:rsidR="00555D18">
        <w:rPr>
          <w:rFonts w:eastAsia="Calibri"/>
        </w:rPr>
        <w:t>India, Indonesia, dan Singapura memiliki rata-rata e-CTI yang berbeda</w:t>
      </w:r>
      <w:r w:rsidR="00555D18" w:rsidRPr="00F03EE3">
        <w:rPr>
          <w:rFonts w:eastAsia="Calibri"/>
        </w:rPr>
        <w:t xml:space="preserve"> </w:t>
      </w:r>
      <w:r w:rsidR="00555D18">
        <w:rPr>
          <w:rFonts w:eastAsia="Calibri"/>
        </w:rPr>
        <w:t>diterima.</w:t>
      </w:r>
    </w:p>
    <w:p w14:paraId="1D760F4A" w14:textId="6B690F48" w:rsidR="007A721E" w:rsidRDefault="007A721E" w:rsidP="007A721E">
      <w:pPr>
        <w:pStyle w:val="BAB41"/>
      </w:pPr>
      <w:bookmarkStart w:id="187" w:name="_Toc140835886"/>
      <w:r>
        <w:t>Pembahasan</w:t>
      </w:r>
      <w:bookmarkEnd w:id="187"/>
    </w:p>
    <w:p w14:paraId="0222BB10" w14:textId="569AD37F" w:rsidR="00E957AF" w:rsidRDefault="00E957AF" w:rsidP="00E957AF">
      <w:pPr>
        <w:pStyle w:val="Caption"/>
        <w:jc w:val="center"/>
        <w:rPr>
          <w:rFonts w:cs="Times New Roman"/>
          <w:b w:val="0"/>
          <w:bCs/>
          <w:i/>
          <w:iCs w:val="0"/>
          <w:szCs w:val="24"/>
        </w:rPr>
      </w:pPr>
      <w:bookmarkStart w:id="188" w:name="_Toc140763334"/>
      <w:r w:rsidRPr="00E957AF">
        <w:rPr>
          <w:rFonts w:cs="Times New Roman"/>
          <w:bCs/>
          <w:iCs w:val="0"/>
          <w:szCs w:val="24"/>
        </w:rPr>
        <w:t xml:space="preserve">Tabel 4. </w:t>
      </w:r>
      <w:r w:rsidRPr="00E957AF">
        <w:rPr>
          <w:rFonts w:cs="Times New Roman"/>
          <w:b w:val="0"/>
          <w:bCs/>
          <w:i/>
          <w:iCs w:val="0"/>
          <w:szCs w:val="24"/>
        </w:rPr>
        <w:fldChar w:fldCharType="begin"/>
      </w:r>
      <w:r w:rsidRPr="00E957AF">
        <w:rPr>
          <w:rFonts w:cs="Times New Roman"/>
          <w:bCs/>
          <w:iCs w:val="0"/>
          <w:szCs w:val="24"/>
        </w:rPr>
        <w:instrText xml:space="preserve"> SEQ Tabel_4. \* ARABIC </w:instrText>
      </w:r>
      <w:r w:rsidRPr="00E957AF">
        <w:rPr>
          <w:rFonts w:cs="Times New Roman"/>
          <w:b w:val="0"/>
          <w:bCs/>
          <w:i/>
          <w:iCs w:val="0"/>
          <w:szCs w:val="24"/>
        </w:rPr>
        <w:fldChar w:fldCharType="separate"/>
      </w:r>
      <w:r w:rsidR="00C364C0">
        <w:rPr>
          <w:rFonts w:cs="Times New Roman"/>
          <w:bCs/>
          <w:iCs w:val="0"/>
          <w:noProof/>
          <w:szCs w:val="24"/>
        </w:rPr>
        <w:t>18</w:t>
      </w:r>
      <w:r w:rsidRPr="00E957AF">
        <w:rPr>
          <w:rFonts w:cs="Times New Roman"/>
          <w:b w:val="0"/>
          <w:bCs/>
          <w:i/>
          <w:iCs w:val="0"/>
          <w:szCs w:val="24"/>
        </w:rPr>
        <w:fldChar w:fldCharType="end"/>
      </w:r>
      <w:r>
        <w:rPr>
          <w:rFonts w:cs="Times New Roman"/>
          <w:bCs/>
          <w:iCs w:val="0"/>
          <w:szCs w:val="24"/>
        </w:rPr>
        <w:br w:type="textWrapping" w:clear="all"/>
      </w:r>
      <w:bookmarkStart w:id="189" w:name="_Hlk140848711"/>
      <w:r w:rsidRPr="00E957AF">
        <w:rPr>
          <w:rFonts w:cs="Times New Roman"/>
          <w:bCs/>
          <w:iCs w:val="0"/>
          <w:szCs w:val="24"/>
        </w:rPr>
        <w:t>Regresi Semua Model</w:t>
      </w:r>
      <w:bookmarkEnd w:id="18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178"/>
        <w:gridCol w:w="1040"/>
        <w:gridCol w:w="1178"/>
        <w:gridCol w:w="1038"/>
        <w:gridCol w:w="1178"/>
        <w:gridCol w:w="1037"/>
      </w:tblGrid>
      <w:tr w:rsidR="006C7D11" w14:paraId="05F5FED8" w14:textId="77777777" w:rsidTr="00D8506F">
        <w:tc>
          <w:tcPr>
            <w:tcW w:w="811" w:type="pct"/>
            <w:vMerge w:val="restart"/>
            <w:tcBorders>
              <w:top w:val="single" w:sz="12" w:space="0" w:color="auto"/>
            </w:tcBorders>
            <w:vAlign w:val="center"/>
          </w:tcPr>
          <w:p w14:paraId="6DFA673C" w14:textId="0127EE4E" w:rsidR="006C7D11" w:rsidRPr="006C7D11" w:rsidRDefault="006C7D11" w:rsidP="006C7D11">
            <w:pPr>
              <w:spacing w:before="0" w:after="0" w:line="240" w:lineRule="auto"/>
              <w:jc w:val="center"/>
              <w:rPr>
                <w:b/>
                <w:bCs/>
              </w:rPr>
            </w:pPr>
            <w:r w:rsidRPr="006C7D11">
              <w:rPr>
                <w:b/>
                <w:bCs/>
              </w:rPr>
              <w:t>Variabel</w:t>
            </w:r>
          </w:p>
        </w:tc>
        <w:tc>
          <w:tcPr>
            <w:tcW w:w="1397" w:type="pct"/>
            <w:gridSpan w:val="2"/>
            <w:tcBorders>
              <w:top w:val="single" w:sz="12" w:space="0" w:color="auto"/>
              <w:bottom w:val="single" w:sz="12" w:space="0" w:color="auto"/>
            </w:tcBorders>
            <w:vAlign w:val="center"/>
          </w:tcPr>
          <w:p w14:paraId="45362467" w14:textId="32C2900B" w:rsidR="006C7D11" w:rsidRPr="006C7D11" w:rsidRDefault="006C7D11" w:rsidP="006C7D11">
            <w:pPr>
              <w:spacing w:before="0" w:after="0" w:line="240" w:lineRule="auto"/>
              <w:jc w:val="center"/>
              <w:rPr>
                <w:b/>
                <w:bCs/>
              </w:rPr>
            </w:pPr>
            <w:r w:rsidRPr="006C7D11">
              <w:rPr>
                <w:b/>
                <w:bCs/>
              </w:rPr>
              <w:t>Modal A</w:t>
            </w:r>
          </w:p>
        </w:tc>
        <w:tc>
          <w:tcPr>
            <w:tcW w:w="1396" w:type="pct"/>
            <w:gridSpan w:val="2"/>
            <w:tcBorders>
              <w:top w:val="single" w:sz="12" w:space="0" w:color="auto"/>
              <w:bottom w:val="single" w:sz="12" w:space="0" w:color="auto"/>
            </w:tcBorders>
            <w:vAlign w:val="center"/>
          </w:tcPr>
          <w:p w14:paraId="512A3717" w14:textId="2319F38C" w:rsidR="006C7D11" w:rsidRPr="006C7D11" w:rsidRDefault="006C7D11" w:rsidP="006C7D11">
            <w:pPr>
              <w:spacing w:before="0" w:after="0" w:line="240" w:lineRule="auto"/>
              <w:jc w:val="center"/>
              <w:rPr>
                <w:b/>
                <w:bCs/>
              </w:rPr>
            </w:pPr>
            <w:r w:rsidRPr="006C7D11">
              <w:rPr>
                <w:b/>
                <w:bCs/>
              </w:rPr>
              <w:t>Modal B</w:t>
            </w:r>
          </w:p>
        </w:tc>
        <w:tc>
          <w:tcPr>
            <w:tcW w:w="1395" w:type="pct"/>
            <w:gridSpan w:val="2"/>
            <w:tcBorders>
              <w:top w:val="single" w:sz="12" w:space="0" w:color="auto"/>
              <w:bottom w:val="single" w:sz="12" w:space="0" w:color="auto"/>
            </w:tcBorders>
            <w:vAlign w:val="center"/>
          </w:tcPr>
          <w:p w14:paraId="4AB46791" w14:textId="12F84177" w:rsidR="006C7D11" w:rsidRPr="006C7D11" w:rsidRDefault="006C7D11" w:rsidP="006C7D11">
            <w:pPr>
              <w:spacing w:before="0" w:after="0" w:line="240" w:lineRule="auto"/>
              <w:jc w:val="center"/>
              <w:rPr>
                <w:b/>
                <w:bCs/>
              </w:rPr>
            </w:pPr>
            <w:r w:rsidRPr="006C7D11">
              <w:rPr>
                <w:b/>
                <w:bCs/>
              </w:rPr>
              <w:t>Modal C</w:t>
            </w:r>
          </w:p>
        </w:tc>
      </w:tr>
      <w:tr w:rsidR="006C7D11" w14:paraId="62AB1AB2" w14:textId="77777777" w:rsidTr="00D8506F">
        <w:tc>
          <w:tcPr>
            <w:tcW w:w="811" w:type="pct"/>
            <w:vMerge/>
            <w:tcBorders>
              <w:bottom w:val="single" w:sz="12" w:space="0" w:color="auto"/>
            </w:tcBorders>
            <w:vAlign w:val="center"/>
          </w:tcPr>
          <w:p w14:paraId="6A1A8BFB" w14:textId="77777777" w:rsidR="006C7D11" w:rsidRPr="006C7D11" w:rsidRDefault="006C7D11" w:rsidP="006C7D11">
            <w:pPr>
              <w:spacing w:before="0" w:after="0" w:line="240" w:lineRule="auto"/>
              <w:jc w:val="center"/>
              <w:rPr>
                <w:b/>
                <w:bCs/>
              </w:rPr>
            </w:pPr>
          </w:p>
        </w:tc>
        <w:tc>
          <w:tcPr>
            <w:tcW w:w="742" w:type="pct"/>
            <w:tcBorders>
              <w:top w:val="single" w:sz="12" w:space="0" w:color="auto"/>
              <w:bottom w:val="single" w:sz="12" w:space="0" w:color="auto"/>
            </w:tcBorders>
            <w:vAlign w:val="center"/>
          </w:tcPr>
          <w:p w14:paraId="17790B4E" w14:textId="45499166" w:rsidR="006C7D11" w:rsidRPr="006C7D11" w:rsidRDefault="006C7D11" w:rsidP="006C7D11">
            <w:pPr>
              <w:spacing w:before="0" w:after="0" w:line="240" w:lineRule="auto"/>
              <w:jc w:val="center"/>
              <w:rPr>
                <w:b/>
                <w:bCs/>
              </w:rPr>
            </w:pPr>
            <w:r w:rsidRPr="006C7D11">
              <w:rPr>
                <w:b/>
                <w:bCs/>
              </w:rPr>
              <w:t>Koefisien</w:t>
            </w:r>
          </w:p>
        </w:tc>
        <w:tc>
          <w:tcPr>
            <w:tcW w:w="655" w:type="pct"/>
            <w:tcBorders>
              <w:top w:val="single" w:sz="12" w:space="0" w:color="auto"/>
              <w:bottom w:val="single" w:sz="12" w:space="0" w:color="auto"/>
            </w:tcBorders>
            <w:vAlign w:val="center"/>
          </w:tcPr>
          <w:p w14:paraId="19B37120" w14:textId="3B476F1A" w:rsidR="006C7D11" w:rsidRPr="006C7D11" w:rsidRDefault="006C7D11" w:rsidP="006C7D11">
            <w:pPr>
              <w:spacing w:before="0" w:after="0" w:line="240" w:lineRule="auto"/>
              <w:jc w:val="center"/>
              <w:rPr>
                <w:b/>
                <w:bCs/>
              </w:rPr>
            </w:pPr>
            <w:r w:rsidRPr="006C7D11">
              <w:rPr>
                <w:b/>
                <w:bCs/>
              </w:rPr>
              <w:t>Sig.</w:t>
            </w:r>
          </w:p>
        </w:tc>
        <w:tc>
          <w:tcPr>
            <w:tcW w:w="742" w:type="pct"/>
            <w:tcBorders>
              <w:top w:val="single" w:sz="12" w:space="0" w:color="auto"/>
              <w:bottom w:val="single" w:sz="12" w:space="0" w:color="auto"/>
            </w:tcBorders>
            <w:vAlign w:val="center"/>
          </w:tcPr>
          <w:p w14:paraId="14079E89" w14:textId="325BD152" w:rsidR="006C7D11" w:rsidRPr="006C7D11" w:rsidRDefault="006C7D11" w:rsidP="006C7D11">
            <w:pPr>
              <w:spacing w:before="0" w:after="0" w:line="240" w:lineRule="auto"/>
              <w:jc w:val="center"/>
              <w:rPr>
                <w:b/>
                <w:bCs/>
              </w:rPr>
            </w:pPr>
            <w:r w:rsidRPr="006C7D11">
              <w:rPr>
                <w:b/>
                <w:bCs/>
              </w:rPr>
              <w:t>Koefisien</w:t>
            </w:r>
          </w:p>
        </w:tc>
        <w:tc>
          <w:tcPr>
            <w:tcW w:w="654" w:type="pct"/>
            <w:tcBorders>
              <w:top w:val="single" w:sz="12" w:space="0" w:color="auto"/>
              <w:bottom w:val="single" w:sz="12" w:space="0" w:color="auto"/>
            </w:tcBorders>
            <w:vAlign w:val="center"/>
          </w:tcPr>
          <w:p w14:paraId="0359B34F" w14:textId="6854A0F8" w:rsidR="006C7D11" w:rsidRPr="006C7D11" w:rsidRDefault="006C7D11" w:rsidP="006C7D11">
            <w:pPr>
              <w:spacing w:before="0" w:after="0" w:line="240" w:lineRule="auto"/>
              <w:jc w:val="center"/>
              <w:rPr>
                <w:b/>
                <w:bCs/>
              </w:rPr>
            </w:pPr>
            <w:r w:rsidRPr="006C7D11">
              <w:rPr>
                <w:b/>
                <w:bCs/>
              </w:rPr>
              <w:t>Sig.</w:t>
            </w:r>
          </w:p>
        </w:tc>
        <w:tc>
          <w:tcPr>
            <w:tcW w:w="742" w:type="pct"/>
            <w:tcBorders>
              <w:top w:val="single" w:sz="12" w:space="0" w:color="auto"/>
              <w:bottom w:val="single" w:sz="12" w:space="0" w:color="auto"/>
            </w:tcBorders>
            <w:vAlign w:val="center"/>
          </w:tcPr>
          <w:p w14:paraId="23408065" w14:textId="0779F369" w:rsidR="006C7D11" w:rsidRPr="006C7D11" w:rsidRDefault="006C7D11" w:rsidP="006C7D11">
            <w:pPr>
              <w:spacing w:before="0" w:after="0" w:line="240" w:lineRule="auto"/>
              <w:jc w:val="center"/>
              <w:rPr>
                <w:b/>
                <w:bCs/>
              </w:rPr>
            </w:pPr>
            <w:r w:rsidRPr="006C7D11">
              <w:rPr>
                <w:b/>
                <w:bCs/>
              </w:rPr>
              <w:t>Koefisien</w:t>
            </w:r>
          </w:p>
        </w:tc>
        <w:tc>
          <w:tcPr>
            <w:tcW w:w="653" w:type="pct"/>
            <w:tcBorders>
              <w:top w:val="single" w:sz="12" w:space="0" w:color="auto"/>
              <w:bottom w:val="single" w:sz="12" w:space="0" w:color="auto"/>
            </w:tcBorders>
            <w:vAlign w:val="center"/>
          </w:tcPr>
          <w:p w14:paraId="7C8A59FC" w14:textId="11B03F6F" w:rsidR="006C7D11" w:rsidRPr="006C7D11" w:rsidRDefault="006C7D11" w:rsidP="006C7D11">
            <w:pPr>
              <w:spacing w:before="0" w:after="0" w:line="240" w:lineRule="auto"/>
              <w:jc w:val="center"/>
              <w:rPr>
                <w:b/>
                <w:bCs/>
              </w:rPr>
            </w:pPr>
            <w:r w:rsidRPr="006C7D11">
              <w:rPr>
                <w:b/>
                <w:bCs/>
              </w:rPr>
              <w:t>Sig.</w:t>
            </w:r>
          </w:p>
        </w:tc>
      </w:tr>
      <w:tr w:rsidR="00C04A2D" w14:paraId="27ACB692" w14:textId="77777777" w:rsidTr="00D8506F">
        <w:tc>
          <w:tcPr>
            <w:tcW w:w="811" w:type="pct"/>
            <w:tcBorders>
              <w:top w:val="single" w:sz="12" w:space="0" w:color="auto"/>
            </w:tcBorders>
          </w:tcPr>
          <w:p w14:paraId="3A71B456" w14:textId="0CF7543D" w:rsidR="00C04A2D" w:rsidRDefault="00C04A2D" w:rsidP="00C04A2D">
            <w:pPr>
              <w:spacing w:before="0" w:after="0" w:line="240" w:lineRule="auto"/>
            </w:pPr>
            <w:r>
              <w:t>WGI</w:t>
            </w:r>
          </w:p>
        </w:tc>
        <w:tc>
          <w:tcPr>
            <w:tcW w:w="742" w:type="pct"/>
            <w:tcBorders>
              <w:top w:val="single" w:sz="12" w:space="0" w:color="auto"/>
            </w:tcBorders>
          </w:tcPr>
          <w:p w14:paraId="37201325" w14:textId="2E95C34D" w:rsidR="00C04A2D" w:rsidRDefault="003B02E9" w:rsidP="0073649D">
            <w:pPr>
              <w:spacing w:before="0" w:after="0" w:line="240" w:lineRule="auto"/>
              <w:jc w:val="right"/>
            </w:pPr>
            <w:r>
              <w:t>-0,0</w:t>
            </w:r>
            <w:r w:rsidR="00E56AC7">
              <w:t>49</w:t>
            </w:r>
          </w:p>
        </w:tc>
        <w:tc>
          <w:tcPr>
            <w:tcW w:w="655" w:type="pct"/>
            <w:tcBorders>
              <w:top w:val="single" w:sz="12" w:space="0" w:color="auto"/>
            </w:tcBorders>
          </w:tcPr>
          <w:p w14:paraId="648B4C5A" w14:textId="5EC3AF57" w:rsidR="00C04A2D" w:rsidRDefault="003B02E9" w:rsidP="0073649D">
            <w:pPr>
              <w:spacing w:before="0" w:after="0" w:line="240" w:lineRule="auto"/>
              <w:jc w:val="right"/>
            </w:pPr>
            <w:r>
              <w:t>0,</w:t>
            </w:r>
            <w:r w:rsidR="000E6087">
              <w:t>0</w:t>
            </w:r>
            <w:r w:rsidR="00E56AC7">
              <w:t>35</w:t>
            </w:r>
          </w:p>
        </w:tc>
        <w:tc>
          <w:tcPr>
            <w:tcW w:w="742" w:type="pct"/>
            <w:tcBorders>
              <w:top w:val="single" w:sz="12" w:space="0" w:color="auto"/>
            </w:tcBorders>
          </w:tcPr>
          <w:p w14:paraId="4EFD17B3" w14:textId="77777777" w:rsidR="00C04A2D" w:rsidRDefault="00C04A2D" w:rsidP="0073649D">
            <w:pPr>
              <w:spacing w:before="0" w:after="0" w:line="240" w:lineRule="auto"/>
              <w:jc w:val="right"/>
            </w:pPr>
          </w:p>
        </w:tc>
        <w:tc>
          <w:tcPr>
            <w:tcW w:w="654" w:type="pct"/>
            <w:tcBorders>
              <w:top w:val="single" w:sz="12" w:space="0" w:color="auto"/>
            </w:tcBorders>
          </w:tcPr>
          <w:p w14:paraId="5E83034B" w14:textId="77777777" w:rsidR="00C04A2D" w:rsidRDefault="00C04A2D" w:rsidP="0073649D">
            <w:pPr>
              <w:spacing w:before="0" w:after="0" w:line="240" w:lineRule="auto"/>
              <w:jc w:val="right"/>
            </w:pPr>
          </w:p>
        </w:tc>
        <w:tc>
          <w:tcPr>
            <w:tcW w:w="742" w:type="pct"/>
            <w:tcBorders>
              <w:top w:val="single" w:sz="12" w:space="0" w:color="auto"/>
            </w:tcBorders>
          </w:tcPr>
          <w:p w14:paraId="63224935" w14:textId="77777777" w:rsidR="00C04A2D" w:rsidRDefault="00C04A2D" w:rsidP="0073649D">
            <w:pPr>
              <w:spacing w:before="0" w:after="0" w:line="240" w:lineRule="auto"/>
              <w:jc w:val="right"/>
            </w:pPr>
          </w:p>
        </w:tc>
        <w:tc>
          <w:tcPr>
            <w:tcW w:w="653" w:type="pct"/>
            <w:tcBorders>
              <w:top w:val="single" w:sz="12" w:space="0" w:color="auto"/>
            </w:tcBorders>
          </w:tcPr>
          <w:p w14:paraId="355F64D9" w14:textId="77777777" w:rsidR="00C04A2D" w:rsidRDefault="00C04A2D" w:rsidP="0073649D">
            <w:pPr>
              <w:spacing w:before="0" w:after="0" w:line="240" w:lineRule="auto"/>
              <w:jc w:val="right"/>
            </w:pPr>
          </w:p>
        </w:tc>
      </w:tr>
      <w:tr w:rsidR="00C04A2D" w14:paraId="6D4705EC" w14:textId="77777777" w:rsidTr="00D8506F">
        <w:tc>
          <w:tcPr>
            <w:tcW w:w="811" w:type="pct"/>
          </w:tcPr>
          <w:p w14:paraId="031A34B0" w14:textId="2A93E4A3" w:rsidR="00C04A2D" w:rsidRDefault="00C04A2D" w:rsidP="00C04A2D">
            <w:pPr>
              <w:spacing w:before="0" w:after="0" w:line="240" w:lineRule="auto"/>
            </w:pPr>
            <w:r>
              <w:t>GDP</w:t>
            </w:r>
          </w:p>
        </w:tc>
        <w:tc>
          <w:tcPr>
            <w:tcW w:w="742" w:type="pct"/>
          </w:tcPr>
          <w:p w14:paraId="1F63E8CC" w14:textId="77777777" w:rsidR="00C04A2D" w:rsidRDefault="00C04A2D" w:rsidP="0073649D">
            <w:pPr>
              <w:spacing w:before="0" w:after="0" w:line="240" w:lineRule="auto"/>
              <w:jc w:val="right"/>
            </w:pPr>
          </w:p>
        </w:tc>
        <w:tc>
          <w:tcPr>
            <w:tcW w:w="655" w:type="pct"/>
          </w:tcPr>
          <w:p w14:paraId="56E6AEE9" w14:textId="77777777" w:rsidR="00C04A2D" w:rsidRDefault="00C04A2D" w:rsidP="0073649D">
            <w:pPr>
              <w:spacing w:before="0" w:after="0" w:line="240" w:lineRule="auto"/>
              <w:jc w:val="right"/>
            </w:pPr>
          </w:p>
        </w:tc>
        <w:tc>
          <w:tcPr>
            <w:tcW w:w="742" w:type="pct"/>
          </w:tcPr>
          <w:p w14:paraId="6AD10AA1" w14:textId="71AE9F7F" w:rsidR="00C04A2D" w:rsidRDefault="003B02E9" w:rsidP="0073649D">
            <w:pPr>
              <w:spacing w:before="0" w:after="0" w:line="240" w:lineRule="auto"/>
              <w:jc w:val="right"/>
            </w:pPr>
            <w:r>
              <w:t>-0,2</w:t>
            </w:r>
            <w:r w:rsidR="00E56AC7">
              <w:t>14</w:t>
            </w:r>
          </w:p>
        </w:tc>
        <w:tc>
          <w:tcPr>
            <w:tcW w:w="654" w:type="pct"/>
          </w:tcPr>
          <w:p w14:paraId="7091ACE2" w14:textId="04C1245A" w:rsidR="00C04A2D" w:rsidRDefault="003B02E9" w:rsidP="0073649D">
            <w:pPr>
              <w:spacing w:before="0" w:after="0" w:line="240" w:lineRule="auto"/>
              <w:jc w:val="right"/>
            </w:pPr>
            <w:r>
              <w:t>0,</w:t>
            </w:r>
            <w:r w:rsidR="000E6087">
              <w:t>0</w:t>
            </w:r>
            <w:r w:rsidR="00E56AC7">
              <w:t>35</w:t>
            </w:r>
          </w:p>
        </w:tc>
        <w:tc>
          <w:tcPr>
            <w:tcW w:w="742" w:type="pct"/>
          </w:tcPr>
          <w:p w14:paraId="1FA2579C" w14:textId="77777777" w:rsidR="00C04A2D" w:rsidRDefault="00C04A2D" w:rsidP="0073649D">
            <w:pPr>
              <w:spacing w:before="0" w:after="0" w:line="240" w:lineRule="auto"/>
              <w:jc w:val="right"/>
            </w:pPr>
          </w:p>
        </w:tc>
        <w:tc>
          <w:tcPr>
            <w:tcW w:w="653" w:type="pct"/>
          </w:tcPr>
          <w:p w14:paraId="3207B8BD" w14:textId="77777777" w:rsidR="00C04A2D" w:rsidRDefault="00C04A2D" w:rsidP="0073649D">
            <w:pPr>
              <w:spacing w:before="0" w:after="0" w:line="240" w:lineRule="auto"/>
              <w:jc w:val="right"/>
            </w:pPr>
          </w:p>
        </w:tc>
      </w:tr>
      <w:tr w:rsidR="007619AC" w14:paraId="016BE74B" w14:textId="77777777" w:rsidTr="00D8506F">
        <w:tc>
          <w:tcPr>
            <w:tcW w:w="811" w:type="pct"/>
          </w:tcPr>
          <w:p w14:paraId="12021FDF" w14:textId="49F5EF64" w:rsidR="007619AC" w:rsidRDefault="007619AC" w:rsidP="007619AC">
            <w:pPr>
              <w:spacing w:before="0" w:after="0" w:line="240" w:lineRule="auto"/>
            </w:pPr>
            <w:r>
              <w:t>PE</w:t>
            </w:r>
          </w:p>
        </w:tc>
        <w:tc>
          <w:tcPr>
            <w:tcW w:w="742" w:type="pct"/>
          </w:tcPr>
          <w:p w14:paraId="768D5E1D" w14:textId="77777777" w:rsidR="007619AC" w:rsidRDefault="007619AC" w:rsidP="007619AC">
            <w:pPr>
              <w:spacing w:before="0" w:after="0" w:line="240" w:lineRule="auto"/>
              <w:jc w:val="right"/>
            </w:pPr>
          </w:p>
        </w:tc>
        <w:tc>
          <w:tcPr>
            <w:tcW w:w="655" w:type="pct"/>
          </w:tcPr>
          <w:p w14:paraId="28606FE7" w14:textId="77777777" w:rsidR="007619AC" w:rsidRDefault="007619AC" w:rsidP="007619AC">
            <w:pPr>
              <w:spacing w:before="0" w:after="0" w:line="240" w:lineRule="auto"/>
              <w:jc w:val="right"/>
            </w:pPr>
          </w:p>
        </w:tc>
        <w:tc>
          <w:tcPr>
            <w:tcW w:w="742" w:type="pct"/>
          </w:tcPr>
          <w:p w14:paraId="16B1C404" w14:textId="77777777" w:rsidR="007619AC" w:rsidRDefault="007619AC" w:rsidP="007619AC">
            <w:pPr>
              <w:spacing w:before="0" w:after="0" w:line="240" w:lineRule="auto"/>
              <w:jc w:val="right"/>
            </w:pPr>
          </w:p>
        </w:tc>
        <w:tc>
          <w:tcPr>
            <w:tcW w:w="654" w:type="pct"/>
          </w:tcPr>
          <w:p w14:paraId="3CB991CA" w14:textId="77777777" w:rsidR="007619AC" w:rsidRDefault="007619AC" w:rsidP="007619AC">
            <w:pPr>
              <w:spacing w:before="0" w:after="0" w:line="240" w:lineRule="auto"/>
              <w:jc w:val="right"/>
            </w:pPr>
          </w:p>
        </w:tc>
        <w:tc>
          <w:tcPr>
            <w:tcW w:w="742" w:type="pct"/>
          </w:tcPr>
          <w:p w14:paraId="361ABF09" w14:textId="195386F0" w:rsidR="007619AC" w:rsidRDefault="007619AC" w:rsidP="007619AC">
            <w:pPr>
              <w:spacing w:before="0" w:after="0" w:line="240" w:lineRule="auto"/>
              <w:jc w:val="right"/>
            </w:pPr>
            <w:r>
              <w:t>-0,073</w:t>
            </w:r>
          </w:p>
        </w:tc>
        <w:tc>
          <w:tcPr>
            <w:tcW w:w="653" w:type="pct"/>
          </w:tcPr>
          <w:p w14:paraId="3B1F8F24" w14:textId="6A4E089B" w:rsidR="007619AC" w:rsidRDefault="007619AC" w:rsidP="007619AC">
            <w:pPr>
              <w:spacing w:before="0" w:after="0" w:line="240" w:lineRule="auto"/>
              <w:jc w:val="right"/>
            </w:pPr>
            <w:r>
              <w:t>0,034</w:t>
            </w:r>
          </w:p>
        </w:tc>
      </w:tr>
      <w:tr w:rsidR="007619AC" w14:paraId="36BB2EB0" w14:textId="77777777" w:rsidTr="00D8506F">
        <w:tc>
          <w:tcPr>
            <w:tcW w:w="811" w:type="pct"/>
          </w:tcPr>
          <w:p w14:paraId="1C9AC08C" w14:textId="14205770" w:rsidR="007619AC" w:rsidRDefault="007619AC" w:rsidP="007619AC">
            <w:pPr>
              <w:spacing w:before="0" w:after="0" w:line="240" w:lineRule="auto"/>
            </w:pPr>
            <w:r>
              <w:t>BS</w:t>
            </w:r>
          </w:p>
        </w:tc>
        <w:tc>
          <w:tcPr>
            <w:tcW w:w="742" w:type="pct"/>
          </w:tcPr>
          <w:p w14:paraId="77D97DFE" w14:textId="16DC3B6A" w:rsidR="007619AC" w:rsidRDefault="007619AC" w:rsidP="007619AC">
            <w:pPr>
              <w:spacing w:before="0" w:after="0" w:line="240" w:lineRule="auto"/>
              <w:jc w:val="right"/>
            </w:pPr>
            <w:r>
              <w:t>0,003</w:t>
            </w:r>
          </w:p>
        </w:tc>
        <w:tc>
          <w:tcPr>
            <w:tcW w:w="655" w:type="pct"/>
          </w:tcPr>
          <w:p w14:paraId="6DC36FE2" w14:textId="6DE94C9A" w:rsidR="007619AC" w:rsidRDefault="007619AC" w:rsidP="007619AC">
            <w:pPr>
              <w:spacing w:before="0" w:after="0" w:line="240" w:lineRule="auto"/>
              <w:jc w:val="right"/>
            </w:pPr>
            <w:r>
              <w:t>0,011</w:t>
            </w:r>
          </w:p>
        </w:tc>
        <w:tc>
          <w:tcPr>
            <w:tcW w:w="742" w:type="pct"/>
          </w:tcPr>
          <w:p w14:paraId="7DA81F9E" w14:textId="41383C0E" w:rsidR="007619AC" w:rsidRDefault="007619AC" w:rsidP="007619AC">
            <w:pPr>
              <w:spacing w:before="0" w:after="0" w:line="240" w:lineRule="auto"/>
              <w:jc w:val="right"/>
            </w:pPr>
            <w:r>
              <w:t>0,003</w:t>
            </w:r>
          </w:p>
        </w:tc>
        <w:tc>
          <w:tcPr>
            <w:tcW w:w="654" w:type="pct"/>
          </w:tcPr>
          <w:p w14:paraId="35D1ED9B" w14:textId="1792161B" w:rsidR="007619AC" w:rsidRDefault="007619AC" w:rsidP="007619AC">
            <w:pPr>
              <w:spacing w:before="0" w:after="0" w:line="240" w:lineRule="auto"/>
              <w:jc w:val="right"/>
            </w:pPr>
            <w:r>
              <w:t>0,019</w:t>
            </w:r>
          </w:p>
        </w:tc>
        <w:tc>
          <w:tcPr>
            <w:tcW w:w="742" w:type="pct"/>
          </w:tcPr>
          <w:p w14:paraId="51951ADD" w14:textId="3D21D174" w:rsidR="007619AC" w:rsidRDefault="007619AC" w:rsidP="007619AC">
            <w:pPr>
              <w:spacing w:before="0" w:after="0" w:line="240" w:lineRule="auto"/>
              <w:jc w:val="right"/>
            </w:pPr>
            <w:r>
              <w:t>0,003</w:t>
            </w:r>
          </w:p>
        </w:tc>
        <w:tc>
          <w:tcPr>
            <w:tcW w:w="653" w:type="pct"/>
          </w:tcPr>
          <w:p w14:paraId="60347C08" w14:textId="5F4BF8B7" w:rsidR="007619AC" w:rsidRDefault="007619AC" w:rsidP="007619AC">
            <w:pPr>
              <w:spacing w:before="0" w:after="0" w:line="240" w:lineRule="auto"/>
              <w:jc w:val="right"/>
            </w:pPr>
            <w:r>
              <w:t>0,013</w:t>
            </w:r>
          </w:p>
        </w:tc>
      </w:tr>
      <w:tr w:rsidR="007619AC" w14:paraId="4C042A34" w14:textId="77777777" w:rsidTr="00D8506F">
        <w:tc>
          <w:tcPr>
            <w:tcW w:w="811" w:type="pct"/>
          </w:tcPr>
          <w:p w14:paraId="45FAE403" w14:textId="292E49EE" w:rsidR="007619AC" w:rsidRDefault="007619AC" w:rsidP="007619AC">
            <w:pPr>
              <w:spacing w:before="0" w:after="0" w:line="240" w:lineRule="auto"/>
            </w:pPr>
            <w:r>
              <w:t>BI</w:t>
            </w:r>
          </w:p>
        </w:tc>
        <w:tc>
          <w:tcPr>
            <w:tcW w:w="742" w:type="pct"/>
          </w:tcPr>
          <w:p w14:paraId="450A2B45" w14:textId="3B7F0B8E" w:rsidR="007619AC" w:rsidRDefault="007619AC" w:rsidP="007619AC">
            <w:pPr>
              <w:spacing w:before="0" w:after="0" w:line="240" w:lineRule="auto"/>
              <w:jc w:val="right"/>
            </w:pPr>
            <w:r>
              <w:t>0,135</w:t>
            </w:r>
          </w:p>
        </w:tc>
        <w:tc>
          <w:tcPr>
            <w:tcW w:w="655" w:type="pct"/>
          </w:tcPr>
          <w:p w14:paraId="322ACA49" w14:textId="249620D2" w:rsidR="007619AC" w:rsidRDefault="007619AC" w:rsidP="007619AC">
            <w:pPr>
              <w:spacing w:before="0" w:after="0" w:line="240" w:lineRule="auto"/>
              <w:jc w:val="right"/>
            </w:pPr>
            <w:r>
              <w:t>0,000</w:t>
            </w:r>
          </w:p>
        </w:tc>
        <w:tc>
          <w:tcPr>
            <w:tcW w:w="742" w:type="pct"/>
          </w:tcPr>
          <w:p w14:paraId="2E9F32A7" w14:textId="2578F636" w:rsidR="007619AC" w:rsidRDefault="007619AC" w:rsidP="007619AC">
            <w:pPr>
              <w:spacing w:before="0" w:after="0" w:line="240" w:lineRule="auto"/>
              <w:jc w:val="right"/>
            </w:pPr>
            <w:r>
              <w:t>0,129</w:t>
            </w:r>
          </w:p>
        </w:tc>
        <w:tc>
          <w:tcPr>
            <w:tcW w:w="654" w:type="pct"/>
          </w:tcPr>
          <w:p w14:paraId="2C670C3B" w14:textId="5267EDF4" w:rsidR="007619AC" w:rsidRDefault="007619AC" w:rsidP="007619AC">
            <w:pPr>
              <w:spacing w:before="0" w:after="0" w:line="240" w:lineRule="auto"/>
              <w:jc w:val="right"/>
            </w:pPr>
            <w:r>
              <w:t>0,000</w:t>
            </w:r>
          </w:p>
        </w:tc>
        <w:tc>
          <w:tcPr>
            <w:tcW w:w="742" w:type="pct"/>
          </w:tcPr>
          <w:p w14:paraId="084D0BED" w14:textId="581D531B" w:rsidR="007619AC" w:rsidRDefault="007619AC" w:rsidP="007619AC">
            <w:pPr>
              <w:spacing w:before="0" w:after="0" w:line="240" w:lineRule="auto"/>
              <w:jc w:val="right"/>
            </w:pPr>
            <w:r>
              <w:t>0,133</w:t>
            </w:r>
          </w:p>
        </w:tc>
        <w:tc>
          <w:tcPr>
            <w:tcW w:w="653" w:type="pct"/>
          </w:tcPr>
          <w:p w14:paraId="0ECF4A6F" w14:textId="6454FC07" w:rsidR="007619AC" w:rsidRDefault="007619AC" w:rsidP="007619AC">
            <w:pPr>
              <w:spacing w:before="0" w:after="0" w:line="240" w:lineRule="auto"/>
              <w:jc w:val="right"/>
            </w:pPr>
            <w:r>
              <w:t>0,000</w:t>
            </w:r>
          </w:p>
        </w:tc>
      </w:tr>
      <w:tr w:rsidR="007619AC" w14:paraId="7BAA6C9F" w14:textId="77777777" w:rsidTr="00D8506F">
        <w:tc>
          <w:tcPr>
            <w:tcW w:w="811" w:type="pct"/>
          </w:tcPr>
          <w:p w14:paraId="56D3F27E" w14:textId="17DEFC3F" w:rsidR="007619AC" w:rsidRDefault="007619AC" w:rsidP="007619AC">
            <w:pPr>
              <w:spacing w:before="0" w:after="0" w:line="240" w:lineRule="auto"/>
            </w:pPr>
            <w:r>
              <w:t>OWN</w:t>
            </w:r>
          </w:p>
        </w:tc>
        <w:tc>
          <w:tcPr>
            <w:tcW w:w="742" w:type="pct"/>
          </w:tcPr>
          <w:p w14:paraId="1C0AB14E" w14:textId="3A98F1B0" w:rsidR="007619AC" w:rsidRDefault="007619AC" w:rsidP="007619AC">
            <w:pPr>
              <w:spacing w:before="0" w:after="0" w:line="240" w:lineRule="auto"/>
              <w:jc w:val="right"/>
            </w:pPr>
            <w:r>
              <w:t>0,014</w:t>
            </w:r>
          </w:p>
        </w:tc>
        <w:tc>
          <w:tcPr>
            <w:tcW w:w="655" w:type="pct"/>
          </w:tcPr>
          <w:p w14:paraId="6140B588" w14:textId="2E75DD73" w:rsidR="007619AC" w:rsidRDefault="007619AC" w:rsidP="007619AC">
            <w:pPr>
              <w:spacing w:before="0" w:after="0" w:line="240" w:lineRule="auto"/>
              <w:jc w:val="right"/>
            </w:pPr>
            <w:r>
              <w:t>0,540</w:t>
            </w:r>
          </w:p>
        </w:tc>
        <w:tc>
          <w:tcPr>
            <w:tcW w:w="742" w:type="pct"/>
          </w:tcPr>
          <w:p w14:paraId="0A810517" w14:textId="4D7696F3" w:rsidR="007619AC" w:rsidRDefault="007619AC" w:rsidP="007619AC">
            <w:pPr>
              <w:spacing w:before="0" w:after="0" w:line="240" w:lineRule="auto"/>
              <w:jc w:val="right"/>
            </w:pPr>
            <w:r>
              <w:t>0,017</w:t>
            </w:r>
          </w:p>
        </w:tc>
        <w:tc>
          <w:tcPr>
            <w:tcW w:w="654" w:type="pct"/>
          </w:tcPr>
          <w:p w14:paraId="12ACFF4D" w14:textId="6780F051" w:rsidR="007619AC" w:rsidRDefault="007619AC" w:rsidP="007619AC">
            <w:pPr>
              <w:spacing w:before="0" w:after="0" w:line="240" w:lineRule="auto"/>
              <w:jc w:val="right"/>
            </w:pPr>
            <w:r>
              <w:t>0,447</w:t>
            </w:r>
          </w:p>
        </w:tc>
        <w:tc>
          <w:tcPr>
            <w:tcW w:w="742" w:type="pct"/>
          </w:tcPr>
          <w:p w14:paraId="11CAEC71" w14:textId="33D93662" w:rsidR="007619AC" w:rsidRDefault="007619AC" w:rsidP="007619AC">
            <w:pPr>
              <w:spacing w:before="0" w:after="0" w:line="240" w:lineRule="auto"/>
              <w:jc w:val="right"/>
            </w:pPr>
            <w:r>
              <w:t>0,015</w:t>
            </w:r>
          </w:p>
        </w:tc>
        <w:tc>
          <w:tcPr>
            <w:tcW w:w="653" w:type="pct"/>
          </w:tcPr>
          <w:p w14:paraId="30DD58C2" w14:textId="0ACF572F" w:rsidR="007619AC" w:rsidRDefault="007619AC" w:rsidP="007619AC">
            <w:pPr>
              <w:spacing w:before="0" w:after="0" w:line="240" w:lineRule="auto"/>
              <w:jc w:val="right"/>
            </w:pPr>
            <w:r>
              <w:t>0,502</w:t>
            </w:r>
          </w:p>
        </w:tc>
      </w:tr>
      <w:tr w:rsidR="007619AC" w14:paraId="7F28225A" w14:textId="77777777" w:rsidTr="00D8506F">
        <w:tc>
          <w:tcPr>
            <w:tcW w:w="811" w:type="pct"/>
          </w:tcPr>
          <w:p w14:paraId="54160480" w14:textId="607FB0CF" w:rsidR="007619AC" w:rsidRDefault="007619AC" w:rsidP="007619AC">
            <w:pPr>
              <w:spacing w:before="0" w:after="0" w:line="240" w:lineRule="auto"/>
            </w:pPr>
            <w:r>
              <w:t>PROFIT</w:t>
            </w:r>
          </w:p>
        </w:tc>
        <w:tc>
          <w:tcPr>
            <w:tcW w:w="742" w:type="pct"/>
          </w:tcPr>
          <w:p w14:paraId="6BB77C56" w14:textId="637827F4" w:rsidR="007619AC" w:rsidRDefault="007619AC" w:rsidP="007619AC">
            <w:pPr>
              <w:spacing w:before="0" w:after="0" w:line="240" w:lineRule="auto"/>
              <w:jc w:val="right"/>
            </w:pPr>
            <w:r>
              <w:t>0,096</w:t>
            </w:r>
          </w:p>
        </w:tc>
        <w:tc>
          <w:tcPr>
            <w:tcW w:w="655" w:type="pct"/>
          </w:tcPr>
          <w:p w14:paraId="7929E746" w14:textId="0AABAA64" w:rsidR="007619AC" w:rsidRDefault="007619AC" w:rsidP="007619AC">
            <w:pPr>
              <w:spacing w:before="0" w:after="0" w:line="240" w:lineRule="auto"/>
              <w:jc w:val="right"/>
            </w:pPr>
            <w:r>
              <w:t>0,030</w:t>
            </w:r>
          </w:p>
        </w:tc>
        <w:tc>
          <w:tcPr>
            <w:tcW w:w="742" w:type="pct"/>
          </w:tcPr>
          <w:p w14:paraId="579A6855" w14:textId="1319FF65" w:rsidR="007619AC" w:rsidRDefault="007619AC" w:rsidP="007619AC">
            <w:pPr>
              <w:spacing w:before="0" w:after="0" w:line="240" w:lineRule="auto"/>
              <w:jc w:val="right"/>
            </w:pPr>
            <w:r>
              <w:t>0,096</w:t>
            </w:r>
          </w:p>
        </w:tc>
        <w:tc>
          <w:tcPr>
            <w:tcW w:w="654" w:type="pct"/>
          </w:tcPr>
          <w:p w14:paraId="59A1611D" w14:textId="456F0557" w:rsidR="007619AC" w:rsidRDefault="007619AC" w:rsidP="007619AC">
            <w:pPr>
              <w:spacing w:before="0" w:after="0" w:line="240" w:lineRule="auto"/>
              <w:jc w:val="right"/>
            </w:pPr>
            <w:r>
              <w:t>0,030</w:t>
            </w:r>
          </w:p>
        </w:tc>
        <w:tc>
          <w:tcPr>
            <w:tcW w:w="742" w:type="pct"/>
          </w:tcPr>
          <w:p w14:paraId="1F178661" w14:textId="66B5AD88" w:rsidR="007619AC" w:rsidRDefault="007619AC" w:rsidP="007619AC">
            <w:pPr>
              <w:spacing w:before="0" w:after="0" w:line="240" w:lineRule="auto"/>
              <w:jc w:val="right"/>
            </w:pPr>
            <w:r>
              <w:t>0,096</w:t>
            </w:r>
          </w:p>
        </w:tc>
        <w:tc>
          <w:tcPr>
            <w:tcW w:w="653" w:type="pct"/>
          </w:tcPr>
          <w:p w14:paraId="648AFFD8" w14:textId="5BCCC242" w:rsidR="007619AC" w:rsidRDefault="007619AC" w:rsidP="007619AC">
            <w:pPr>
              <w:spacing w:before="0" w:after="0" w:line="240" w:lineRule="auto"/>
              <w:jc w:val="right"/>
            </w:pPr>
            <w:r>
              <w:t>0,030</w:t>
            </w:r>
          </w:p>
        </w:tc>
      </w:tr>
      <w:tr w:rsidR="007619AC" w14:paraId="6241700B" w14:textId="77777777" w:rsidTr="00D8506F">
        <w:tc>
          <w:tcPr>
            <w:tcW w:w="811" w:type="pct"/>
            <w:tcBorders>
              <w:bottom w:val="single" w:sz="12" w:space="0" w:color="auto"/>
            </w:tcBorders>
          </w:tcPr>
          <w:p w14:paraId="41BACD29" w14:textId="1DAEF0AF" w:rsidR="007619AC" w:rsidRDefault="007619AC" w:rsidP="007619AC">
            <w:pPr>
              <w:spacing w:before="0" w:after="0" w:line="240" w:lineRule="auto"/>
            </w:pPr>
            <w:r>
              <w:t>LEV</w:t>
            </w:r>
          </w:p>
        </w:tc>
        <w:tc>
          <w:tcPr>
            <w:tcW w:w="742" w:type="pct"/>
            <w:tcBorders>
              <w:bottom w:val="single" w:sz="12" w:space="0" w:color="auto"/>
            </w:tcBorders>
          </w:tcPr>
          <w:p w14:paraId="365D63A7" w14:textId="13A1A119" w:rsidR="007619AC" w:rsidRDefault="007619AC" w:rsidP="007619AC">
            <w:pPr>
              <w:spacing w:before="0" w:after="0" w:line="240" w:lineRule="auto"/>
              <w:jc w:val="right"/>
            </w:pPr>
            <w:r>
              <w:t>0,002</w:t>
            </w:r>
          </w:p>
        </w:tc>
        <w:tc>
          <w:tcPr>
            <w:tcW w:w="655" w:type="pct"/>
            <w:tcBorders>
              <w:bottom w:val="single" w:sz="12" w:space="0" w:color="auto"/>
            </w:tcBorders>
          </w:tcPr>
          <w:p w14:paraId="37C4DBA1" w14:textId="01DDF044" w:rsidR="007619AC" w:rsidRDefault="007619AC" w:rsidP="007619AC">
            <w:pPr>
              <w:spacing w:before="0" w:after="0" w:line="240" w:lineRule="auto"/>
              <w:jc w:val="right"/>
            </w:pPr>
            <w:r>
              <w:t>0,112</w:t>
            </w:r>
          </w:p>
        </w:tc>
        <w:tc>
          <w:tcPr>
            <w:tcW w:w="742" w:type="pct"/>
            <w:tcBorders>
              <w:bottom w:val="single" w:sz="12" w:space="0" w:color="auto"/>
            </w:tcBorders>
          </w:tcPr>
          <w:p w14:paraId="162A80CA" w14:textId="0941058B" w:rsidR="007619AC" w:rsidRDefault="007619AC" w:rsidP="007619AC">
            <w:pPr>
              <w:spacing w:before="0" w:after="0" w:line="240" w:lineRule="auto"/>
              <w:jc w:val="right"/>
            </w:pPr>
            <w:r>
              <w:t>0,002</w:t>
            </w:r>
          </w:p>
        </w:tc>
        <w:tc>
          <w:tcPr>
            <w:tcW w:w="654" w:type="pct"/>
            <w:tcBorders>
              <w:bottom w:val="single" w:sz="12" w:space="0" w:color="auto"/>
            </w:tcBorders>
          </w:tcPr>
          <w:p w14:paraId="779B7BED" w14:textId="2AF65EC5" w:rsidR="007619AC" w:rsidRDefault="007619AC" w:rsidP="007619AC">
            <w:pPr>
              <w:spacing w:before="0" w:after="0" w:line="240" w:lineRule="auto"/>
              <w:jc w:val="right"/>
            </w:pPr>
            <w:r>
              <w:t>0,119</w:t>
            </w:r>
          </w:p>
        </w:tc>
        <w:tc>
          <w:tcPr>
            <w:tcW w:w="742" w:type="pct"/>
            <w:tcBorders>
              <w:bottom w:val="single" w:sz="12" w:space="0" w:color="auto"/>
            </w:tcBorders>
          </w:tcPr>
          <w:p w14:paraId="22EE3C4B" w14:textId="401CE5F8" w:rsidR="007619AC" w:rsidRDefault="007619AC" w:rsidP="007619AC">
            <w:pPr>
              <w:spacing w:before="0" w:after="0" w:line="240" w:lineRule="auto"/>
              <w:jc w:val="right"/>
            </w:pPr>
            <w:r>
              <w:t>0,002</w:t>
            </w:r>
          </w:p>
        </w:tc>
        <w:tc>
          <w:tcPr>
            <w:tcW w:w="653" w:type="pct"/>
            <w:tcBorders>
              <w:bottom w:val="single" w:sz="12" w:space="0" w:color="auto"/>
            </w:tcBorders>
          </w:tcPr>
          <w:p w14:paraId="288BD334" w14:textId="53AB4E5C" w:rsidR="007619AC" w:rsidRDefault="007619AC" w:rsidP="007619AC">
            <w:pPr>
              <w:spacing w:before="0" w:after="0" w:line="240" w:lineRule="auto"/>
              <w:jc w:val="right"/>
            </w:pPr>
            <w:r>
              <w:t>0,115</w:t>
            </w:r>
          </w:p>
        </w:tc>
      </w:tr>
    </w:tbl>
    <w:bookmarkEnd w:id="189"/>
    <w:p w14:paraId="399899A1" w14:textId="77777777" w:rsidR="00C04A2D" w:rsidRDefault="00C04A2D" w:rsidP="00C04A2D">
      <w:pPr>
        <w:rPr>
          <w:rFonts w:cs="Times New Roman"/>
          <w:szCs w:val="24"/>
        </w:rPr>
      </w:pPr>
      <w:r w:rsidRPr="00861A7E">
        <w:rPr>
          <w:rFonts w:cs="Times New Roman"/>
          <w:szCs w:val="24"/>
        </w:rPr>
        <w:t xml:space="preserve">Sumber: Data </w:t>
      </w:r>
      <w:r>
        <w:rPr>
          <w:rFonts w:cs="Times New Roman"/>
          <w:szCs w:val="24"/>
        </w:rPr>
        <w:t>Sekund</w:t>
      </w:r>
      <w:r w:rsidRPr="00861A7E">
        <w:rPr>
          <w:rFonts w:cs="Times New Roman"/>
          <w:szCs w:val="24"/>
        </w:rPr>
        <w:t>er,</w:t>
      </w:r>
      <w:r>
        <w:rPr>
          <w:rFonts w:cs="Times New Roman"/>
          <w:szCs w:val="24"/>
        </w:rPr>
        <w:t xml:space="preserve"> 2023</w:t>
      </w:r>
    </w:p>
    <w:p w14:paraId="450B50D9" w14:textId="6EE7B3F9" w:rsidR="00EA64E3" w:rsidRDefault="00FC0A18" w:rsidP="00A152F6">
      <w:pPr>
        <w:ind w:firstLine="720"/>
        <w:rPr>
          <w:rFonts w:cs="Times New Roman"/>
          <w:b/>
          <w:bCs/>
          <w:szCs w:val="24"/>
        </w:rPr>
      </w:pPr>
      <w:r>
        <w:rPr>
          <w:rFonts w:cs="Times New Roman"/>
          <w:szCs w:val="24"/>
        </w:rPr>
        <w:t>Pada penelitian ini terdapat tiga model regresi yang memiliki kemiripan pada hasil masing-masing variabel yang digunakan, sehingga dapat diberikan pembahasan sebagai berikut:</w:t>
      </w:r>
      <w:r w:rsidR="00EA64E3">
        <w:br w:type="page"/>
      </w:r>
    </w:p>
    <w:p w14:paraId="05116DED" w14:textId="3E26E4D4" w:rsidR="000356B6" w:rsidRPr="00EE6249" w:rsidRDefault="00E84668" w:rsidP="0076590D">
      <w:pPr>
        <w:pStyle w:val="Style3"/>
      </w:pPr>
      <w:bookmarkStart w:id="190" w:name="_Toc140835887"/>
      <w:bookmarkStart w:id="191" w:name="_Hlk140848992"/>
      <w:r>
        <w:lastRenderedPageBreak/>
        <w:t xml:space="preserve">Lingkungan </w:t>
      </w:r>
      <w:r w:rsidR="00F6712E">
        <w:t>H</w:t>
      </w:r>
      <w:r>
        <w:t>ukum</w:t>
      </w:r>
      <w:bookmarkEnd w:id="190"/>
    </w:p>
    <w:p w14:paraId="1F8BB0FF" w14:textId="36996A9C" w:rsidR="00BC44AF" w:rsidRDefault="009A1AD3" w:rsidP="00732E27">
      <w:r>
        <w:t xml:space="preserve">Hasil regresi </w:t>
      </w:r>
      <w:r w:rsidR="00E84668">
        <w:t>lingkungan hukum</w:t>
      </w:r>
      <w:r>
        <w:t xml:space="preserve"> pada regresi Model A mengatakan bahwa </w:t>
      </w:r>
      <w:r w:rsidR="00E84668">
        <w:t>lingkungan hukum</w:t>
      </w:r>
      <w:r>
        <w:t xml:space="preserve"> memiliki pengaruh negatif terhadap tingkat e-CTI suatu negara.</w:t>
      </w:r>
      <w:r w:rsidR="004B4EC3">
        <w:t xml:space="preserve"> Sehingga</w:t>
      </w:r>
      <w:r w:rsidR="00AE6AEC">
        <w:t>, H1 pada penelitian ini ditolak.</w:t>
      </w:r>
      <w:r w:rsidR="004B4EC3">
        <w:t xml:space="preserve"> </w:t>
      </w:r>
      <w:r w:rsidR="005907AF">
        <w:t xml:space="preserve"> Hasil ini sejalan dengan penelitian yang dilakukan </w:t>
      </w:r>
      <w:r w:rsidR="000E1BB7" w:rsidRPr="00F37919">
        <w:rPr>
          <w:i/>
          <w:iCs/>
        </w:rPr>
        <w:fldChar w:fldCharType="begin" w:fldLock="1"/>
      </w:r>
      <w:r w:rsidR="000E1BB7" w:rsidRPr="00F37919">
        <w:rPr>
          <w:i/>
          <w:iCs/>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(2012)","plainTextFormattedCitation":"(Ojah &amp; Mokoteli, 2012)","previouslyFormattedCitation":"(Ojah &amp; Mokoteli, 2012)"},"properties":{"noteIndex":0},"schema":"https://github.com/citation-style-language/schema/raw/master/csl-citation.json"}</w:instrText>
      </w:r>
      <w:r w:rsidR="000E1BB7" w:rsidRPr="00F37919">
        <w:rPr>
          <w:i/>
          <w:iCs/>
        </w:rPr>
        <w:fldChar w:fldCharType="separate"/>
      </w:r>
      <w:r w:rsidR="000E1BB7" w:rsidRPr="00F37919">
        <w:rPr>
          <w:iCs/>
          <w:noProof/>
        </w:rPr>
        <w:t>Ojah &amp; Mokoteli (2012)</w:t>
      </w:r>
      <w:r w:rsidR="000E1BB7" w:rsidRPr="00F37919">
        <w:rPr>
          <w:i/>
          <w:iCs/>
        </w:rPr>
        <w:fldChar w:fldCharType="end"/>
      </w:r>
      <w:r w:rsidR="000E1BB7" w:rsidRPr="00F37919">
        <w:rPr>
          <w:i/>
          <w:iCs/>
        </w:rPr>
        <w:t xml:space="preserve"> </w:t>
      </w:r>
      <w:r w:rsidR="000E1BB7" w:rsidRPr="000E1BB7">
        <w:t>yang</w:t>
      </w:r>
      <w:r w:rsidR="000E1BB7" w:rsidRPr="00F37919">
        <w:rPr>
          <w:i/>
          <w:iCs/>
        </w:rPr>
        <w:t xml:space="preserve"> </w:t>
      </w:r>
      <w:r w:rsidR="000E1BB7" w:rsidRPr="00F03EE3">
        <w:t xml:space="preserve">memiliki hasil lain </w:t>
      </w:r>
      <w:r w:rsidR="00E61F9D">
        <w:t>di mana</w:t>
      </w:r>
      <w:r w:rsidR="000E1BB7" w:rsidRPr="00F03EE3">
        <w:t xml:space="preserve"> </w:t>
      </w:r>
      <w:r w:rsidR="00E84668">
        <w:t>lingkungan hukum</w:t>
      </w:r>
      <w:r w:rsidR="000E1BB7" w:rsidRPr="00F03EE3">
        <w:t xml:space="preserve"> berpengaruh negatif terhadap perusahaan yang memilih mengadopsi IFR. </w:t>
      </w:r>
      <w:r w:rsidR="00F67E00" w:rsidRPr="00F03EE3">
        <w:t xml:space="preserve">Hal ini karena </w:t>
      </w:r>
      <w:r w:rsidR="00E84668">
        <w:t>lingkungan hukum</w:t>
      </w:r>
      <w:r w:rsidR="00F67E00" w:rsidRPr="00F03EE3">
        <w:t xml:space="preserve"> yang sudah efektif tidak lagi </w:t>
      </w:r>
      <w:r w:rsidR="00F67E00">
        <w:t>memerlukan</w:t>
      </w:r>
      <w:r w:rsidR="00F67E00" w:rsidRPr="00F03EE3">
        <w:t xml:space="preserve"> adanya penyebaran tambahan informasi seperti IFR</w:t>
      </w:r>
      <w:r w:rsidR="00BD6FE2">
        <w:t xml:space="preserve"> atau ditambah lagi dengan pengungkapan non-IFR</w:t>
      </w:r>
      <w:r w:rsidR="00732E27">
        <w:t>, seperti e-CTI</w:t>
      </w:r>
      <w:r w:rsidR="000E1BB7" w:rsidRPr="00F03EE3">
        <w:t>.</w:t>
      </w:r>
      <w:r>
        <w:t xml:space="preserve"> </w:t>
      </w:r>
      <w:r w:rsidR="007B0140">
        <w:t>P</w:t>
      </w:r>
      <w:r w:rsidR="000E1BB7">
        <w:t>erusahaan</w:t>
      </w:r>
      <w:r w:rsidR="007B0140">
        <w:t>-perusahaan</w:t>
      </w:r>
      <w:r w:rsidR="000E1BB7">
        <w:t xml:space="preserve"> yang likuid cenderung tetap memberikan informasi-informasi perusahaan di </w:t>
      </w:r>
      <w:r w:rsidR="00A23866" w:rsidRPr="00A23866">
        <w:rPr>
          <w:i/>
          <w:iCs/>
        </w:rPr>
        <w:t>website</w:t>
      </w:r>
      <w:r w:rsidR="000E1BB7">
        <w:t xml:space="preserve"> mereka</w:t>
      </w:r>
      <w:r w:rsidR="002B6565" w:rsidRPr="002B6565">
        <w:t xml:space="preserve"> </w:t>
      </w:r>
      <w:r w:rsidR="002B6565">
        <w:t xml:space="preserve">kepada </w:t>
      </w:r>
      <w:r w:rsidR="002B6565" w:rsidRPr="009E3900">
        <w:t>semua jenis stakeholder</w:t>
      </w:r>
      <w:r w:rsidR="000E1BB7">
        <w:t xml:space="preserve"> walaupun terjadi perubahan</w:t>
      </w:r>
      <w:r w:rsidR="00005810">
        <w:t xml:space="preserve"> pada</w:t>
      </w:r>
      <w:r w:rsidR="000E1BB7">
        <w:t xml:space="preserve"> </w:t>
      </w:r>
      <w:r w:rsidR="00E84668">
        <w:t>lingkungan hukum</w:t>
      </w:r>
      <w:r w:rsidR="00005810">
        <w:t xml:space="preserve"> di negara mereka</w:t>
      </w:r>
      <w:r w:rsidR="000E1BB7">
        <w:t>.</w:t>
      </w:r>
      <w:r w:rsidR="00005810">
        <w:t xml:space="preserve"> Penolakan hipotesis ini juga </w:t>
      </w:r>
      <w:r w:rsidR="002B6565">
        <w:t>diperkuat dengan belum adanya peraturan yang mewajibkan para perusahan-perusahaan memberikan informasi non-keuangan kepada publik. Hal ini menyebabkan ketidak</w:t>
      </w:r>
      <w:r w:rsidR="00541958">
        <w:t>seragaman</w:t>
      </w:r>
      <w:r w:rsidR="002B6565">
        <w:t xml:space="preserve"> dan bersifat sukarela saja.</w:t>
      </w:r>
    </w:p>
    <w:p w14:paraId="308B342F" w14:textId="211405B3" w:rsidR="00131B3D" w:rsidRDefault="00FE738D" w:rsidP="00931017">
      <w:pPr>
        <w:pStyle w:val="Style3"/>
      </w:pPr>
      <w:bookmarkStart w:id="192" w:name="_Toc140835888"/>
      <w:r>
        <w:t xml:space="preserve">Peningkatan </w:t>
      </w:r>
      <w:r w:rsidR="00434090">
        <w:t>E</w:t>
      </w:r>
      <w:r>
        <w:t>konomi</w:t>
      </w:r>
      <w:bookmarkEnd w:id="192"/>
      <w:r w:rsidR="00131B3D">
        <w:t xml:space="preserve"> </w:t>
      </w:r>
    </w:p>
    <w:p w14:paraId="79B78319" w14:textId="4C8B1677" w:rsidR="00B02403" w:rsidRPr="00131B3D" w:rsidRDefault="00541958" w:rsidP="00131B3D">
      <w:pPr>
        <w:rPr>
          <w:rFonts w:cs="Times New Roman"/>
          <w:szCs w:val="24"/>
        </w:rPr>
      </w:pPr>
      <w:r>
        <w:t xml:space="preserve">Hasil regresi </w:t>
      </w:r>
      <w:r w:rsidR="00EF3B52">
        <w:t>p</w:t>
      </w:r>
      <w:r w:rsidR="00FE738D">
        <w:t>eningkatan ekonomi</w:t>
      </w:r>
      <w:r>
        <w:t xml:space="preserve"> pada regresi Model B mengatakan bahwa </w:t>
      </w:r>
      <w:r w:rsidR="00EF3B52">
        <w:t>p</w:t>
      </w:r>
      <w:r w:rsidR="00FE738D">
        <w:t>eningkatan ekonomi</w:t>
      </w:r>
      <w:r>
        <w:t xml:space="preserve"> memiliki pengaruh negatif terhadap tingkat e-CTI suatu negara. Sehingga, H2 pada penelitian ini ditolak.  </w:t>
      </w:r>
      <w:r w:rsidR="00A522CE">
        <w:t xml:space="preserve">Hasil ini sejalan dengan penelitian yang dilakukan oleh </w:t>
      </w:r>
      <w:r w:rsidR="00A522CE">
        <w:fldChar w:fldCharType="begin" w:fldLock="1"/>
      </w:r>
      <w:r w:rsidR="005E1E4E">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00A522CE">
        <w:fldChar w:fldCharType="separate"/>
      </w:r>
      <w:r w:rsidR="00A522CE" w:rsidRPr="00A522CE">
        <w:rPr>
          <w:noProof/>
        </w:rPr>
        <w:t xml:space="preserve">Nathaniel Alexander </w:t>
      </w:r>
      <w:r w:rsidR="0030481B" w:rsidRPr="00131B3D">
        <w:rPr>
          <w:i/>
          <w:iCs/>
          <w:noProof/>
        </w:rPr>
        <w:t>et al</w:t>
      </w:r>
      <w:r w:rsidR="00A522CE" w:rsidRPr="00A522CE">
        <w:rPr>
          <w:noProof/>
        </w:rPr>
        <w:t>.</w:t>
      </w:r>
      <w:r w:rsidR="00A522CE">
        <w:rPr>
          <w:noProof/>
        </w:rPr>
        <w:t xml:space="preserve"> (</w:t>
      </w:r>
      <w:r w:rsidR="00A522CE" w:rsidRPr="00A522CE">
        <w:rPr>
          <w:noProof/>
        </w:rPr>
        <w:t>2020)</w:t>
      </w:r>
      <w:r w:rsidR="00A522CE">
        <w:fldChar w:fldCharType="end"/>
      </w:r>
      <w:r w:rsidR="00E70860">
        <w:t xml:space="preserve"> yang memiliki hasil </w:t>
      </w:r>
      <w:r w:rsidR="00EF3B52">
        <w:t>p</w:t>
      </w:r>
      <w:r w:rsidR="00FE738D">
        <w:t>eningkatan ekonomi</w:t>
      </w:r>
      <w:r w:rsidR="00E70860">
        <w:t xml:space="preserve"> tidak berpengaruh terhadap e-CTI. </w:t>
      </w:r>
      <w:r w:rsidR="00893B41">
        <w:t xml:space="preserve">Hasil penolakan ini mampu didukung dengan kondisi </w:t>
      </w:r>
      <w:r w:rsidR="00E61F9D">
        <w:t>di mana</w:t>
      </w:r>
      <w:r w:rsidR="00893B41">
        <w:t xml:space="preserve"> India dan Indonesia masih termasuk ke </w:t>
      </w:r>
      <w:r w:rsidR="00893B41">
        <w:lastRenderedPageBreak/>
        <w:t xml:space="preserve">dalam negara berkembang, sedangkan Singapura sudah masuk ke dalam kategori negara yang maju. </w:t>
      </w:r>
      <w:r w:rsidR="00CE66AA" w:rsidRPr="009E3900">
        <w:rPr>
          <w:rFonts w:eastAsia="Calibri" w:cs="Times New Roman"/>
        </w:rPr>
        <w:fldChar w:fldCharType="begin" w:fldLock="1"/>
      </w:r>
      <w:r w:rsidR="00CE66AA">
        <w:rPr>
          <w:rFonts w:eastAsia="Calibri" w:cs="Times New Roman"/>
        </w:rPr>
        <w:instrText>ADDIN CSL_CITATION {"citationItems":[{"id":"ITEM-1","itemData":{"DOI":"10.1504/IJBIS.2015.072743","ISSN":"17460980","abstract":"Internet financial reporting practices in Indonesia is one form of transparency and accountability of good corporate governance. Good corporate governance requires companies to present information timely, clear, and comparable, especially concerning financial issues, management and company ownership. The research objective is to compare the quality of corporate disclosure of internet financial reporting in Indonesia, Singapore, Japan, Malaysia and Australia. The sample in this research is the companies in each country (Malaysia, Singapore, Japan and Australia) are the best in the category of Forbes magazine (Forbes 2000). Indonesia's best to use the criteria established by SWA magazine (SWA 100). The result of this study indicates that there are differences in IFR quality between companies in Malaysia with companies in Australia and Japan. This study also shows that there is a difference in IFR quality between companies in Indonesia with companies in Australia, Singapore and Japan.","author":[{"dropping-particle":"","family":"Almilia","given":"Luciana Spica","non-dropping-particle":"","parse-names":false,"suffix":""}],"container-title":"International Journal of Business Information Systems","id":"ITEM-1","issue":"4","issued":{"date-parts":[["2015"]]},"page":"477-495","publisher":"Inderscience Publishers","title":"Comparing Internet Financial Reporting Practices: Indonesia, Malaysia, Singapore, Japan and Australia","type":"article-journal","volume":"20"},"uris":["http://www.mendeley.com/documents/?uuid=f06167a0-dcdf-30bf-b335-9d4f7dd38d3c"]}],"mendeley":{"formattedCitation":"(Almilia, 2015)","manualFormatting":"Almilia (2015)","plainTextFormattedCitation":"(Almilia, 2015)","previouslyFormattedCitation":"(Almilia, 2015)"},"properties":{"noteIndex":0},"schema":"https://github.com/citation-style-language/schema/raw/master/csl-citation.json"}</w:instrText>
      </w:r>
      <w:r w:rsidR="00CE66AA" w:rsidRPr="009E3900">
        <w:rPr>
          <w:rFonts w:eastAsia="Calibri" w:cs="Times New Roman"/>
        </w:rPr>
        <w:fldChar w:fldCharType="separate"/>
      </w:r>
      <w:r w:rsidR="00CE66AA" w:rsidRPr="009E3900">
        <w:rPr>
          <w:rFonts w:eastAsia="Calibri" w:cs="Times New Roman"/>
          <w:noProof/>
        </w:rPr>
        <w:t>Almilia (2015)</w:t>
      </w:r>
      <w:r w:rsidR="00CE66AA" w:rsidRPr="009E3900">
        <w:rPr>
          <w:rFonts w:eastAsia="Calibri" w:cs="Times New Roman"/>
        </w:rPr>
        <w:fldChar w:fldCharType="end"/>
      </w:r>
      <w:r w:rsidR="00CE66AA" w:rsidRPr="009E3900">
        <w:rPr>
          <w:rFonts w:eastAsia="Calibri" w:cs="Times New Roman"/>
        </w:rPr>
        <w:t xml:space="preserve"> mengatakan </w:t>
      </w:r>
      <w:r w:rsidR="00CE66AA">
        <w:rPr>
          <w:rFonts w:eastAsia="Calibri" w:cs="Times New Roman"/>
        </w:rPr>
        <w:t>sebagian</w:t>
      </w:r>
      <w:r w:rsidR="00CE66AA" w:rsidRPr="009E3900">
        <w:rPr>
          <w:rFonts w:eastAsia="Calibri" w:cs="Times New Roman"/>
        </w:rPr>
        <w:t xml:space="preserve"> negara yang masih berkembang, </w:t>
      </w:r>
      <w:r w:rsidR="00CE66AA">
        <w:rPr>
          <w:rFonts w:eastAsia="Calibri" w:cs="Times New Roman"/>
        </w:rPr>
        <w:t xml:space="preserve">praktik </w:t>
      </w:r>
      <w:r w:rsidR="00CE66AA" w:rsidRPr="009E3900">
        <w:rPr>
          <w:rFonts w:eastAsia="Calibri" w:cs="Times New Roman"/>
        </w:rPr>
        <w:t>pengungkapan ini masih menjadi sukarela atau belum diikat oleh hukum sehingga terjadi disparitas praktik di berbagai</w:t>
      </w:r>
      <w:r w:rsidR="00CE66AA">
        <w:rPr>
          <w:rFonts w:eastAsia="Calibri" w:cs="Times New Roman"/>
        </w:rPr>
        <w:t xml:space="preserve"> </w:t>
      </w:r>
      <w:r w:rsidR="00CE66AA">
        <w:t>perusahaan.</w:t>
      </w:r>
    </w:p>
    <w:p w14:paraId="36C77198" w14:textId="4CA8FCF9" w:rsidR="00A43217" w:rsidRDefault="00893B41" w:rsidP="00A02503">
      <w:pPr>
        <w:pStyle w:val="ListParagraph"/>
        <w:spacing w:before="0" w:after="0"/>
        <w:ind w:left="0" w:firstLine="360"/>
      </w:pPr>
      <w:r>
        <w:t>Pada statistik deskriptif dikatakan rata-rata perkembangan pada negara India adalah sebesar 2%</w:t>
      </w:r>
      <w:r w:rsidR="00BA368E">
        <w:t>. P</w:t>
      </w:r>
      <w:r w:rsidR="00BA368E" w:rsidRPr="009E3900">
        <w:rPr>
          <w:rFonts w:eastAsia="Calibri" w:cs="Times New Roman"/>
        </w:rPr>
        <w:t xml:space="preserve">endapatan per kapita India termasuk di antara negara-negara miskin di dunia. Hal ini disebabkan karena kekayaan ini sebagian besar harus dibagi di antara penduduk yang besar dan berkembang pesat </w:t>
      </w:r>
      <w:r w:rsidR="00BA368E" w:rsidRPr="009E3900">
        <w:rPr>
          <w:rFonts w:eastAsia="Calibri" w:cs="Times New Roman"/>
        </w:rPr>
        <w:fldChar w:fldCharType="begin" w:fldLock="1"/>
      </w:r>
      <w:r w:rsidR="00BA368E">
        <w:rPr>
          <w:rFonts w:eastAsia="Calibri" w:cs="Times New Roman"/>
        </w:rPr>
        <w:instrText>ADDIN CSL_CITATION {"citationItems":[{"id":"ITEM-1","itemData":{"URL":"https://adjar.grid.id/read/543727190/kondisi-ekonomi-negara-india-sebagai-negara-berkembang","accessed":{"date-parts":[["2023","5","8"]]},"author":[{"dropping-particle":"","family":"Adlani","given":"Nabil","non-dropping-particle":"","parse-names":false,"suffix":""}],"container-title":"adjar.id","id":"ITEM-1","issued":{"date-parts":[["2023","3","14"]]},"title":"Kondisi Ekonomi Negara India sebagai Negara Berkembang - Adjar","type":"webpage"},"uris":["http://www.mendeley.com/documents/?uuid=cb346019-a1bb-3619-8924-850e17621f54"]}],"mendeley":{"formattedCitation":"(Adlani, 2023)","plainTextFormattedCitation":"(Adlani, 2023)","previouslyFormattedCitation":"(Adlani, 2023)"},"properties":{"noteIndex":0},"schema":"https://github.com/citation-style-language/schema/raw/master/csl-citation.json"}</w:instrText>
      </w:r>
      <w:r w:rsidR="00BA368E" w:rsidRPr="009E3900">
        <w:rPr>
          <w:rFonts w:eastAsia="Calibri" w:cs="Times New Roman"/>
        </w:rPr>
        <w:fldChar w:fldCharType="separate"/>
      </w:r>
      <w:r w:rsidR="00BA368E" w:rsidRPr="006D492A">
        <w:rPr>
          <w:rFonts w:eastAsia="Calibri" w:cs="Times New Roman"/>
          <w:noProof/>
        </w:rPr>
        <w:t>(Adlani, 2023)</w:t>
      </w:r>
      <w:r w:rsidR="00BA368E" w:rsidRPr="009E3900">
        <w:rPr>
          <w:rFonts w:eastAsia="Calibri" w:cs="Times New Roman"/>
        </w:rPr>
        <w:fldChar w:fldCharType="end"/>
      </w:r>
      <w:r w:rsidR="00BA368E" w:rsidRPr="009E3900">
        <w:rPr>
          <w:rFonts w:eastAsia="Calibri" w:cs="Times New Roman"/>
        </w:rPr>
        <w:t>.</w:t>
      </w:r>
      <w:r w:rsidR="00BA368E">
        <w:rPr>
          <w:rFonts w:eastAsia="Calibri" w:cs="Times New Roman"/>
        </w:rPr>
        <w:t xml:space="preserve"> </w:t>
      </w:r>
      <w:r>
        <w:t xml:space="preserve">Indonesia </w:t>
      </w:r>
      <w:r w:rsidR="00BA368E">
        <w:t>memiliki p</w:t>
      </w:r>
      <w:r w:rsidR="00BA368E" w:rsidRPr="009E3900">
        <w:rPr>
          <w:rFonts w:eastAsia="Calibri" w:cs="Times New Roman"/>
        </w:rPr>
        <w:t xml:space="preserve">endapatan per kapita </w:t>
      </w:r>
      <w:r>
        <w:t>sebesar dua kali lipat, yaitu 4%. Di</w:t>
      </w:r>
      <w:r w:rsidR="00E61F9D">
        <w:t xml:space="preserve"> </w:t>
      </w:r>
      <w:r>
        <w:t>sisi lain</w:t>
      </w:r>
      <w:r w:rsidR="00B02403">
        <w:t>,</w:t>
      </w:r>
      <w:r>
        <w:t xml:space="preserve"> Singapura mampu berada di </w:t>
      </w:r>
      <w:r w:rsidR="00B02403">
        <w:t xml:space="preserve">urutan pertama tingkat GDP per kapita sebesar 13,5%. Perbedaan ketiga negara tersebut mampu memiliki pengaruh terhadap adanya praktik e-CTI di negara mereka. </w:t>
      </w:r>
      <w:r w:rsidR="00A43217">
        <w:t xml:space="preserve">Hal ini dikarenakan </w:t>
      </w:r>
      <w:r w:rsidR="00EF3B52">
        <w:t>p</w:t>
      </w:r>
      <w:r w:rsidR="00FE738D">
        <w:t>eningkatan ekonomi</w:t>
      </w:r>
      <w:r w:rsidR="00BA368E" w:rsidRPr="00F03EE3">
        <w:t xml:space="preserve"> di suatu negara dapat menimbulkan peningkatan</w:t>
      </w:r>
      <w:r w:rsidR="00A43217">
        <w:t xml:space="preserve"> atau penurunan</w:t>
      </w:r>
      <w:r w:rsidR="00BA368E" w:rsidRPr="00F03EE3">
        <w:t xml:space="preserve"> juga pada informasi-informasi yang diungkapkan kepada publik </w:t>
      </w:r>
      <w:r w:rsidR="00BA368E" w:rsidRPr="00F03EE3">
        <w:fldChar w:fldCharType="begin" w:fldLock="1"/>
      </w:r>
      <w:r w:rsidR="00BA368E">
        <w:instrText>ADDIN CSL_CITATION {"citationItems":[{"id":"ITEM-1","itemData":{"abstract":"his paper uses a novel approach to examine motives for segment disclosure. It is generally assumed that firms prefer not to disclose disaggregated segment information for proprietary reasons, although there is mixed support for this assertion in empirical work. We develop an approach that uses the location characteristics of geographic segments to empirically identify reasons for withholding or disclosing segments. Using hand-collected segment data around a switch in reporting standards that forced firms to reveal more disaggregated segment information, we find that proprietary as well as agency costs, determine the (non-) disclosure of segments. Firms disclose segments in areas that have high (predicted) economic growth when there are strong incentives to show off to analysts and investors.","author":[{"dropping-particle":"","family":"Leung","given":"Edith","non-dropping-particle":"","parse-names":false,"suffix":""},{"dropping-particle":"","family":"Verriest","given":"Arnt","non-dropping-particle":"","parse-names":false,"suffix":""}],"id":"ITEM-1","issued":{"date-parts":[["2014"]]},"publisher-place":"Hongkong","title":"The Geography of Disclosure: Evidence from Segment Reporting","type":"report"},"uris":["http://www.mendeley.com/documents/?uuid=ab3fd773-7752-4233-96d9-5292328b9ad6"]}],"mendeley":{"formattedCitation":"(Leung &amp; Verriest, 2014)","plainTextFormattedCitation":"(Leung &amp; Verriest, 2014)","previouslyFormattedCitation":"(Leung &amp; Verriest, 2014)"},"properties":{"noteIndex":0},"schema":"https://github.com/citation-style-language/schema/raw/master/csl-citation.json"}</w:instrText>
      </w:r>
      <w:r w:rsidR="00BA368E" w:rsidRPr="00F03EE3">
        <w:fldChar w:fldCharType="separate"/>
      </w:r>
      <w:r w:rsidR="00BA368E" w:rsidRPr="006D492A">
        <w:rPr>
          <w:noProof/>
        </w:rPr>
        <w:t>(Leung &amp; Verriest, 2014)</w:t>
      </w:r>
      <w:r w:rsidR="00BA368E" w:rsidRPr="00F03EE3">
        <w:fldChar w:fldCharType="end"/>
      </w:r>
      <w:r w:rsidR="00BA368E" w:rsidRPr="00F03EE3">
        <w:t>.</w:t>
      </w:r>
      <w:r w:rsidR="00A02503">
        <w:t xml:space="preserve"> </w:t>
      </w:r>
      <w:r w:rsidR="00A43217">
        <w:t xml:space="preserve">Tingkat GDP yang rendah dapat menggambarkan masyarakat yang cenderung memilih untuk lebih mengutamakan kebutuhan primer mereka. Sehingga, </w:t>
      </w:r>
      <w:r w:rsidR="00FE64EA">
        <w:t xml:space="preserve">tingkat GDP per tidak mendorong perusahaan dalam peningkatan informasi </w:t>
      </w:r>
      <w:r w:rsidR="00AA7D99">
        <w:t>yang harus diberikan kepada</w:t>
      </w:r>
      <w:r w:rsidR="00FE64EA">
        <w:t xml:space="preserve"> stakeholder untuk menerapkan investasi pada pasar modal di negaranya.</w:t>
      </w:r>
    </w:p>
    <w:p w14:paraId="19485182" w14:textId="3C39246F" w:rsidR="00131B3D" w:rsidRDefault="00131B3D" w:rsidP="00931017">
      <w:pPr>
        <w:pStyle w:val="Style3"/>
      </w:pPr>
      <w:bookmarkStart w:id="193" w:name="_Toc140835889"/>
      <w:r>
        <w:t xml:space="preserve">Stabilitas Lingkungan </w:t>
      </w:r>
      <w:r w:rsidR="00102B57">
        <w:t>Politik</w:t>
      </w:r>
      <w:bookmarkEnd w:id="193"/>
    </w:p>
    <w:p w14:paraId="1B5932E3" w14:textId="020C741E" w:rsidR="00EA38CF" w:rsidRPr="000C3927" w:rsidRDefault="00AA7D99" w:rsidP="000C3927">
      <w:pPr>
        <w:spacing w:before="0" w:after="0"/>
        <w:rPr>
          <w:rFonts w:eastAsia="Calibri" w:cs="Times New Roman"/>
          <w:szCs w:val="24"/>
        </w:rPr>
      </w:pPr>
      <w:r>
        <w:t xml:space="preserve">Hasil regresi stabilitas lingkungan </w:t>
      </w:r>
      <w:r w:rsidR="00102B57">
        <w:t>politik</w:t>
      </w:r>
      <w:r>
        <w:t xml:space="preserve"> pada regresi Model C mengatakan bahwa </w:t>
      </w:r>
      <w:r w:rsidR="00EB1188">
        <w:t>stabilitas lingkungan</w:t>
      </w:r>
      <w:r w:rsidR="00525E07">
        <w:t xml:space="preserve"> politik</w:t>
      </w:r>
      <w:r>
        <w:t xml:space="preserve"> memiliki pengaruh negatif terhadap tingkat e-CTI suatu negara. Sehingga, H</w:t>
      </w:r>
      <w:r w:rsidR="00A733DA">
        <w:t>3</w:t>
      </w:r>
      <w:r>
        <w:t xml:space="preserve"> pada penelitian ini ditolak.  </w:t>
      </w:r>
      <w:r w:rsidR="00EA38CF">
        <w:t xml:space="preserve">Penolakan ini didukung </w:t>
      </w:r>
      <w:r w:rsidR="00EA38CF">
        <w:lastRenderedPageBreak/>
        <w:t xml:space="preserve">oleh perbedaan yang besar antara </w:t>
      </w:r>
      <w:r w:rsidR="00EA38CF" w:rsidRPr="00131B3D">
        <w:rPr>
          <w:rFonts w:cs="Times New Roman"/>
          <w:szCs w:val="24"/>
        </w:rPr>
        <w:t xml:space="preserve">rata-rata tiga indeks </w:t>
      </w:r>
      <w:r w:rsidR="00745E4A" w:rsidRPr="00745E4A">
        <w:rPr>
          <w:rFonts w:cs="Times New Roman"/>
          <w:i/>
          <w:iCs/>
          <w:szCs w:val="24"/>
        </w:rPr>
        <w:t>World</w:t>
      </w:r>
      <w:r w:rsidR="00EA38CF" w:rsidRPr="00131B3D">
        <w:rPr>
          <w:rFonts w:cs="Times New Roman"/>
          <w:i/>
          <w:iCs/>
          <w:szCs w:val="24"/>
        </w:rPr>
        <w:t xml:space="preserve"> Governance Indicator</w:t>
      </w:r>
      <w:r w:rsidR="00EA38CF" w:rsidRPr="00131B3D">
        <w:rPr>
          <w:rFonts w:cs="Times New Roman"/>
          <w:szCs w:val="24"/>
        </w:rPr>
        <w:t xml:space="preserve"> (WGI), terdiri dari </w:t>
      </w:r>
      <w:r w:rsidR="00EA38CF" w:rsidRPr="00131B3D">
        <w:rPr>
          <w:rFonts w:eastAsia="Calibri" w:cs="Times New Roman"/>
          <w:i/>
          <w:iCs/>
          <w:szCs w:val="24"/>
        </w:rPr>
        <w:t xml:space="preserve">government effectiveness, political stability and the absence of violence </w:t>
      </w:r>
      <w:r w:rsidR="00EA38CF" w:rsidRPr="00131B3D">
        <w:rPr>
          <w:rFonts w:eastAsia="Calibri" w:cs="Times New Roman"/>
          <w:szCs w:val="24"/>
        </w:rPr>
        <w:t xml:space="preserve">dan </w:t>
      </w:r>
      <w:r w:rsidR="00EA38CF" w:rsidRPr="00131B3D">
        <w:rPr>
          <w:rFonts w:eastAsia="Calibri" w:cs="Times New Roman"/>
          <w:i/>
          <w:iCs/>
          <w:szCs w:val="24"/>
        </w:rPr>
        <w:t xml:space="preserve">voice and accountability </w:t>
      </w:r>
      <w:r w:rsidR="00EA38CF" w:rsidRPr="00131B3D">
        <w:rPr>
          <w:rFonts w:eastAsia="Calibri" w:cs="Times New Roman"/>
          <w:szCs w:val="24"/>
        </w:rPr>
        <w:t>pada tahun 2021 di ketiga negara.</w:t>
      </w:r>
      <w:r w:rsidR="000C3927">
        <w:rPr>
          <w:rFonts w:eastAsia="Calibri" w:cs="Times New Roman"/>
          <w:szCs w:val="24"/>
        </w:rPr>
        <w:t xml:space="preserve"> </w:t>
      </w:r>
      <w:r w:rsidR="00EA38CF">
        <w:rPr>
          <w:rFonts w:eastAsia="Calibri" w:cs="Times New Roman"/>
          <w:szCs w:val="24"/>
        </w:rPr>
        <w:t xml:space="preserve">Singapura memiliki angka rata-rata sebesar 80% sedangkan India dan Indonesia hanya </w:t>
      </w:r>
      <w:r w:rsidR="00441698">
        <w:rPr>
          <w:rFonts w:eastAsia="Calibri" w:cs="Times New Roman"/>
          <w:szCs w:val="24"/>
        </w:rPr>
        <w:t>mampu</w:t>
      </w:r>
      <w:r w:rsidR="00EA38CF">
        <w:rPr>
          <w:rFonts w:eastAsia="Calibri" w:cs="Times New Roman"/>
          <w:szCs w:val="24"/>
        </w:rPr>
        <w:t xml:space="preserve"> berada di angka </w:t>
      </w:r>
      <w:r w:rsidR="00441698">
        <w:rPr>
          <w:rFonts w:eastAsia="Calibri" w:cs="Times New Roman"/>
          <w:szCs w:val="24"/>
        </w:rPr>
        <w:t>46</w:t>
      </w:r>
      <w:r w:rsidR="009D4294">
        <w:rPr>
          <w:rFonts w:eastAsia="Calibri" w:cs="Times New Roman"/>
          <w:szCs w:val="24"/>
        </w:rPr>
        <w:t>%</w:t>
      </w:r>
      <w:r w:rsidR="00441698">
        <w:rPr>
          <w:rFonts w:eastAsia="Calibri" w:cs="Times New Roman"/>
          <w:szCs w:val="24"/>
        </w:rPr>
        <w:t xml:space="preserve"> dan 48% saja. </w:t>
      </w:r>
      <w:bookmarkStart w:id="194" w:name="_Hlk139758621"/>
      <w:r w:rsidR="00511437">
        <w:t xml:space="preserve">Perbedaan </w:t>
      </w:r>
      <w:r w:rsidR="00511437">
        <w:rPr>
          <w:rFonts w:eastAsia="Calibri" w:cs="Times New Roman"/>
          <w:szCs w:val="24"/>
        </w:rPr>
        <w:t>l</w:t>
      </w:r>
      <w:r w:rsidR="00511437" w:rsidRPr="00B2262B">
        <w:t xml:space="preserve">ingkungan politik </w:t>
      </w:r>
      <w:r w:rsidR="00511437">
        <w:t>di negara tertentu</w:t>
      </w:r>
      <w:r w:rsidR="00511437" w:rsidRPr="00B2262B">
        <w:t xml:space="preserve"> </w:t>
      </w:r>
      <w:r w:rsidR="00511437">
        <w:t xml:space="preserve">dapat memberi dampak pada perbedaan pembuatan keputusan hingga kinerja </w:t>
      </w:r>
      <w:r w:rsidR="00511437" w:rsidRPr="00B2262B">
        <w:t>perusahaan</w:t>
      </w:r>
      <w:r w:rsidR="00511437">
        <w:t xml:space="preserve"> </w:t>
      </w:r>
      <w:r w:rsidR="00511437">
        <w:fldChar w:fldCharType="begin" w:fldLock="1"/>
      </w:r>
      <w:r w:rsidR="00511437">
        <w:instrText>ADDIN CSL_CITATION {"citationItems":[{"id":"ITEM-1","itemData":{"DOI":"10.1111/J.1540-6261.2005.00767.X","ISSN":"1540-6261","abstract":"Data on corporate governance and disclosure practices reveal wide within-country variation that decreases with the strength of investors' legal protection. A simple model identifies three firm attributes related to that variation: investment opportunities, external financing, and ownership structure. Using firm-level governance and transparency data from 27 countries, we find that all three firm attributes are related to the quality of governance and disclosure practices, and firms with higher governance and transparency rankings are valued higher in stock markets. All relations are stronger in less investor-friendly countries, demonstrating that firms adapt to poor legal environments to establish efficient governance practices.","author":[{"dropping-particle":"","family":"Durnev","given":"Art","non-dropping-particle":"","parse-names":false,"suffix":""},{"dropping-particle":"","family":"Kim","given":"E. Han","non-dropping-particle":"","parse-names":false,"suffix":""}],"container-title":"The Journal of Finance","id":"ITEM-1","issue":"3","issued":{"date-parts":[["2005","6","1"]]},"page":"1461-1493","publisher":"John Wiley &amp; Sons, Ltd","title":"To Steal or Not to Steal: Firm Attributes, Legal Environment, and Valuation","type":"article-journal","volume":"60"},"uris":["http://www.mendeley.com/documents/?uuid=03bdfdaf-e733-31da-aceb-a92322b95404"]}],"mendeley":{"formattedCitation":"(Durnev &amp; Kim, 2005)","plainTextFormattedCitation":"(Durnev &amp; Kim, 2005)","previouslyFormattedCitation":"(Durnev &amp; Kim, 2005)"},"properties":{"noteIndex":0},"schema":"https://github.com/citation-style-language/schema/raw/master/csl-citation.json"}</w:instrText>
      </w:r>
      <w:r w:rsidR="00511437">
        <w:fldChar w:fldCharType="separate"/>
      </w:r>
      <w:r w:rsidR="00511437" w:rsidRPr="00F63C0B">
        <w:rPr>
          <w:noProof/>
        </w:rPr>
        <w:t>(Durnev &amp; Kim, 2005)</w:t>
      </w:r>
      <w:r w:rsidR="00511437">
        <w:fldChar w:fldCharType="end"/>
      </w:r>
      <w:r w:rsidR="00511437">
        <w:t xml:space="preserve">. </w:t>
      </w:r>
      <w:r w:rsidR="00511437" w:rsidRPr="000D576C">
        <w:t xml:space="preserve">Penerapan dari semua bentuk standar pelaporan akuntansi kurang lengkap apabila pengaruh dari lingkungan politik yang juga menjadi faktor utama mencapai pengungkapan total tidak dipertimbangkan </w:t>
      </w:r>
      <w:r w:rsidR="00511437" w:rsidRPr="000D576C">
        <w:fldChar w:fldCharType="begin" w:fldLock="1"/>
      </w:r>
      <w:r w:rsidR="000C3927">
        <w:instrText>ADDIN CSL_CITATION {"citationItems":[{"id":"ITEM-1","itemData":{"DOI":"10.2753/PIN1099-9922110400","ISSN":"15580989","abstract":"This article examines the evolving definition of transparency from a postmodernist approach. It traces the meaning of transparency from its use by nongovernmental and supranational organizations to its use in the international relations, nonprofit, public policy, and administration literature. It finds that the definition of transparency reveals three metaphors: transparency as a public value embraced by society to counter corruption, transparency synonymous with open decision-making by governments and nonprofits, and transparency as a complex tool of good governance in programs, policies, organizations, and nations. In the first metaphor, transparency is subtly intertwined with accountability. In the second, as transparency encourages openness, it increases concerns for secrecy and privacy. In the third, policymakers create transparency alongside accountability, efficiency, and effectiveness. The analysis concludes that these meanings affect the way organization members conduct and will conduct their day-to-day activities and how policies are and will be created. Transparency is becoming an unofficial mandate by the public and is often a legal mandate.","author":[{"dropping-particle":"","family":"Ball","given":"Carolyn","non-dropping-particle":"","parse-names":false,"suffix":""}],"container-title":"Public Integrity","id":"ITEM-1","issue":"4","issued":{"date-parts":[["2009","9","1"]]},"page":"293-308","publisher":"Taylor and Francis Ltd.","title":"What is Transparency?","type":"article-journal","volume":"11"},"uris":["http://www.mendeley.com/documents/?uuid=da31ce5d-9eda-3ddf-8763-0395629abd4c"]}],"mendeley":{"formattedCitation":"(C. Ball, 2009)","manualFormatting":"(Ball, 2009)","plainTextFormattedCitation":"(C. Ball, 2009)","previouslyFormattedCitation":"(C. Ball, 2009)"},"properties":{"noteIndex":0},"schema":"https://github.com/citation-style-language/schema/raw/master/csl-citation.json"}</w:instrText>
      </w:r>
      <w:r w:rsidR="00511437" w:rsidRPr="000D576C">
        <w:fldChar w:fldCharType="separate"/>
      </w:r>
      <w:r w:rsidR="00511437" w:rsidRPr="000D576C">
        <w:rPr>
          <w:noProof/>
        </w:rPr>
        <w:t>(Ball, 2009)</w:t>
      </w:r>
      <w:r w:rsidR="00511437" w:rsidRPr="000D576C">
        <w:fldChar w:fldCharType="end"/>
      </w:r>
      <w:r w:rsidR="00511437" w:rsidRPr="000D576C">
        <w:t>.</w:t>
      </w:r>
      <w:bookmarkEnd w:id="194"/>
      <w:r w:rsidR="00332012">
        <w:t xml:space="preserve"> </w:t>
      </w:r>
      <w:r w:rsidR="00512B3B">
        <w:t xml:space="preserve">Sehingga, tingkat indeks yang masih rendah dapat melihatkan rendahnya keseriusan pemerintah dalam mendorong para perusahaan untuk lebih nyaman dalam memberikan informasi-informasi keuangan maupun non-keuangan </w:t>
      </w:r>
      <w:r w:rsidR="00525E07">
        <w:t xml:space="preserve">kepada stakeholder </w:t>
      </w:r>
      <w:r w:rsidR="00512B3B">
        <w:t>di platform masing-masing perusahaan. Hal ini menimbulkan ketidakseriusan perusahaan</w:t>
      </w:r>
      <w:r w:rsidR="00CD2874">
        <w:t xml:space="preserve"> dalam menerapkan praktik e-CTI</w:t>
      </w:r>
      <w:r w:rsidR="00512B3B">
        <w:t xml:space="preserve"> dan membuat </w:t>
      </w:r>
      <w:r w:rsidR="00CD2874">
        <w:t>stabilitas lingkungan politik belum memberi pengaruh terhadap tingkat e-CTI.</w:t>
      </w:r>
    </w:p>
    <w:p w14:paraId="73F07ADF" w14:textId="678EDC12" w:rsidR="00131B3D" w:rsidRDefault="008A0871" w:rsidP="00931017">
      <w:pPr>
        <w:pStyle w:val="Style3"/>
      </w:pPr>
      <w:bookmarkStart w:id="195" w:name="_Toc140835890"/>
      <w:r>
        <w:t>Komisaris</w:t>
      </w:r>
      <w:bookmarkEnd w:id="195"/>
    </w:p>
    <w:p w14:paraId="6D1D86A6" w14:textId="3D8FF3BC" w:rsidR="00C460A5" w:rsidRDefault="00525E07" w:rsidP="00A02503">
      <w:pPr>
        <w:pStyle w:val="ListParagraph"/>
        <w:spacing w:before="0" w:after="0"/>
        <w:ind w:left="0"/>
      </w:pPr>
      <w:r>
        <w:t xml:space="preserve">Hasil regresi </w:t>
      </w:r>
      <w:r w:rsidR="008A0871">
        <w:t>komisaris</w:t>
      </w:r>
      <w:r w:rsidR="008C2102">
        <w:t xml:space="preserve"> </w:t>
      </w:r>
      <w:r>
        <w:t xml:space="preserve">pada regresi Model A, B dan C mengatakan bahwa </w:t>
      </w:r>
      <w:r w:rsidR="008A0871">
        <w:t>komisaris</w:t>
      </w:r>
      <w:r>
        <w:t xml:space="preserve"> memiliki pengaruh positif terhadap tingkat e-CTI suatu negara. Sehingga, H4 pada penelitian ini diterima.  </w:t>
      </w:r>
      <w:r w:rsidR="007F2735">
        <w:t>Hasil ini sejalan dengan p</w:t>
      </w:r>
      <w:r w:rsidR="007F2735" w:rsidRPr="00F03EE3">
        <w:t xml:space="preserve">enelitian-penelitian sebelumnya </w:t>
      </w:r>
      <w:r w:rsidR="00E61F9D">
        <w:t>di mana</w:t>
      </w:r>
      <w:r w:rsidR="007F2735">
        <w:t xml:space="preserve"> </w:t>
      </w:r>
      <w:r w:rsidR="008A0871">
        <w:t>komisaris</w:t>
      </w:r>
      <w:r w:rsidR="007F2735" w:rsidRPr="00F03EE3">
        <w:t xml:space="preserve"> berpengaruh positif terhadap e-CTI </w:t>
      </w:r>
      <w:r w:rsidR="007F2735" w:rsidRPr="00F03EE3">
        <w:fldChar w:fldCharType="begin" w:fldLock="1"/>
      </w:r>
      <w:r w:rsidR="007F2735">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007F2735" w:rsidRPr="00F03EE3">
        <w:fldChar w:fldCharType="separate"/>
      </w:r>
      <w:r w:rsidR="007F2735" w:rsidRPr="00F03EE3">
        <w:rPr>
          <w:noProof/>
        </w:rPr>
        <w:t>(Wiwin, 2017</w:t>
      </w:r>
      <w:r w:rsidR="007F2735" w:rsidRPr="00F03EE3">
        <w:fldChar w:fldCharType="end"/>
      </w:r>
      <w:r w:rsidR="007F2735" w:rsidRPr="00F03EE3">
        <w:t xml:space="preserve">; </w:t>
      </w:r>
      <w:r w:rsidR="007F2735" w:rsidRPr="00F03EE3">
        <w:fldChar w:fldCharType="begin" w:fldLock="1"/>
      </w:r>
      <w:r w:rsidR="007F2735">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007F2735" w:rsidRPr="00F03EE3">
        <w:fldChar w:fldCharType="separate"/>
      </w:r>
      <w:r w:rsidR="007F2735" w:rsidRPr="00F03EE3">
        <w:rPr>
          <w:noProof/>
        </w:rPr>
        <w:t xml:space="preserve">Tanujaya </w:t>
      </w:r>
      <w:r w:rsidR="0030481B" w:rsidRPr="0030481B">
        <w:rPr>
          <w:i/>
          <w:iCs/>
          <w:noProof/>
        </w:rPr>
        <w:t>et al</w:t>
      </w:r>
      <w:r w:rsidR="007F2735" w:rsidRPr="00F03EE3">
        <w:rPr>
          <w:noProof/>
        </w:rPr>
        <w:t>., 2020</w:t>
      </w:r>
      <w:r w:rsidR="007F2735" w:rsidRPr="00F03EE3">
        <w:fldChar w:fldCharType="end"/>
      </w:r>
      <w:r w:rsidR="007F2735" w:rsidRPr="00F03EE3">
        <w:t xml:space="preserve">; </w:t>
      </w:r>
      <w:r w:rsidR="007F2735" w:rsidRPr="00F03EE3">
        <w:fldChar w:fldCharType="begin" w:fldLock="1"/>
      </w:r>
      <w:r w:rsidR="007F2735">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007F2735" w:rsidRPr="00F03EE3">
        <w:fldChar w:fldCharType="separate"/>
      </w:r>
      <w:r w:rsidR="007F2735" w:rsidRPr="00F03EE3">
        <w:rPr>
          <w:noProof/>
        </w:rPr>
        <w:t xml:space="preserve">Christpratama </w:t>
      </w:r>
      <w:r w:rsidR="0030481B" w:rsidRPr="0030481B">
        <w:rPr>
          <w:i/>
          <w:iCs/>
          <w:noProof/>
        </w:rPr>
        <w:t>et al</w:t>
      </w:r>
      <w:r w:rsidR="007F2735" w:rsidRPr="00F03EE3">
        <w:rPr>
          <w:noProof/>
        </w:rPr>
        <w:t>., 2020)</w:t>
      </w:r>
      <w:r w:rsidR="007F2735" w:rsidRPr="00F03EE3">
        <w:fldChar w:fldCharType="end"/>
      </w:r>
      <w:r w:rsidR="007F2735" w:rsidRPr="00F03EE3">
        <w:t>.</w:t>
      </w:r>
      <w:r w:rsidR="007F2735">
        <w:t xml:space="preserve">  </w:t>
      </w:r>
      <w:r w:rsidR="007F2735" w:rsidRPr="009E3900">
        <w:rPr>
          <w:rFonts w:eastAsia="Calibri" w:cs="Times New Roman"/>
        </w:rPr>
        <w:t xml:space="preserve">Jumlah </w:t>
      </w:r>
      <w:r w:rsidR="00C55742">
        <w:rPr>
          <w:rFonts w:eastAsia="Calibri" w:cs="Times New Roman"/>
        </w:rPr>
        <w:t>komisaris</w:t>
      </w:r>
      <w:r w:rsidR="00C55742" w:rsidRPr="009E3900">
        <w:rPr>
          <w:rFonts w:eastAsia="Calibri" w:cs="Times New Roman"/>
        </w:rPr>
        <w:t xml:space="preserve"> </w:t>
      </w:r>
      <w:r w:rsidR="007F2735" w:rsidRPr="009E3900">
        <w:rPr>
          <w:rFonts w:eastAsia="Calibri" w:cs="Times New Roman"/>
        </w:rPr>
        <w:t>perusahaan mampu mempengaruhi kualitas pengawasan sehingga dapat meningkatkan transparansi dan mendorong untuk terus melakukan pengungkapan informasi</w:t>
      </w:r>
      <w:r w:rsidR="007F2735">
        <w:rPr>
          <w:rFonts w:eastAsia="Calibri" w:cs="Times New Roman"/>
        </w:rPr>
        <w:t xml:space="preserve"> </w:t>
      </w:r>
      <w:r w:rsidR="007F2735">
        <w:rPr>
          <w:rFonts w:eastAsia="Calibri" w:cs="Times New Roman"/>
        </w:rPr>
        <w:lastRenderedPageBreak/>
        <w:t>kepada para semua jenis stakeholder</w:t>
      </w:r>
      <w:r w:rsidR="007F2735" w:rsidRPr="009E3900">
        <w:rPr>
          <w:rFonts w:eastAsia="Calibri" w:cs="Times New Roman"/>
        </w:rPr>
        <w:t xml:space="preserve"> </w:t>
      </w:r>
      <w:r w:rsidR="007F2735" w:rsidRPr="009E3900">
        <w:rPr>
          <w:rFonts w:eastAsia="Calibri" w:cs="Times New Roman"/>
        </w:rPr>
        <w:fldChar w:fldCharType="begin" w:fldLock="1"/>
      </w:r>
      <w:r w:rsidR="007F2735">
        <w:rPr>
          <w:rFonts w:eastAsia="Calibri" w:cs="Times New Roman"/>
        </w:rPr>
        <w:instrText>ADDIN CSL_CITATION {"citationItems":[{"id":"ITEM-1","itemData":{"DOI":"10.1108/14684520810923944/FULL/XML","ISSN":"14684527","abstract":"Purpose - The purpose of this paper is to analyse the corporate governance information disclosed by Spanish listed companies on the internet, with the objective of assessing the extent and the influence of several corporate characteristics on the level of information voluntarily disclosed. Design/methodology/approach - The study took as its reference the existing literature on the examination of the quality of web sites and the importance of content as a key variable in determining web site quality. To quantify the corporate governance information disclosed by Spanish listed companies, three transparency indexes were designed. To contrast which variables determine the information provided online, the investigation based itself on studies about voluntary disclosure in companies, and three lineal regressions models and an ANOVA analysis were performed. Findings - The empirical evidence obtained reveals that the firms that score highest for transparency are also those that are most likely to use the internet as a channel for the disclosure of corporate governance information. The results show that disclosure levels depend on the degree to which firms are followed by analysts, their listing age, their \"visibility\" and the fact of belonging to the communications and information services industry. Practical implications - The need for this study was clear in view of the increasing interest shown by supervisory authorities for the oversight of the European and US capital markets in regulating not only the content but also the manner in which corporate governance information is disclosed over the internet. During the coming years, regulatory stock market agencies will have to strive to take advantage of the opportunities that the internet offers to increase both the relational and informational capacity of company web sites. Originality/value - Corporate governance research has focused mainly on the analysis of the information that firms ought to disclose and the effects of disclosure generally, without considering the media involved. This paper suggests a new approach that examines the relevance of technology, particularly the internet, and orients supervisory authorities in the direction to follow for improving corporate governance transparency in listed companies. © Emerald Group Publishing Limited.","author":[{"dropping-particle":"","family":"Gandía","given":"Juan L.","non-dropping-particle":"","parse-names":false,"suffix":""}],"container-title":"Online Information Review","id":"ITEM-1","issue":"6","issued":{"date-parts":[["2008"]]},"page":"791-817","publisher":"Emerald Group Publishing Limited","title":"Determinants of internet-based corporate governance disclosure by Spanish listed companies","type":"article-journal","volume":"32"},"uris":["http://www.mendeley.com/documents/?uuid=2176659f-1fbb-3d56-b738-9a5eb1f99fa0"]}],"mendeley":{"formattedCitation":"(Gandía, 2008)","plainTextFormattedCitation":"(Gandía, 2008)","previouslyFormattedCitation":"(Gandía, 2008)"},"properties":{"noteIndex":0},"schema":"https://github.com/citation-style-language/schema/raw/master/csl-citation.json"}</w:instrText>
      </w:r>
      <w:r w:rsidR="007F2735" w:rsidRPr="009E3900">
        <w:rPr>
          <w:rFonts w:eastAsia="Calibri" w:cs="Times New Roman"/>
        </w:rPr>
        <w:fldChar w:fldCharType="separate"/>
      </w:r>
      <w:r w:rsidR="007F2735" w:rsidRPr="006D492A">
        <w:rPr>
          <w:rFonts w:eastAsia="Calibri" w:cs="Times New Roman"/>
          <w:noProof/>
        </w:rPr>
        <w:t>(Gandía, 2008)</w:t>
      </w:r>
      <w:r w:rsidR="007F2735" w:rsidRPr="009E3900">
        <w:rPr>
          <w:rFonts w:eastAsia="Calibri" w:cs="Times New Roman"/>
        </w:rPr>
        <w:fldChar w:fldCharType="end"/>
      </w:r>
      <w:r w:rsidR="007F2735" w:rsidRPr="009E3900">
        <w:rPr>
          <w:rFonts w:eastAsia="Calibri" w:cs="Times New Roman"/>
        </w:rPr>
        <w:t xml:space="preserve">. </w:t>
      </w:r>
      <w:r w:rsidR="007F2735">
        <w:rPr>
          <w:rFonts w:eastAsia="Calibri" w:cs="Times New Roman"/>
        </w:rPr>
        <w:t>Sehingga, s</w:t>
      </w:r>
      <w:r w:rsidR="007F2735" w:rsidRPr="00F03EE3">
        <w:t xml:space="preserve">emakin besar jumlah </w:t>
      </w:r>
      <w:r w:rsidR="00C55742">
        <w:rPr>
          <w:rFonts w:eastAsia="Calibri" w:cs="Times New Roman"/>
        </w:rPr>
        <w:t>komisaris</w:t>
      </w:r>
      <w:r w:rsidR="00C55742" w:rsidRPr="009E3900">
        <w:rPr>
          <w:rFonts w:eastAsia="Calibri" w:cs="Times New Roman"/>
        </w:rPr>
        <w:t xml:space="preserve"> </w:t>
      </w:r>
      <w:r w:rsidR="007F2735" w:rsidRPr="00F03EE3">
        <w:t xml:space="preserve">yang dimiliki oleh perusahaan maka akan sejajar dengan meningkatnya </w:t>
      </w:r>
      <w:r w:rsidR="007F2735" w:rsidRPr="00A14CDD">
        <w:t>kemampuan mereka dalam me</w:t>
      </w:r>
      <w:r w:rsidR="008C2102" w:rsidRPr="00A14CDD">
        <w:t>ngawasi manajemen dalam praktik e-CTI.</w:t>
      </w:r>
      <w:r w:rsidR="00D37311" w:rsidRPr="00A14CDD">
        <w:t xml:space="preserve"> Tugas dan tanggung jawab </w:t>
      </w:r>
      <w:r w:rsidR="00C55742">
        <w:rPr>
          <w:rFonts w:eastAsia="Calibri" w:cs="Times New Roman"/>
        </w:rPr>
        <w:t>komisaris</w:t>
      </w:r>
      <w:r w:rsidR="00C55742" w:rsidRPr="009E3900">
        <w:rPr>
          <w:rFonts w:eastAsia="Calibri" w:cs="Times New Roman"/>
        </w:rPr>
        <w:t xml:space="preserve"> </w:t>
      </w:r>
      <w:r w:rsidR="00D37311" w:rsidRPr="00A14CDD">
        <w:t xml:space="preserve">yang diatur dalam POJK No. 33/POJK.04/2014 (Indonesia), </w:t>
      </w:r>
      <w:r w:rsidR="00D37311" w:rsidRPr="00A14CDD">
        <w:rPr>
          <w:i/>
          <w:iCs/>
        </w:rPr>
        <w:t>Code on Corporate Governance</w:t>
      </w:r>
      <w:r w:rsidR="00D37311" w:rsidRPr="00A14CDD">
        <w:t xml:space="preserve"> (</w:t>
      </w:r>
      <w:r w:rsidR="00A14CDD" w:rsidRPr="00A14CDD">
        <w:t>India</w:t>
      </w:r>
      <w:r w:rsidR="00D37311" w:rsidRPr="00A14CDD">
        <w:t xml:space="preserve">) dan </w:t>
      </w:r>
      <w:r w:rsidR="00D37311" w:rsidRPr="00A14CDD">
        <w:rPr>
          <w:i/>
          <w:iCs/>
        </w:rPr>
        <w:t>Code of Corporate Governance</w:t>
      </w:r>
      <w:r w:rsidR="00D37311" w:rsidRPr="00A14CDD">
        <w:t xml:space="preserve"> (Singapura) menyatakan hal yang sama</w:t>
      </w:r>
      <w:r w:rsidR="004C09ED">
        <w:t>,</w:t>
      </w:r>
      <w:r w:rsidR="00D37311" w:rsidRPr="00A14CDD">
        <w:t xml:space="preserve"> yaitu </w:t>
      </w:r>
      <w:r w:rsidR="00C2742E">
        <w:rPr>
          <w:rFonts w:eastAsia="Calibri" w:cs="Times New Roman"/>
        </w:rPr>
        <w:t>komisaris</w:t>
      </w:r>
      <w:r w:rsidR="00C2742E" w:rsidRPr="009E3900">
        <w:rPr>
          <w:rFonts w:eastAsia="Calibri" w:cs="Times New Roman"/>
        </w:rPr>
        <w:t xml:space="preserve"> </w:t>
      </w:r>
      <w:r w:rsidR="00D37311" w:rsidRPr="00A14CDD">
        <w:t>bertanggung</w:t>
      </w:r>
      <w:r w:rsidR="00102B57">
        <w:t xml:space="preserve"> </w:t>
      </w:r>
      <w:r w:rsidR="00D37311" w:rsidRPr="00A14CDD">
        <w:t>jawab untuk kepentingan perusahaan dan para pemangku kepentingan lainnya (</w:t>
      </w:r>
      <w:r w:rsidR="00D37311" w:rsidRPr="00131B3D">
        <w:rPr>
          <w:i/>
          <w:iCs/>
        </w:rPr>
        <w:t>shareholders</w:t>
      </w:r>
      <w:r w:rsidR="00D37311" w:rsidRPr="00A14CDD">
        <w:t xml:space="preserve">). </w:t>
      </w:r>
    </w:p>
    <w:p w14:paraId="778A329B" w14:textId="717CD3A3" w:rsidR="00131B3D" w:rsidRDefault="008A0871" w:rsidP="00931017">
      <w:pPr>
        <w:pStyle w:val="Style3"/>
      </w:pPr>
      <w:bookmarkStart w:id="196" w:name="_Toc140835891"/>
      <w:r>
        <w:t xml:space="preserve">Komisaris </w:t>
      </w:r>
      <w:r w:rsidR="008250FD">
        <w:t>I</w:t>
      </w:r>
      <w:r>
        <w:t>ndependen</w:t>
      </w:r>
      <w:bookmarkEnd w:id="196"/>
    </w:p>
    <w:p w14:paraId="76ADC554" w14:textId="2A8D7A91" w:rsidR="00C460A5" w:rsidRDefault="008C2102" w:rsidP="00A02503">
      <w:pPr>
        <w:pStyle w:val="ListParagraph"/>
        <w:spacing w:before="0" w:after="0"/>
        <w:ind w:left="0"/>
      </w:pPr>
      <w:r>
        <w:t xml:space="preserve">Hasil regresi </w:t>
      </w:r>
      <w:r w:rsidR="008A0871">
        <w:t>komisaris independen</w:t>
      </w:r>
      <w:r>
        <w:t xml:space="preserve"> pada regresi Model A, B dan C mengatakan bahwa </w:t>
      </w:r>
      <w:r w:rsidR="008A0871">
        <w:t>komisaris</w:t>
      </w:r>
      <w:r>
        <w:t xml:space="preserve"> memiliki pengaruh positif terhadap tingkat e-CTI suatu negara. Sehingga, H5 pada penelitian ini diterima. Hasil ini sejalan dengan </w:t>
      </w:r>
      <w:r w:rsidR="000B1807" w:rsidRPr="00F03EE3">
        <w:fldChar w:fldCharType="begin" w:fldLock="1"/>
      </w:r>
      <w:r w:rsidR="000B1807">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000B1807" w:rsidRPr="00F03EE3">
        <w:fldChar w:fldCharType="separate"/>
      </w:r>
      <w:r w:rsidR="000B1807" w:rsidRPr="00F03EE3">
        <w:rPr>
          <w:noProof/>
        </w:rPr>
        <w:t>Turrent &amp; Ariza (2012)</w:t>
      </w:r>
      <w:r w:rsidR="000B1807" w:rsidRPr="00F03EE3">
        <w:fldChar w:fldCharType="end"/>
      </w:r>
      <w:r w:rsidR="000B1807" w:rsidRPr="00F03EE3">
        <w:t xml:space="preserve"> dan </w:t>
      </w:r>
      <w:r w:rsidR="000B1807">
        <w:fldChar w:fldCharType="begin" w:fldLock="1"/>
      </w:r>
      <w:r w:rsidR="000B1807">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000B1807">
        <w:fldChar w:fldCharType="separate"/>
      </w:r>
      <w:r w:rsidR="000B1807" w:rsidRPr="006A78F8">
        <w:rPr>
          <w:noProof/>
        </w:rPr>
        <w:t xml:space="preserve">Christpratama </w:t>
      </w:r>
      <w:r w:rsidR="0030481B" w:rsidRPr="0030481B">
        <w:rPr>
          <w:i/>
          <w:iCs/>
          <w:noProof/>
        </w:rPr>
        <w:t>et al</w:t>
      </w:r>
      <w:r w:rsidR="000B1807" w:rsidRPr="006A78F8">
        <w:rPr>
          <w:noProof/>
        </w:rPr>
        <w:t>.</w:t>
      </w:r>
      <w:r w:rsidR="000B1807">
        <w:rPr>
          <w:noProof/>
        </w:rPr>
        <w:t xml:space="preserve"> (2</w:t>
      </w:r>
      <w:r w:rsidR="000B1807" w:rsidRPr="006A78F8">
        <w:rPr>
          <w:noProof/>
        </w:rPr>
        <w:t>020)</w:t>
      </w:r>
      <w:r w:rsidR="000B1807">
        <w:fldChar w:fldCharType="end"/>
      </w:r>
      <w:r w:rsidR="000B1807">
        <w:t xml:space="preserve"> </w:t>
      </w:r>
      <w:r w:rsidR="000B1807" w:rsidRPr="00F03EE3">
        <w:t xml:space="preserve">yang </w:t>
      </w:r>
      <w:r w:rsidR="007C4325">
        <w:t xml:space="preserve">menunjukkan </w:t>
      </w:r>
      <w:r w:rsidR="000B1807" w:rsidRPr="00F03EE3">
        <w:t xml:space="preserve"> </w:t>
      </w:r>
      <w:r w:rsidR="008A0871">
        <w:t>komisaris independen</w:t>
      </w:r>
      <w:r w:rsidR="000B1807" w:rsidRPr="00F03EE3">
        <w:t xml:space="preserve"> berpengaruh positif terhadap tingkat e-CTI.</w:t>
      </w:r>
      <w:r w:rsidR="000B1807">
        <w:t xml:space="preserve"> </w:t>
      </w:r>
      <w:r w:rsidR="002D0687">
        <w:rPr>
          <w:rFonts w:eastAsia="Calibri" w:cs="Times New Roman"/>
        </w:rPr>
        <w:t xml:space="preserve">Komisaris independen </w:t>
      </w:r>
      <w:r w:rsidR="002D0687">
        <w:t xml:space="preserve">tidak memiliki hubungan </w:t>
      </w:r>
      <w:r w:rsidR="002D0687" w:rsidRPr="00F03EE3">
        <w:t xml:space="preserve">keuangan </w:t>
      </w:r>
      <w:r w:rsidR="002D0687">
        <w:t xml:space="preserve">langsung </w:t>
      </w:r>
      <w:r w:rsidR="002D0687" w:rsidRPr="00F03EE3">
        <w:t>dengan manajemen perusahaan sehingga tidak ada hubungan atau keadaan yang dapat mempengaruhi pelaksanaan independensi mereka</w:t>
      </w:r>
      <w:r w:rsidR="002D0687">
        <w:t xml:space="preserve"> </w:t>
      </w:r>
      <w:r w:rsidR="002D0687">
        <w:fldChar w:fldCharType="begin" w:fldLock="1"/>
      </w:r>
      <w:r w:rsidR="002D0687">
        <w:instrText>ADDIN CSL_CITATION {"citationItems":[{"id":"ITEM-1","itemData":{"DOI":"10.22495/CBV8I1ART4","ISSN":"18108601","abstract":"This research aims to test empirically the relationship between corporate governance, cultural factors and voluntary disclosure by the listed companies in Bangladesh. The corporate governance factors examined are proportion of independent non-executive directors (INDs), board leadership structure, management ownership, board size and audit committee size. The extent of voluntary disclosure level is measured using 68 items of information. Data are taken from annual reports of the listed companies in Bangladesh. The result shows a positive association between board size, board leadership structure, audit committee size and voluntary disclosure. However, no evidence is found to support the contention that independent directors are associated with increased disclosure, consistent with previous studies. Higher education of the CEO and CFO is positively related to the level of voluntary disclosure. The result also indicates that the extent of voluntary disclosures is negatively associated with a higher management ownership.","author":[{"dropping-particle":"","family":"Akhtaruddin","given":"M.","non-dropping-particle":"","parse-names":false,"suffix":""},{"dropping-particle":"","family":"Abdur Rouf","given":"M.","non-dropping-particle":"","parse-names":false,"suffix":""}],"container-title":"Corporate Board: Role, Duties and Composition","id":"ITEM-1","issue":"1","issued":{"date-parts":[["2012"]]},"page":"48-61","publisher":"Virtus Interpress","title":"orporate Governance, Cultural Factors and Voluntary Disclosure: Evidence from Selected Companies in Bangladesh","type":"article-journal","volume":"8"},"uris":["http://www.mendeley.com/documents/?uuid=0a4fca19-fdd6-37e7-8f87-572abc2f89ce"]}],"mendeley":{"formattedCitation":"(Akhtaruddin &amp; Abdur Rouf, 2012)","plainTextFormattedCitation":"(Akhtaruddin &amp; Abdur Rouf, 2012)","previouslyFormattedCitation":"(Akhtaruddin &amp; Abdur Rouf, 2012)"},"properties":{"noteIndex":0},"schema":"https://github.com/citation-style-language/schema/raw/master/csl-citation.json"}</w:instrText>
      </w:r>
      <w:r w:rsidR="002D0687">
        <w:fldChar w:fldCharType="separate"/>
      </w:r>
      <w:r w:rsidR="002D0687" w:rsidRPr="00527156">
        <w:rPr>
          <w:noProof/>
        </w:rPr>
        <w:t>(Akhtaruddin &amp; Abdur Rouf, 2012)</w:t>
      </w:r>
      <w:r w:rsidR="002D0687">
        <w:fldChar w:fldCharType="end"/>
      </w:r>
      <w:r w:rsidR="002D0687">
        <w:t xml:space="preserve">. </w:t>
      </w:r>
      <w:r w:rsidR="00327C5F" w:rsidRPr="009E3900">
        <w:rPr>
          <w:rFonts w:eastAsia="Calibri" w:cs="Times New Roman"/>
        </w:rPr>
        <w:t xml:space="preserve">Jumlah </w:t>
      </w:r>
      <w:r w:rsidR="008A0871">
        <w:rPr>
          <w:rFonts w:eastAsia="Calibri" w:cs="Times New Roman"/>
        </w:rPr>
        <w:t>komisaris independen</w:t>
      </w:r>
      <w:r w:rsidR="00327C5F" w:rsidRPr="009E3900">
        <w:rPr>
          <w:rFonts w:eastAsia="Calibri" w:cs="Times New Roman"/>
        </w:rPr>
        <w:t xml:space="preserve"> </w:t>
      </w:r>
      <w:r w:rsidR="002D0687">
        <w:rPr>
          <w:rFonts w:eastAsia="Calibri" w:cs="Times New Roman"/>
        </w:rPr>
        <w:t xml:space="preserve">yang tinggi </w:t>
      </w:r>
      <w:r w:rsidR="00327C5F" w:rsidRPr="009E3900">
        <w:rPr>
          <w:rFonts w:eastAsia="Calibri" w:cs="Times New Roman"/>
        </w:rPr>
        <w:t xml:space="preserve">di suatu perusahaan akan menuntut </w:t>
      </w:r>
      <w:r w:rsidR="00327C5F">
        <w:rPr>
          <w:rFonts w:eastAsia="Calibri" w:cs="Times New Roman"/>
        </w:rPr>
        <w:t>serta mengawasi</w:t>
      </w:r>
      <w:r w:rsidR="00327C5F" w:rsidRPr="009E3900">
        <w:rPr>
          <w:rFonts w:eastAsia="Calibri" w:cs="Times New Roman"/>
        </w:rPr>
        <w:t xml:space="preserve"> tingkat transparansi informasi keuangan</w:t>
      </w:r>
      <w:r w:rsidR="00327C5F">
        <w:rPr>
          <w:rFonts w:eastAsia="Calibri" w:cs="Times New Roman"/>
        </w:rPr>
        <w:t xml:space="preserve"> dan non keuangan untuk semua jenis stakeholder. </w:t>
      </w:r>
      <w:r w:rsidR="003F0B32">
        <w:rPr>
          <w:rFonts w:eastAsia="Calibri" w:cs="Times New Roman"/>
        </w:rPr>
        <w:t xml:space="preserve">Oleh karena itu, perusahaan akan lebih giat dalam melakukan praktik e-CTI. </w:t>
      </w:r>
    </w:p>
    <w:p w14:paraId="3389D0D9" w14:textId="77777777" w:rsidR="00A71F07" w:rsidRDefault="00A71F07">
      <w:pPr>
        <w:spacing w:before="0" w:after="160" w:line="259" w:lineRule="auto"/>
        <w:jc w:val="left"/>
        <w:rPr>
          <w:rFonts w:cs="Times New Roman"/>
          <w:b/>
          <w:bCs/>
          <w:szCs w:val="24"/>
        </w:rPr>
      </w:pPr>
      <w:r>
        <w:br w:type="page"/>
      </w:r>
    </w:p>
    <w:p w14:paraId="144E7EDA" w14:textId="70DB9902" w:rsidR="00112C42" w:rsidRDefault="00112C42" w:rsidP="00112C42">
      <w:pPr>
        <w:pStyle w:val="Style3"/>
      </w:pPr>
      <w:bookmarkStart w:id="197" w:name="_Toc140835892"/>
      <w:r>
        <w:lastRenderedPageBreak/>
        <w:t>Konsentrasi Kepemilikan</w:t>
      </w:r>
      <w:bookmarkEnd w:id="197"/>
    </w:p>
    <w:p w14:paraId="38257217" w14:textId="0C2758EA" w:rsidR="00C460A5" w:rsidRDefault="00183962" w:rsidP="00112C42">
      <w:pPr>
        <w:pStyle w:val="ListParagraph"/>
        <w:spacing w:before="0" w:after="0"/>
        <w:ind w:left="0"/>
      </w:pPr>
      <w:r>
        <w:t xml:space="preserve">Hasil regresi konsentrasi kepemilikan pada regresi Model A, B dan C mengatakan bahwa konsentrasi kepemilikan tidak memiliki pengaruh terhadap tingkat e-CTI suatu negara. Sehingga, H6 pada penelitian ini ditolak. Hasil ini sejalan dengan penelitian </w:t>
      </w:r>
      <w:r w:rsidR="00527156" w:rsidRPr="009B4D8E">
        <w:rPr>
          <w:rFonts w:eastAsia="Calibri" w:cs="Times New Roman"/>
          <w:szCs w:val="24"/>
        </w:rPr>
        <w:fldChar w:fldCharType="begin" w:fldLock="1"/>
      </w:r>
      <w:r w:rsidR="00527156">
        <w:rPr>
          <w:rFonts w:eastAsia="Calibri" w:cs="Times New Roman"/>
          <w:szCs w:val="24"/>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00527156" w:rsidRPr="009B4D8E">
        <w:rPr>
          <w:rFonts w:eastAsia="Calibri" w:cs="Times New Roman"/>
          <w:szCs w:val="24"/>
        </w:rPr>
        <w:fldChar w:fldCharType="separate"/>
      </w:r>
      <w:r w:rsidR="00527156" w:rsidRPr="009B4D8E">
        <w:rPr>
          <w:rFonts w:eastAsia="Calibri" w:cs="Times New Roman"/>
          <w:noProof/>
          <w:szCs w:val="24"/>
        </w:rPr>
        <w:t>Wiwin</w:t>
      </w:r>
      <w:r w:rsidR="00527156">
        <w:rPr>
          <w:rFonts w:eastAsia="Calibri" w:cs="Times New Roman"/>
          <w:noProof/>
          <w:szCs w:val="24"/>
        </w:rPr>
        <w:t xml:space="preserve"> (</w:t>
      </w:r>
      <w:r w:rsidR="00527156" w:rsidRPr="009B4D8E">
        <w:rPr>
          <w:rFonts w:eastAsia="Calibri" w:cs="Times New Roman"/>
          <w:noProof/>
          <w:szCs w:val="24"/>
        </w:rPr>
        <w:t>2017</w:t>
      </w:r>
      <w:r w:rsidR="00527156" w:rsidRPr="009B4D8E">
        <w:rPr>
          <w:rFonts w:eastAsia="Calibri" w:cs="Times New Roman"/>
          <w:szCs w:val="24"/>
        </w:rPr>
        <w:fldChar w:fldCharType="end"/>
      </w:r>
      <w:r w:rsidR="00527156">
        <w:rPr>
          <w:rFonts w:eastAsia="Calibri" w:cs="Times New Roman"/>
          <w:szCs w:val="24"/>
        </w:rPr>
        <w:t>),</w:t>
      </w:r>
      <w:r w:rsidR="00527156" w:rsidRPr="009B4D8E">
        <w:rPr>
          <w:rFonts w:eastAsia="Calibri" w:cs="Times New Roman"/>
          <w:szCs w:val="24"/>
        </w:rPr>
        <w:t xml:space="preserve"> </w:t>
      </w:r>
      <w:r w:rsidR="00527156" w:rsidRPr="009B4D8E">
        <w:rPr>
          <w:rFonts w:eastAsia="Calibri" w:cs="Times New Roman"/>
        </w:rPr>
        <w:fldChar w:fldCharType="begin" w:fldLock="1"/>
      </w:r>
      <w:r w:rsidR="00527156">
        <w:rPr>
          <w:rFonts w:eastAsia="Calibri" w:cs="Times New Roman"/>
        </w:rPr>
        <w:instrText>ADDIN CSL_CITATION {"citationItems":[{"id":"ITEM-1","itemData":{"DOI":"10.35760/EB.2020.V25I2.2410.G2013","ISSN":"2089-8002","abstract":"Tujuan dari penelitian ini adalah untuk mengetahui pengaruh profitabilitas dan likuiditas terhadap return saham dengan internet financial reporting sebagai variabel intervening. Jenis penelitian ini adalah studi peristiwa. Populasi dalam penelitian ini adalah perusahaan yang terdaftar di indeks LQ45 selama periode 2016-2018 yang berjumlah 59 perusahaan dan diperoleh sampel sebanyak 34 perusahaan dengan metode purposive sampling. Teknik analisis yang digunakan adalah analisis jalur (path analysis) dengan software SPSS sebagai alat bantu. Hasil dari penelitian ini menunjukkan bahwa Profitabilitas berpengaruh terhadap Internet Financial Reporting (IFR), Likuiditas tidak berpengaruh terhadap Internet Financial Reporting (IFR), Profitabilitas berpengaruh terhadap Return Saham, Likuiditas tidak berpengaruh terhadap Return Saham, dan Internet Financial Reporting (IFR) tidak berpengaruh terhadap Return Saham.","author":[{"dropping-particle":"","family":"Arviana","given":"Nana","non-dropping-particle":"","parse-names":false,"suffix":""},{"dropping-particle":"","family":"Wibisono","given":"Masodah","non-dropping-particle":"","parse-names":false,"suffix":""},{"dropping-particle":"","family":"Ekonomi","given":"Fakultas","non-dropping-particle":"","parse-names":false,"suffix":""}],"container-title":"Jurnal Ilmiah Ekonomi Bisnis","id":"ITEM-1","issue":"2","issued":{"date-parts":[["2020","8","2"]]},"page":"157-168","title":"Pengaruh Profitabilitas dan Likuiditas terhadap Return Saham dengan Internet Financial Reporting sebagai Variabel Intervening pada Perusahaan Indeks LQ45 yang terdaftar di Bursa Efek Indonesia","type":"article-journal","volume":"25"},"uris":["http://www.mendeley.com/documents/?uuid=ce0934c3-2321-32fc-b8c6-f27bf7ff8579"]}],"mendeley":{"formattedCitation":"(Arviana et al., 2020)","manualFormatting":"Arviana et al. (2020","plainTextFormattedCitation":"(Arviana et al., 2020)","previouslyFormattedCitation":"(Arviana et al., 2020)"},"properties":{"noteIndex":0},"schema":"https://github.com/citation-style-language/schema/raw/master/csl-citation.json"}</w:instrText>
      </w:r>
      <w:r w:rsidR="00527156" w:rsidRPr="009B4D8E">
        <w:rPr>
          <w:rFonts w:eastAsia="Calibri" w:cs="Times New Roman"/>
        </w:rPr>
        <w:fldChar w:fldCharType="separate"/>
      </w:r>
      <w:r w:rsidR="00527156" w:rsidRPr="009B4D8E">
        <w:rPr>
          <w:rFonts w:eastAsia="Calibri" w:cs="Times New Roman"/>
          <w:noProof/>
        </w:rPr>
        <w:t xml:space="preserve">Arviana </w:t>
      </w:r>
      <w:r w:rsidR="0030481B" w:rsidRPr="0030481B">
        <w:rPr>
          <w:rFonts w:eastAsia="Calibri" w:cs="Times New Roman"/>
          <w:i/>
          <w:iCs/>
          <w:noProof/>
        </w:rPr>
        <w:t>et al</w:t>
      </w:r>
      <w:r w:rsidR="00527156" w:rsidRPr="009B4D8E">
        <w:rPr>
          <w:rFonts w:eastAsia="Calibri" w:cs="Times New Roman"/>
          <w:noProof/>
        </w:rPr>
        <w:t>.</w:t>
      </w:r>
      <w:r w:rsidR="00527156">
        <w:rPr>
          <w:rFonts w:eastAsia="Calibri" w:cs="Times New Roman"/>
          <w:noProof/>
        </w:rPr>
        <w:t xml:space="preserve"> (</w:t>
      </w:r>
      <w:r w:rsidR="00527156" w:rsidRPr="009B4D8E">
        <w:rPr>
          <w:rFonts w:eastAsia="Calibri" w:cs="Times New Roman"/>
          <w:noProof/>
        </w:rPr>
        <w:t>2020</w:t>
      </w:r>
      <w:r w:rsidR="00527156" w:rsidRPr="009B4D8E">
        <w:rPr>
          <w:rFonts w:eastAsia="Calibri" w:cs="Times New Roman"/>
        </w:rPr>
        <w:fldChar w:fldCharType="end"/>
      </w:r>
      <w:r w:rsidR="00527156">
        <w:rPr>
          <w:rFonts w:eastAsia="Calibri" w:cs="Times New Roman"/>
        </w:rPr>
        <w:t>) dan</w:t>
      </w:r>
      <w:r w:rsidR="00527156" w:rsidRPr="009B4D8E">
        <w:rPr>
          <w:rFonts w:eastAsia="Calibri" w:cs="Times New Roman"/>
        </w:rPr>
        <w:t xml:space="preserve"> </w:t>
      </w:r>
      <w:r w:rsidR="00527156" w:rsidRPr="00230FEE">
        <w:rPr>
          <w:rFonts w:eastAsia="Calibri" w:cs="Times New Roman"/>
        </w:rPr>
        <w:fldChar w:fldCharType="begin" w:fldLock="1"/>
      </w:r>
      <w:r w:rsidR="00527156">
        <w:rPr>
          <w:rFonts w:eastAsia="Calibri" w:cs="Times New Roman"/>
        </w:rP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00527156" w:rsidRPr="00230FEE">
        <w:rPr>
          <w:rFonts w:eastAsia="Calibri" w:cs="Times New Roman"/>
        </w:rPr>
        <w:fldChar w:fldCharType="separate"/>
      </w:r>
      <w:r w:rsidR="00527156" w:rsidRPr="00230FEE">
        <w:rPr>
          <w:rFonts w:eastAsia="Calibri" w:cs="Times New Roman"/>
          <w:noProof/>
        </w:rPr>
        <w:t xml:space="preserve">Tanujaya </w:t>
      </w:r>
      <w:r w:rsidR="0030481B" w:rsidRPr="0030481B">
        <w:rPr>
          <w:rFonts w:eastAsia="Calibri" w:cs="Times New Roman"/>
          <w:i/>
          <w:iCs/>
          <w:noProof/>
        </w:rPr>
        <w:t>et al</w:t>
      </w:r>
      <w:r w:rsidR="00527156" w:rsidRPr="00230FEE">
        <w:rPr>
          <w:rFonts w:eastAsia="Calibri" w:cs="Times New Roman"/>
          <w:noProof/>
        </w:rPr>
        <w:t xml:space="preserve">. </w:t>
      </w:r>
      <w:r w:rsidR="00527156">
        <w:rPr>
          <w:rFonts w:eastAsia="Calibri" w:cs="Times New Roman"/>
          <w:noProof/>
        </w:rPr>
        <w:t>(</w:t>
      </w:r>
      <w:r w:rsidR="00527156" w:rsidRPr="00230FEE">
        <w:rPr>
          <w:rFonts w:eastAsia="Calibri" w:cs="Times New Roman"/>
          <w:noProof/>
        </w:rPr>
        <w:t>2020)</w:t>
      </w:r>
      <w:r w:rsidR="00527156" w:rsidRPr="00230FEE">
        <w:rPr>
          <w:rFonts w:eastAsia="Calibri" w:cs="Times New Roman"/>
        </w:rPr>
        <w:fldChar w:fldCharType="end"/>
      </w:r>
      <w:r w:rsidR="00527156" w:rsidRPr="00230FEE">
        <w:rPr>
          <w:rFonts w:eastAsia="Calibri" w:cs="Times New Roman"/>
        </w:rPr>
        <w:t>.</w:t>
      </w:r>
      <w:r w:rsidR="00F87B6B">
        <w:rPr>
          <w:rFonts w:eastAsia="Calibri" w:cs="Times New Roman"/>
        </w:rPr>
        <w:t xml:space="preserve"> Penolakan ini dapat didukung dengan </w:t>
      </w:r>
      <w:r w:rsidR="00DE7150">
        <w:rPr>
          <w:rFonts w:eastAsia="Calibri" w:cs="Times New Roman"/>
        </w:rPr>
        <w:t>rata-rata konsentrasi kepemilikan di</w:t>
      </w:r>
      <w:r w:rsidR="00F87B6B">
        <w:t xml:space="preserve"> ketiga negara</w:t>
      </w:r>
      <w:r w:rsidR="004C09ED">
        <w:t>, yaitu</w:t>
      </w:r>
      <w:r w:rsidR="00DE7150">
        <w:t xml:space="preserve"> India (23%), I</w:t>
      </w:r>
      <w:r w:rsidR="00F87B6B">
        <w:t>ndonesia</w:t>
      </w:r>
      <w:r w:rsidR="00DE7150">
        <w:t xml:space="preserve"> (47%) dan Singapura (15%) yang</w:t>
      </w:r>
      <w:r w:rsidR="00F87B6B">
        <w:t xml:space="preserve"> tidak lebih besar dari 5</w:t>
      </w:r>
      <w:r w:rsidR="00633860">
        <w:t>1</w:t>
      </w:r>
      <w:r w:rsidR="00F87B6B">
        <w:t>%</w:t>
      </w:r>
      <w:r w:rsidR="00DE7150">
        <w:t>.</w:t>
      </w:r>
      <w:r w:rsidR="00633860">
        <w:t xml:space="preserve"> </w:t>
      </w:r>
      <w:r w:rsidR="001A5408">
        <w:t>Perusahaan yang memiliki kepemilikan saham terkonsentrasi atau lebih dari 5% cenderung kurang dalam transparansi informasi perusahaan untuk stakeholder</w:t>
      </w:r>
      <w:r w:rsidR="00E0706F">
        <w:t xml:space="preserve"> </w:t>
      </w:r>
      <w:r w:rsidR="00D3243C">
        <w:t xml:space="preserve"> </w:t>
      </w:r>
      <w:r w:rsidR="00D3243C">
        <w:fldChar w:fldCharType="begin" w:fldLock="1"/>
      </w:r>
      <w:r w:rsidR="006317E6">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2012)","plainTextFormattedCitation":"(Turrent &amp; Ariza, 2012)","previouslyFormattedCitation":"(Turrent &amp; Ariza, 2012)"},"properties":{"noteIndex":0},"schema":"https://github.com/citation-style-language/schema/raw/master/csl-citation.json"}</w:instrText>
      </w:r>
      <w:r w:rsidR="00D3243C">
        <w:fldChar w:fldCharType="separate"/>
      </w:r>
      <w:r w:rsidR="00D3243C" w:rsidRPr="00D3243C">
        <w:rPr>
          <w:noProof/>
        </w:rPr>
        <w:t>(Turrent &amp; Ariza, 2012)</w:t>
      </w:r>
      <w:r w:rsidR="00D3243C">
        <w:fldChar w:fldCharType="end"/>
      </w:r>
      <w:r w:rsidR="001A5408">
        <w:t xml:space="preserve">. Hal ini disebabkan oleh </w:t>
      </w:r>
      <w:r w:rsidR="001A5408" w:rsidRPr="001A5408">
        <w:t>informasi dapat ditransfer langsung melalui saluran informal</w:t>
      </w:r>
      <w:r w:rsidR="00E0706F">
        <w:t xml:space="preserve"> </w:t>
      </w:r>
      <w:r w:rsidR="001A5408" w:rsidRPr="001A5408">
        <w:t xml:space="preserve">atau hanya karena ada keselarasan kepentingan yang lebih besar, </w:t>
      </w:r>
      <w:r w:rsidR="00E0706F">
        <w:t xml:space="preserve">sehingga </w:t>
      </w:r>
      <w:r w:rsidR="001A5408" w:rsidRPr="001A5408">
        <w:t xml:space="preserve">mengurangi kebutuhan tata kelola yang lebih baik </w:t>
      </w:r>
      <w:r w:rsidR="00E0706F">
        <w:t>bagi</w:t>
      </w:r>
      <w:r w:rsidR="001A5408" w:rsidRPr="001A5408">
        <w:t xml:space="preserve"> pemegang saham minoritas.</w:t>
      </w:r>
      <w:r w:rsidR="00E0706F">
        <w:t xml:space="preserve"> A</w:t>
      </w:r>
      <w:r w:rsidR="00633860">
        <w:t>d</w:t>
      </w:r>
      <w:r w:rsidR="00F87B6B">
        <w:rPr>
          <w:rFonts w:eastAsia="Calibri" w:cs="Times New Roman"/>
        </w:rPr>
        <w:t xml:space="preserve">anya </w:t>
      </w:r>
      <w:r w:rsidR="00F87B6B">
        <w:t xml:space="preserve">kepemilikan yang </w:t>
      </w:r>
      <w:r w:rsidR="00E551F1">
        <w:t xml:space="preserve">kuat </w:t>
      </w:r>
      <w:r w:rsidR="00F87B6B">
        <w:t xml:space="preserve">belum dapat mengoptimalkan fungsinya dalam </w:t>
      </w:r>
      <w:r w:rsidR="008637F1">
        <w:t>praktik</w:t>
      </w:r>
      <w:r w:rsidR="00633860">
        <w:t xml:space="preserve"> transparansi seperti e-CTI. </w:t>
      </w:r>
    </w:p>
    <w:p w14:paraId="678A0B2D" w14:textId="13E0D98C" w:rsidR="008346A4" w:rsidRDefault="008346A4" w:rsidP="00931017">
      <w:pPr>
        <w:pStyle w:val="Style3"/>
      </w:pPr>
      <w:bookmarkStart w:id="198" w:name="_Toc140835893"/>
      <w:r w:rsidRPr="00C460A5">
        <w:t xml:space="preserve">Perbedaan </w:t>
      </w:r>
      <w:r w:rsidR="00C73DF5">
        <w:t>p</w:t>
      </w:r>
      <w:r w:rsidRPr="00C460A5">
        <w:t>ada Ketiga Negara</w:t>
      </w:r>
      <w:bookmarkEnd w:id="198"/>
    </w:p>
    <w:p w14:paraId="140A9854" w14:textId="0583BE1E" w:rsidR="00555D18" w:rsidRDefault="00950BB9" w:rsidP="00112C42">
      <w:pPr>
        <w:pStyle w:val="ListParagraph"/>
        <w:spacing w:before="0" w:after="0"/>
        <w:ind w:left="0"/>
      </w:pPr>
      <w:r>
        <w:t xml:space="preserve">Hasil </w:t>
      </w:r>
      <w:r w:rsidRPr="00C460A5">
        <w:rPr>
          <w:i/>
          <w:iCs/>
        </w:rPr>
        <w:t>One-Way</w:t>
      </w:r>
      <w:r>
        <w:t xml:space="preserve"> Anova mengatakan bahwa </w:t>
      </w:r>
      <w:r w:rsidR="00B36BAB" w:rsidRPr="00C460A5">
        <w:rPr>
          <w:rFonts w:cs="Times New Roman"/>
          <w:szCs w:val="24"/>
        </w:rPr>
        <w:t>terdapat perbedaan pada ketiga negara India, Indonesia, dan Singapura</w:t>
      </w:r>
      <w:r>
        <w:t>. Sehingga, H</w:t>
      </w:r>
      <w:r w:rsidR="00FE1834">
        <w:t>7</w:t>
      </w:r>
      <w:r>
        <w:t xml:space="preserve"> pada penelitian ini </w:t>
      </w:r>
      <w:r w:rsidR="00B36BAB">
        <w:t>diterima. Perbedaan ini didukung dengan</w:t>
      </w:r>
      <w:r w:rsidR="006D4C7D">
        <w:t xml:space="preserve"> jumlah perusahaan di masing-masing negara yang tidak sama, namun memiliki</w:t>
      </w:r>
      <w:r w:rsidR="00B36BAB">
        <w:t xml:space="preserve"> rata-rata tingkat e-CTI di India sebesar 81%, Indonesia</w:t>
      </w:r>
      <w:r w:rsidR="0070006B">
        <w:t xml:space="preserve"> sebesar 78% dan Singapura memiliki 80%. </w:t>
      </w:r>
      <w:r w:rsidR="00112C42">
        <w:t>Walaupun, k</w:t>
      </w:r>
      <w:r w:rsidR="0070006B">
        <w:t xml:space="preserve">etiga negara tersebut tidak memiliki perbedaan yang cukup jauh, namun tingkat suatu e-CTI di masing-masing negara dapat mengandung perbedaan. Perbedaan </w:t>
      </w:r>
      <w:r w:rsidR="0017414A">
        <w:t xml:space="preserve">pada sub-indeks </w:t>
      </w:r>
      <w:r w:rsidR="0017414A" w:rsidRPr="00C460A5">
        <w:rPr>
          <w:i/>
          <w:iCs/>
        </w:rPr>
        <w:t xml:space="preserve">corporate </w:t>
      </w:r>
      <w:r w:rsidR="00B2472B" w:rsidRPr="00C460A5">
        <w:rPr>
          <w:i/>
          <w:iCs/>
        </w:rPr>
        <w:lastRenderedPageBreak/>
        <w:t>information</w:t>
      </w:r>
      <w:r w:rsidR="0017414A">
        <w:t xml:space="preserve"> di ketiga negara adalah ada atau tidaknya kualitas </w:t>
      </w:r>
      <w:r w:rsidR="001F6E16">
        <w:t>produk atau kebijakan kualitas yang dicantumkan di perusahaan Indonesia dan Singapura, sedangkan di India memiliki cukup banyak perusahaan yang mencantumkan adanya standar kualitas.</w:t>
      </w:r>
      <w:r w:rsidR="00112C42">
        <w:t xml:space="preserve"> </w:t>
      </w:r>
      <w:r w:rsidR="001F6E16">
        <w:t xml:space="preserve">Perbedaan pada </w:t>
      </w:r>
      <w:r w:rsidR="000836D2" w:rsidRPr="00B2472B">
        <w:rPr>
          <w:i/>
          <w:iCs/>
        </w:rPr>
        <w:t xml:space="preserve">financial </w:t>
      </w:r>
      <w:r w:rsidR="00B2472B">
        <w:rPr>
          <w:i/>
          <w:iCs/>
        </w:rPr>
        <w:t>information</w:t>
      </w:r>
      <w:r w:rsidR="000836D2">
        <w:t xml:space="preserve"> atau </w:t>
      </w:r>
      <w:r w:rsidR="000836D2" w:rsidRPr="00B2472B">
        <w:rPr>
          <w:i/>
          <w:iCs/>
        </w:rPr>
        <w:t>investor relation</w:t>
      </w:r>
      <w:r w:rsidR="000836D2">
        <w:t xml:space="preserve"> adalah pada negara India yang sedikitnya jumlah perusahaan yang mencantumkan harga saham per hari atau indeks fluktuasi saham. Pada sub indek</w:t>
      </w:r>
      <w:r w:rsidR="00B2472B">
        <w:t>s</w:t>
      </w:r>
      <w:r w:rsidR="000836D2">
        <w:t xml:space="preserve"> </w:t>
      </w:r>
      <w:r w:rsidR="003F639D" w:rsidRPr="003F639D">
        <w:rPr>
          <w:rFonts w:eastAsia="Calibri" w:cs="Times New Roman"/>
          <w:szCs w:val="24"/>
        </w:rPr>
        <w:t>tata kelola perusahaan</w:t>
      </w:r>
      <w:r w:rsidR="003F639D" w:rsidRPr="009B4D8E">
        <w:rPr>
          <w:rFonts w:eastAsia="Calibri" w:cs="Times New Roman"/>
          <w:szCs w:val="24"/>
        </w:rPr>
        <w:t xml:space="preserve"> </w:t>
      </w:r>
      <w:r w:rsidR="00B2472B">
        <w:t>pernyataan k</w:t>
      </w:r>
      <w:r w:rsidR="00B2472B" w:rsidRPr="00B2472B">
        <w:t>ompensasi dewan dalam perusahaan</w:t>
      </w:r>
      <w:r w:rsidR="00B2472B">
        <w:t xml:space="preserve"> hanya ada di perusahaan negara Singapura.</w:t>
      </w:r>
      <w:r w:rsidR="000E2C1D">
        <w:t xml:space="preserve"> Oleh karena itu, timbul perbedaan rata-rata pada ketiga negara India, Indonesia dan Singapura.</w:t>
      </w:r>
    </w:p>
    <w:p w14:paraId="0B4E1077" w14:textId="77777777" w:rsidR="009B49FB" w:rsidRDefault="009B49FB">
      <w:pPr>
        <w:spacing w:before="0" w:after="160" w:line="259" w:lineRule="auto"/>
        <w:jc w:val="left"/>
        <w:rPr>
          <w:rFonts w:cs="Times New Roman"/>
          <w:b/>
          <w:bCs/>
          <w:szCs w:val="24"/>
        </w:rPr>
      </w:pPr>
      <w:bookmarkStart w:id="199" w:name="_Toc132449923"/>
      <w:bookmarkEnd w:id="191"/>
      <w:r>
        <w:br w:type="page"/>
      </w:r>
    </w:p>
    <w:p w14:paraId="03CC5B67" w14:textId="4C058863" w:rsidR="0096110A" w:rsidRPr="00861A7E" w:rsidRDefault="0096110A" w:rsidP="0096110A">
      <w:pPr>
        <w:pStyle w:val="Heading1"/>
      </w:pPr>
      <w:bookmarkStart w:id="200" w:name="_Toc140835894"/>
      <w:r w:rsidRPr="00861A7E">
        <w:lastRenderedPageBreak/>
        <w:t xml:space="preserve">BAB </w:t>
      </w:r>
      <w:r>
        <w:t>V</w:t>
      </w:r>
      <w:r>
        <w:br/>
        <w:t>KESIMPULAN DAN SARAN</w:t>
      </w:r>
      <w:bookmarkEnd w:id="199"/>
      <w:bookmarkEnd w:id="200"/>
    </w:p>
    <w:p w14:paraId="51DB25D4" w14:textId="77777777" w:rsidR="0096110A" w:rsidRDefault="0096110A" w:rsidP="0096110A">
      <w:pPr>
        <w:pStyle w:val="BAB51"/>
        <w:spacing w:after="0"/>
      </w:pPr>
      <w:bookmarkStart w:id="201" w:name="_Toc132449924"/>
      <w:bookmarkStart w:id="202" w:name="_Toc140835895"/>
      <w:r>
        <w:t>Kesimpulan</w:t>
      </w:r>
      <w:bookmarkEnd w:id="201"/>
      <w:bookmarkEnd w:id="202"/>
    </w:p>
    <w:p w14:paraId="448AB4D4" w14:textId="1B93473A" w:rsidR="00983F26" w:rsidRDefault="00981DED" w:rsidP="0077431A">
      <w:pPr>
        <w:spacing w:after="0"/>
        <w:rPr>
          <w:rFonts w:eastAsia="Calibri"/>
        </w:rPr>
      </w:pPr>
      <w:bookmarkStart w:id="203" w:name="_Hlk139628321"/>
      <w:r>
        <w:rPr>
          <w:rFonts w:cs="Times New Roman"/>
          <w:szCs w:val="24"/>
        </w:rPr>
        <w:t xml:space="preserve">Penelitian ini memiliki tujuan </w:t>
      </w:r>
      <w:r w:rsidR="00B028FB" w:rsidRPr="009E3900">
        <w:rPr>
          <w:rFonts w:eastAsia="Calibri" w:cs="Times New Roman"/>
        </w:rPr>
        <w:t xml:space="preserve">melihat </w:t>
      </w:r>
      <w:r w:rsidR="00B028FB" w:rsidRPr="009E3900">
        <w:rPr>
          <w:rFonts w:eastAsia="Calibri" w:cs="Times New Roman"/>
          <w:szCs w:val="24"/>
        </w:rPr>
        <w:t xml:space="preserve">pengaruh faktor makro dan </w:t>
      </w:r>
      <w:r w:rsidR="00B028FB">
        <w:rPr>
          <w:rFonts w:eastAsia="Calibri" w:cs="Times New Roman"/>
          <w:szCs w:val="24"/>
        </w:rPr>
        <w:t xml:space="preserve">mekanisme </w:t>
      </w:r>
      <w:r w:rsidR="003F639D" w:rsidRPr="003F639D">
        <w:rPr>
          <w:rFonts w:eastAsia="Calibri" w:cs="Times New Roman"/>
          <w:szCs w:val="24"/>
        </w:rPr>
        <w:t>tata kelola perusahaan</w:t>
      </w:r>
      <w:r w:rsidR="003F639D" w:rsidRPr="009B4D8E">
        <w:rPr>
          <w:rFonts w:eastAsia="Calibri" w:cs="Times New Roman"/>
          <w:szCs w:val="24"/>
        </w:rPr>
        <w:t xml:space="preserve"> </w:t>
      </w:r>
      <w:r w:rsidR="00B028FB" w:rsidRPr="009E3900">
        <w:rPr>
          <w:rFonts w:eastAsia="Calibri" w:cs="Times New Roman"/>
          <w:szCs w:val="24"/>
        </w:rPr>
        <w:t>terhadap tingkat transparansi informasi pada</w:t>
      </w:r>
      <w:r w:rsidR="00B028FB">
        <w:rPr>
          <w:rFonts w:eastAsia="Calibri" w:cs="Times New Roman"/>
          <w:szCs w:val="24"/>
        </w:rPr>
        <w:t xml:space="preserve"> internet atau</w:t>
      </w:r>
      <w:r w:rsidR="00B028FB" w:rsidRPr="009E3900">
        <w:rPr>
          <w:rFonts w:eastAsia="Calibri" w:cs="Times New Roman"/>
          <w:szCs w:val="24"/>
        </w:rPr>
        <w:t xml:space="preserve"> </w:t>
      </w:r>
      <w:r w:rsidR="00A23866" w:rsidRPr="00A23866">
        <w:rPr>
          <w:rFonts w:eastAsia="Calibri" w:cs="Times New Roman"/>
          <w:i/>
          <w:iCs/>
          <w:szCs w:val="24"/>
        </w:rPr>
        <w:t>website</w:t>
      </w:r>
      <w:r w:rsidR="00B028FB" w:rsidRPr="009E3900">
        <w:rPr>
          <w:rFonts w:eastAsia="Calibri" w:cs="Times New Roman"/>
          <w:szCs w:val="24"/>
        </w:rPr>
        <w:t xml:space="preserve"> perusahaan (e-CTI) di negara </w:t>
      </w:r>
      <w:r w:rsidR="00B028FB" w:rsidRPr="009E3900">
        <w:rPr>
          <w:rFonts w:eastAsia="Calibri" w:cs="Times New Roman"/>
        </w:rPr>
        <w:t>India</w:t>
      </w:r>
      <w:r w:rsidR="00B028FB">
        <w:rPr>
          <w:rFonts w:eastAsia="Calibri" w:cs="Times New Roman"/>
        </w:rPr>
        <w:t xml:space="preserve">, </w:t>
      </w:r>
      <w:r w:rsidR="00B028FB" w:rsidRPr="009E3900">
        <w:rPr>
          <w:rFonts w:eastAsia="Calibri" w:cs="Times New Roman"/>
        </w:rPr>
        <w:t>Indonesia</w:t>
      </w:r>
      <w:r w:rsidR="00B028FB">
        <w:rPr>
          <w:rFonts w:eastAsia="Calibri" w:cs="Times New Roman"/>
        </w:rPr>
        <w:t xml:space="preserve"> dan Singapura</w:t>
      </w:r>
      <w:bookmarkEnd w:id="203"/>
      <w:r w:rsidR="00B028FB" w:rsidRPr="009E3900">
        <w:rPr>
          <w:rFonts w:eastAsia="Calibri" w:cs="Times New Roman"/>
          <w:szCs w:val="24"/>
        </w:rPr>
        <w:t>.</w:t>
      </w:r>
      <w:r w:rsidR="00B028FB">
        <w:rPr>
          <w:rFonts w:eastAsia="Calibri" w:cs="Times New Roman"/>
          <w:szCs w:val="24"/>
        </w:rPr>
        <w:t xml:space="preserve"> </w:t>
      </w:r>
      <w:r w:rsidR="00054991">
        <w:rPr>
          <w:rFonts w:cs="Times New Roman"/>
          <w:szCs w:val="24"/>
        </w:rPr>
        <w:t>Implikasi penelitian ini adalah semua faktor makro mempengaruhi secara negat</w:t>
      </w:r>
      <w:r w:rsidR="00620811">
        <w:rPr>
          <w:rFonts w:cs="Times New Roman"/>
          <w:szCs w:val="24"/>
        </w:rPr>
        <w:t>if terhadap</w:t>
      </w:r>
      <w:r w:rsidR="00054991">
        <w:rPr>
          <w:rFonts w:cs="Times New Roman"/>
          <w:szCs w:val="24"/>
        </w:rPr>
        <w:t xml:space="preserve"> e-</w:t>
      </w:r>
      <w:r w:rsidR="00620811">
        <w:rPr>
          <w:rFonts w:cs="Times New Roman"/>
          <w:szCs w:val="24"/>
        </w:rPr>
        <w:t>C</w:t>
      </w:r>
      <w:r w:rsidR="00054991">
        <w:rPr>
          <w:rFonts w:cs="Times New Roman"/>
          <w:szCs w:val="24"/>
        </w:rPr>
        <w:t xml:space="preserve">TI. Sedangkan, faktor dari mekanisme </w:t>
      </w:r>
      <w:r w:rsidR="003F639D" w:rsidRPr="003F639D">
        <w:rPr>
          <w:rFonts w:eastAsia="Calibri" w:cs="Times New Roman"/>
          <w:szCs w:val="24"/>
        </w:rPr>
        <w:t>tata kelola perusahaan</w:t>
      </w:r>
      <w:r w:rsidR="003F639D" w:rsidRPr="009B4D8E">
        <w:rPr>
          <w:rFonts w:eastAsia="Calibri" w:cs="Times New Roman"/>
          <w:szCs w:val="24"/>
        </w:rPr>
        <w:t xml:space="preserve"> </w:t>
      </w:r>
      <w:r w:rsidR="00054991">
        <w:rPr>
          <w:rFonts w:cs="Times New Roman"/>
          <w:szCs w:val="24"/>
        </w:rPr>
        <w:t>hanya terdapat dua yang mampu mempengaruhi e-CTI.</w:t>
      </w:r>
      <w:bookmarkStart w:id="204" w:name="_Hlk139628335"/>
      <w:r w:rsidR="0077431A">
        <w:rPr>
          <w:rFonts w:cs="Times New Roman"/>
          <w:szCs w:val="24"/>
        </w:rPr>
        <w:t xml:space="preserve"> </w:t>
      </w:r>
      <w:r w:rsidR="007147CB" w:rsidRPr="009E3900">
        <w:rPr>
          <w:rFonts w:eastAsia="Calibri" w:cs="Times New Roman"/>
        </w:rPr>
        <w:t>Tujuan lain</w:t>
      </w:r>
      <w:r w:rsidR="007147CB">
        <w:rPr>
          <w:rFonts w:eastAsia="Calibri" w:cs="Times New Roman"/>
        </w:rPr>
        <w:t xml:space="preserve"> </w:t>
      </w:r>
      <w:r w:rsidR="0077431A">
        <w:rPr>
          <w:rFonts w:eastAsia="Calibri" w:cs="Times New Roman"/>
          <w:szCs w:val="24"/>
        </w:rPr>
        <w:t xml:space="preserve">penelitian ini membuktikan bahwa </w:t>
      </w:r>
      <w:r w:rsidR="007147CB">
        <w:rPr>
          <w:rFonts w:eastAsia="Calibri"/>
        </w:rPr>
        <w:t>India, Indonesia, dan Singapura memiliki rata-rata e-CTI yang berbeda</w:t>
      </w:r>
      <w:r w:rsidR="0077431A">
        <w:rPr>
          <w:rFonts w:eastAsia="Calibri"/>
        </w:rPr>
        <w:t xml:space="preserve">. Tingkat perbedaan tersebut diterima dan dibantu dengan uji </w:t>
      </w:r>
      <w:r w:rsidR="0077431A" w:rsidRPr="0077431A">
        <w:rPr>
          <w:rFonts w:eastAsia="Calibri"/>
          <w:i/>
          <w:iCs/>
        </w:rPr>
        <w:t>One-Way</w:t>
      </w:r>
      <w:r w:rsidR="0077431A">
        <w:rPr>
          <w:rFonts w:eastAsia="Calibri"/>
        </w:rPr>
        <w:t xml:space="preserve"> Anova.</w:t>
      </w:r>
      <w:r w:rsidR="006D4C7D">
        <w:rPr>
          <w:rFonts w:eastAsia="Calibri"/>
        </w:rPr>
        <w:t xml:space="preserve"> </w:t>
      </w:r>
    </w:p>
    <w:p w14:paraId="25E577DE" w14:textId="02CA0F7C" w:rsidR="008B215A" w:rsidRDefault="006D4C7D" w:rsidP="00F33BDD">
      <w:pPr>
        <w:spacing w:after="0"/>
        <w:ind w:firstLine="426"/>
        <w:rPr>
          <w:rFonts w:eastAsia="Calibri"/>
        </w:rPr>
      </w:pPr>
      <w:bookmarkStart w:id="205" w:name="_Hlk140850437"/>
      <w:r>
        <w:rPr>
          <w:rFonts w:eastAsia="Calibri"/>
        </w:rPr>
        <w:t xml:space="preserve">Pengaruh </w:t>
      </w:r>
      <w:r w:rsidR="00183E3B">
        <w:rPr>
          <w:rFonts w:eastAsia="Calibri"/>
        </w:rPr>
        <w:t xml:space="preserve">faktor makro pada penelitian ini memiliki hasil yang sama pada ketiganya, yaitu hasil negatif terhadap pengaruhnya </w:t>
      </w:r>
      <w:r w:rsidR="00B35BE8">
        <w:rPr>
          <w:rFonts w:eastAsia="Calibri"/>
        </w:rPr>
        <w:t xml:space="preserve">di </w:t>
      </w:r>
      <w:r w:rsidR="00183E3B">
        <w:rPr>
          <w:rFonts w:eastAsia="Calibri"/>
        </w:rPr>
        <w:t xml:space="preserve">tingkat e-CTI. Variabel GDP atau peningkatan ekonomi memiliki pengaruh negatif terbesar diantara dua faktor lainnya. </w:t>
      </w:r>
      <w:r w:rsidR="00F33BDD">
        <w:rPr>
          <w:rFonts w:eastAsia="Calibri"/>
        </w:rPr>
        <w:t>Adanya peningkatan ekonomi di negara sampel tidak mendukung kuat adanya praktik e-CTI. Perusahaan akan melakukan praktik ini di</w:t>
      </w:r>
      <w:r w:rsidR="00B35BE8">
        <w:rPr>
          <w:rFonts w:eastAsia="Calibri"/>
        </w:rPr>
        <w:t xml:space="preserve"> </w:t>
      </w:r>
      <w:r w:rsidR="00F33BDD">
        <w:rPr>
          <w:rFonts w:eastAsia="Calibri"/>
        </w:rPr>
        <w:t>luar ada atau tidaknya peningkatan ekonomi yang terjadi.</w:t>
      </w:r>
      <w:r w:rsidR="00B35BE8">
        <w:rPr>
          <w:rFonts w:eastAsia="Calibri"/>
        </w:rPr>
        <w:t xml:space="preserve"> </w:t>
      </w:r>
      <w:r w:rsidR="008B215A">
        <w:rPr>
          <w:rFonts w:eastAsia="Calibri"/>
        </w:rPr>
        <w:t>Faktor makro yang memiliki penga</w:t>
      </w:r>
      <w:r w:rsidR="00FC77CE">
        <w:rPr>
          <w:rFonts w:eastAsia="Calibri"/>
        </w:rPr>
        <w:t>ruh terbesar kedua adalah stabilitas lingkungan politik dan terakhir adalah lingkungan hukum di suatu negara.</w:t>
      </w:r>
    </w:p>
    <w:p w14:paraId="7CE07C18" w14:textId="6C337CA5" w:rsidR="006D4C7D" w:rsidRDefault="00B35BE8" w:rsidP="00F33BDD">
      <w:pPr>
        <w:spacing w:after="0"/>
        <w:ind w:firstLine="426"/>
        <w:rPr>
          <w:rFonts w:cs="Times New Roman"/>
          <w:szCs w:val="24"/>
        </w:rPr>
      </w:pPr>
      <w:r>
        <w:rPr>
          <w:rFonts w:eastAsia="Calibri"/>
        </w:rPr>
        <w:t xml:space="preserve">Variabel </w:t>
      </w:r>
      <w:r w:rsidR="000C3060">
        <w:rPr>
          <w:rFonts w:eastAsia="Calibri"/>
        </w:rPr>
        <w:t>komisaris independen merupakan f</w:t>
      </w:r>
      <w:r>
        <w:rPr>
          <w:rFonts w:eastAsia="Calibri"/>
        </w:rPr>
        <w:t xml:space="preserve">aktor mekanisme tata kelola perusahaan </w:t>
      </w:r>
      <w:r w:rsidR="000C3060">
        <w:rPr>
          <w:rFonts w:eastAsia="Calibri"/>
        </w:rPr>
        <w:t xml:space="preserve">yang paling memiliki pengaruh terhadap tingkat e-CTI diantara kedua lainnya. Komisaris independen mampu memberikan pengawasan terhadap </w:t>
      </w:r>
      <w:r w:rsidR="000C3060">
        <w:rPr>
          <w:rFonts w:eastAsia="Calibri"/>
        </w:rPr>
        <w:lastRenderedPageBreak/>
        <w:t xml:space="preserve">manajemen </w:t>
      </w:r>
      <w:r w:rsidR="009F016C">
        <w:rPr>
          <w:rFonts w:eastAsia="Calibri"/>
        </w:rPr>
        <w:t>untuk</w:t>
      </w:r>
      <w:r w:rsidR="000C3060">
        <w:rPr>
          <w:rFonts w:eastAsia="Calibri"/>
        </w:rPr>
        <w:t xml:space="preserve"> pemberian layanan yang terbaik kepada para </w:t>
      </w:r>
      <w:r w:rsidR="000C3060" w:rsidRPr="000C3060">
        <w:rPr>
          <w:rFonts w:eastAsia="Calibri"/>
          <w:i/>
          <w:iCs/>
        </w:rPr>
        <w:t>stakeholder</w:t>
      </w:r>
      <w:r w:rsidR="000C3060">
        <w:rPr>
          <w:rFonts w:eastAsia="Calibri"/>
        </w:rPr>
        <w:t xml:space="preserve"> perusahaan. Pelayanan terbaik mampu diberikan melalui pengungkapan yang lebih dari pengungkapan wajib, seperti adanya pemenuhan lengkap</w:t>
      </w:r>
      <w:r w:rsidR="008B215A">
        <w:rPr>
          <w:rFonts w:eastAsia="Calibri"/>
        </w:rPr>
        <w:t xml:space="preserve"> semua</w:t>
      </w:r>
      <w:r w:rsidR="000C3060">
        <w:rPr>
          <w:rFonts w:eastAsia="Calibri"/>
        </w:rPr>
        <w:t xml:space="preserve"> informasi-informasi </w:t>
      </w:r>
      <w:r w:rsidR="008B215A">
        <w:rPr>
          <w:rFonts w:eastAsia="Calibri"/>
        </w:rPr>
        <w:t xml:space="preserve">perusahaan untuk lebih meningkatkan transparansi. Hal ini mampu memberikan rasa kepercayaan yang lebih besar pada </w:t>
      </w:r>
      <w:r w:rsidR="008B215A" w:rsidRPr="008B215A">
        <w:rPr>
          <w:rFonts w:eastAsia="Calibri"/>
          <w:i/>
          <w:iCs/>
        </w:rPr>
        <w:t>stakeholder</w:t>
      </w:r>
      <w:r w:rsidR="008B215A">
        <w:rPr>
          <w:rFonts w:eastAsia="Calibri"/>
        </w:rPr>
        <w:t xml:space="preserve"> sebagai pihak yang terlibat dalam perusahaan.</w:t>
      </w:r>
    </w:p>
    <w:p w14:paraId="25CF67C4" w14:textId="33216815" w:rsidR="00894775" w:rsidRDefault="006A6A91" w:rsidP="001B3DBD">
      <w:pPr>
        <w:ind w:firstLine="720"/>
        <w:rPr>
          <w:rFonts w:cs="Times New Roman"/>
          <w:b/>
          <w:szCs w:val="24"/>
        </w:rPr>
      </w:pPr>
      <w:bookmarkStart w:id="206" w:name="_Hlk140849258"/>
      <w:bookmarkEnd w:id="205"/>
      <w:r>
        <w:t xml:space="preserve">Jumlah tingkat e-CTI </w:t>
      </w:r>
      <w:r w:rsidR="00D16B12">
        <w:t>yang cukup tinggi pada</w:t>
      </w:r>
      <w:r>
        <w:t xml:space="preserve"> ketiga negara dap</w:t>
      </w:r>
      <w:r w:rsidR="00D16B12">
        <w:t>at menarik kesimpulan bahwa teori stakeholder</w:t>
      </w:r>
      <w:r w:rsidR="00DE6F5C">
        <w:t xml:space="preserve"> mampu menjawab penelitian ini.</w:t>
      </w:r>
      <w:r w:rsidR="00D16B12">
        <w:t xml:space="preserve"> </w:t>
      </w:r>
      <w:r w:rsidR="00E61F9D">
        <w:t>Di mana</w:t>
      </w:r>
      <w:r w:rsidR="00DE6F5C">
        <w:t xml:space="preserve"> perusahaan mampu </w:t>
      </w:r>
      <w:r w:rsidR="00DE6F5C" w:rsidRPr="009E3900">
        <w:t>memberi manfaat kepada para stakeholder perusahaan, seperti konsumen, kreditor, pemasok, masyarakat umum, analis, hingga pemegang saham</w:t>
      </w:r>
      <w:r w:rsidR="00DE6F5C">
        <w:t xml:space="preserve"> melalui informasi-informasi perusahaan mereka melalui </w:t>
      </w:r>
      <w:r w:rsidR="00A23866" w:rsidRPr="00A23866">
        <w:rPr>
          <w:i/>
          <w:iCs/>
        </w:rPr>
        <w:t>website</w:t>
      </w:r>
      <w:r w:rsidR="00DE6F5C">
        <w:t xml:space="preserve"> yang tersedia. </w:t>
      </w:r>
      <w:r w:rsidR="00F22DDA">
        <w:t xml:space="preserve">Sehingga, </w:t>
      </w:r>
      <w:r w:rsidR="00D16B12">
        <w:t xml:space="preserve">perusahaan </w:t>
      </w:r>
      <w:r w:rsidR="00F22DDA">
        <w:t>telah</w:t>
      </w:r>
      <w:r w:rsidR="00D16B12">
        <w:t xml:space="preserve"> </w:t>
      </w:r>
      <w:r w:rsidR="00D16B12" w:rsidRPr="009E3900">
        <w:t>menyamaratakan semua kedudukan dari semua jenis stakeholder</w:t>
      </w:r>
      <w:r w:rsidR="00D16B12">
        <w:t xml:space="preserve"> atau ke semua pengguna internet.</w:t>
      </w:r>
      <w:r w:rsidR="009F016C">
        <w:t xml:space="preserve"> </w:t>
      </w:r>
      <w:bookmarkEnd w:id="206"/>
      <w:r w:rsidR="001B3DBD">
        <w:t>Jumlah tingkat e-CTI yang cukup tinggi dapat menjawab bahwa pengguna internet di ketiga negara yang memiliki peringkat berbeda tidak mempengaruhi rata-rata e-CTI di ketiga negara.</w:t>
      </w:r>
      <w:bookmarkEnd w:id="204"/>
    </w:p>
    <w:p w14:paraId="1FC2FD7C" w14:textId="1D10BA7F" w:rsidR="009C3722" w:rsidRDefault="009C3722" w:rsidP="009C3722">
      <w:pPr>
        <w:pStyle w:val="BAB51"/>
      </w:pPr>
      <w:bookmarkStart w:id="207" w:name="_Toc140835896"/>
      <w:r>
        <w:t>Keterbatasan</w:t>
      </w:r>
      <w:bookmarkEnd w:id="207"/>
    </w:p>
    <w:p w14:paraId="690CBE5F" w14:textId="494FBAE1" w:rsidR="001926EA" w:rsidRDefault="001926EA" w:rsidP="001926EA">
      <w:bookmarkStart w:id="208" w:name="_Hlk140849269"/>
      <w:r>
        <w:t xml:space="preserve">Terdapat beberapa keterbatasan pertama, sampel yang dipilih hanya pada perusahaan dengan likuiditas tinggi di masing-masing negara, maka hasil penelitian kurang dapat menjadi generalisir untuk semua </w:t>
      </w:r>
      <w:r w:rsidR="00102B57">
        <w:t>jenis</w:t>
      </w:r>
      <w:r>
        <w:t xml:space="preserve"> perusahaan.</w:t>
      </w:r>
      <w:r w:rsidR="0017111B">
        <w:t xml:space="preserve"> Keterbatasan kedua adalah </w:t>
      </w:r>
      <w:r w:rsidR="00A677DF">
        <w:t xml:space="preserve">pada mekanisme </w:t>
      </w:r>
      <w:r w:rsidR="003F639D" w:rsidRPr="003F639D">
        <w:rPr>
          <w:rFonts w:eastAsia="Calibri" w:cs="Times New Roman"/>
          <w:szCs w:val="24"/>
        </w:rPr>
        <w:t>tata kelola perusahaan</w:t>
      </w:r>
      <w:r w:rsidR="003F639D" w:rsidRPr="009B4D8E">
        <w:rPr>
          <w:rFonts w:eastAsia="Calibri" w:cs="Times New Roman"/>
          <w:szCs w:val="24"/>
        </w:rPr>
        <w:t xml:space="preserve"> </w:t>
      </w:r>
      <w:r w:rsidR="00A677DF">
        <w:t xml:space="preserve">faktor konsentrasi kepemilikan kurang dapat </w:t>
      </w:r>
      <w:r w:rsidR="001814A0">
        <w:t>menggambarkan</w:t>
      </w:r>
      <w:r w:rsidR="00A677DF">
        <w:t xml:space="preserve"> ada</w:t>
      </w:r>
      <w:r w:rsidR="001814A0">
        <w:t>nya konsentrasi kepemilikan antara individual dan institusional.</w:t>
      </w:r>
      <w:r w:rsidR="001B3DBD">
        <w:t xml:space="preserve"> </w:t>
      </w:r>
      <w:r w:rsidR="00613A0A">
        <w:t>Keterbatasan ketiga, p</w:t>
      </w:r>
      <w:r w:rsidR="001B3DBD">
        <w:t xml:space="preserve">enelitian ini kurang mampu </w:t>
      </w:r>
      <w:r w:rsidR="00613A0A">
        <w:lastRenderedPageBreak/>
        <w:t>menggambarkan</w:t>
      </w:r>
      <w:r w:rsidR="00B10FB7">
        <w:t xml:space="preserve"> </w:t>
      </w:r>
      <w:r w:rsidR="00BD416B">
        <w:t>lingkungan</w:t>
      </w:r>
      <w:r w:rsidR="00613A0A">
        <w:t xml:space="preserve"> hukum </w:t>
      </w:r>
      <w:r w:rsidR="00BD416B">
        <w:t>karena per</w:t>
      </w:r>
      <w:r w:rsidR="00613A0A">
        <w:t>beda</w:t>
      </w:r>
      <w:r w:rsidR="00BD416B">
        <w:t>an</w:t>
      </w:r>
      <w:r w:rsidR="00613A0A">
        <w:t xml:space="preserve"> di antara negara </w:t>
      </w:r>
      <w:r w:rsidR="00613A0A" w:rsidRPr="00613A0A">
        <w:rPr>
          <w:i/>
          <w:iCs/>
        </w:rPr>
        <w:t xml:space="preserve">common law </w:t>
      </w:r>
      <w:r w:rsidR="00613A0A" w:rsidRPr="00613A0A">
        <w:t>dan</w:t>
      </w:r>
      <w:r w:rsidR="00613A0A" w:rsidRPr="00613A0A">
        <w:rPr>
          <w:i/>
          <w:iCs/>
        </w:rPr>
        <w:t xml:space="preserve"> civil law</w:t>
      </w:r>
      <w:r w:rsidR="00613A0A">
        <w:t>.</w:t>
      </w:r>
    </w:p>
    <w:p w14:paraId="47573247" w14:textId="77777777" w:rsidR="0096110A" w:rsidRDefault="0096110A" w:rsidP="0096110A">
      <w:pPr>
        <w:pStyle w:val="BAB51"/>
        <w:spacing w:after="0"/>
      </w:pPr>
      <w:bookmarkStart w:id="209" w:name="_Toc132449925"/>
      <w:bookmarkStart w:id="210" w:name="_Toc140835897"/>
      <w:r>
        <w:t>Saran</w:t>
      </w:r>
      <w:bookmarkEnd w:id="209"/>
      <w:bookmarkEnd w:id="210"/>
    </w:p>
    <w:p w14:paraId="7730AC6D" w14:textId="67F3D220" w:rsidR="0096110A" w:rsidRPr="00E84A9A" w:rsidRDefault="0017111B" w:rsidP="0096110A">
      <w:pPr>
        <w:spacing w:after="0"/>
        <w:rPr>
          <w:rFonts w:cs="Times New Roman"/>
          <w:szCs w:val="24"/>
        </w:rPr>
      </w:pPr>
      <w:r>
        <w:rPr>
          <w:rFonts w:cs="Times New Roman"/>
          <w:szCs w:val="24"/>
        </w:rPr>
        <w:t xml:space="preserve">Saran untuk penelitian selanjutnya dapat menggunakan indeks-indeks lain di pasar modal atau dengan fokus pada satu sektor perusahaan untuk dapat menilai tingkat e-CTI. Penelitian selanjutnya dapat memberikan tambahan mekanisme </w:t>
      </w:r>
      <w:r w:rsidR="003F639D" w:rsidRPr="003F639D">
        <w:rPr>
          <w:rFonts w:eastAsia="Calibri" w:cs="Times New Roman"/>
          <w:szCs w:val="24"/>
        </w:rPr>
        <w:t>tata kelola perusahaan</w:t>
      </w:r>
      <w:r w:rsidR="003F639D" w:rsidRPr="009B4D8E">
        <w:rPr>
          <w:rFonts w:eastAsia="Calibri" w:cs="Times New Roman"/>
          <w:szCs w:val="24"/>
        </w:rPr>
        <w:t xml:space="preserve"> </w:t>
      </w:r>
      <w:r>
        <w:rPr>
          <w:rFonts w:cs="Times New Roman"/>
          <w:szCs w:val="24"/>
        </w:rPr>
        <w:t xml:space="preserve">dapat memisahkan </w:t>
      </w:r>
      <w:r w:rsidR="001814A0">
        <w:rPr>
          <w:rFonts w:cs="Times New Roman"/>
          <w:szCs w:val="24"/>
        </w:rPr>
        <w:t xml:space="preserve">antara kelompok </w:t>
      </w:r>
      <w:r>
        <w:rPr>
          <w:rFonts w:cs="Times New Roman"/>
          <w:szCs w:val="24"/>
        </w:rPr>
        <w:t xml:space="preserve">konsentrasi </w:t>
      </w:r>
      <w:r w:rsidR="00BC0F25">
        <w:rPr>
          <w:rFonts w:cs="Times New Roman"/>
          <w:szCs w:val="24"/>
        </w:rPr>
        <w:t>kepemilikan</w:t>
      </w:r>
      <w:r w:rsidR="00A677DF">
        <w:rPr>
          <w:rFonts w:cs="Times New Roman"/>
          <w:szCs w:val="24"/>
        </w:rPr>
        <w:t xml:space="preserve"> berdasarkan kepemilikan individual </w:t>
      </w:r>
      <w:r w:rsidR="00BC0F25">
        <w:rPr>
          <w:rFonts w:cs="Times New Roman"/>
          <w:szCs w:val="24"/>
        </w:rPr>
        <w:t>dan</w:t>
      </w:r>
      <w:r w:rsidR="00A677DF">
        <w:rPr>
          <w:rFonts w:cs="Times New Roman"/>
          <w:szCs w:val="24"/>
        </w:rPr>
        <w:t xml:space="preserve"> </w:t>
      </w:r>
      <w:r w:rsidR="00BC0F25">
        <w:rPr>
          <w:rFonts w:cs="Times New Roman"/>
          <w:szCs w:val="24"/>
        </w:rPr>
        <w:t>institusional</w:t>
      </w:r>
      <w:r w:rsidR="00A677DF">
        <w:rPr>
          <w:rFonts w:cs="Times New Roman"/>
          <w:szCs w:val="24"/>
        </w:rPr>
        <w:t xml:space="preserve"> </w:t>
      </w:r>
      <w:r w:rsidR="00BC0F25">
        <w:rPr>
          <w:rFonts w:cs="Times New Roman"/>
          <w:szCs w:val="24"/>
        </w:rPr>
        <w:t>agar lebih memiliki pengaruh terhadap tingkat e-CTI perusahaan.</w:t>
      </w:r>
      <w:r w:rsidR="00BD416B">
        <w:rPr>
          <w:rFonts w:cs="Times New Roman"/>
          <w:szCs w:val="24"/>
        </w:rPr>
        <w:t xml:space="preserve"> Saran pada penelitian selanjutnya menggunakan negara yang masuk pada kategori sistem hukum yang hanya menggunakan sistem </w:t>
      </w:r>
      <w:r w:rsidR="00BD416B" w:rsidRPr="00BD416B">
        <w:rPr>
          <w:rFonts w:cs="Times New Roman"/>
          <w:i/>
          <w:iCs/>
          <w:szCs w:val="24"/>
        </w:rPr>
        <w:t xml:space="preserve">civil law </w:t>
      </w:r>
      <w:r w:rsidR="00BD416B" w:rsidRPr="00BD416B">
        <w:rPr>
          <w:rFonts w:cs="Times New Roman"/>
          <w:szCs w:val="24"/>
        </w:rPr>
        <w:t>saja atau</w:t>
      </w:r>
      <w:r w:rsidR="00BD416B" w:rsidRPr="00BD416B">
        <w:rPr>
          <w:rFonts w:cs="Times New Roman"/>
          <w:i/>
          <w:iCs/>
          <w:szCs w:val="24"/>
        </w:rPr>
        <w:t xml:space="preserve"> common law</w:t>
      </w:r>
      <w:r w:rsidR="00BD416B">
        <w:rPr>
          <w:rFonts w:cs="Times New Roman"/>
          <w:szCs w:val="24"/>
        </w:rPr>
        <w:t>.</w:t>
      </w:r>
    </w:p>
    <w:bookmarkEnd w:id="208"/>
    <w:p w14:paraId="582DAB78" w14:textId="56801C47" w:rsidR="0096110A" w:rsidRDefault="0096110A" w:rsidP="0096110A">
      <w:pPr>
        <w:rPr>
          <w:rFonts w:cs="Times New Roman"/>
          <w:b/>
          <w:bCs/>
          <w:szCs w:val="24"/>
        </w:rPr>
      </w:pPr>
      <w:r>
        <w:rPr>
          <w:rFonts w:cs="Times New Roman"/>
          <w:szCs w:val="24"/>
        </w:rPr>
        <w:br w:type="page"/>
      </w:r>
    </w:p>
    <w:p w14:paraId="6FD6F58C" w14:textId="5075F465" w:rsidR="005A6B3B" w:rsidRDefault="00D51242" w:rsidP="006D492A">
      <w:pPr>
        <w:pStyle w:val="Heading1"/>
      </w:pPr>
      <w:bookmarkStart w:id="211" w:name="_Toc140835898"/>
      <w:r w:rsidRPr="00861A7E">
        <w:lastRenderedPageBreak/>
        <w:t>DAFTAR PUSTAKA</w:t>
      </w:r>
      <w:bookmarkEnd w:id="211"/>
    </w:p>
    <w:bookmarkStart w:id="212" w:name="_Hlk140841070"/>
    <w:p w14:paraId="64A5F034" w14:textId="32F8DBA3" w:rsidR="00081BAA" w:rsidRPr="00081BAA" w:rsidRDefault="00681BF1" w:rsidP="00A0627E">
      <w:pPr>
        <w:widowControl w:val="0"/>
        <w:autoSpaceDE w:val="0"/>
        <w:autoSpaceDN w:val="0"/>
        <w:adjustRightInd w:val="0"/>
        <w:spacing w:after="0" w:line="240" w:lineRule="auto"/>
        <w:ind w:left="480" w:hanging="480"/>
        <w:jc w:val="left"/>
        <w:rPr>
          <w:rFonts w:cs="Times New Roman"/>
          <w:noProof/>
          <w:szCs w:val="24"/>
        </w:rPr>
      </w:pPr>
      <w:r>
        <w:fldChar w:fldCharType="begin" w:fldLock="1"/>
      </w:r>
      <w:r>
        <w:instrText xml:space="preserve">ADDIN Mendeley Bibliography CSL_BIBLIOGRAPHY </w:instrText>
      </w:r>
      <w:r>
        <w:fldChar w:fldCharType="separate"/>
      </w:r>
      <w:r w:rsidR="00081BAA" w:rsidRPr="00081BAA">
        <w:rPr>
          <w:rFonts w:cs="Times New Roman"/>
          <w:noProof/>
          <w:szCs w:val="24"/>
        </w:rPr>
        <w:t xml:space="preserve">Adlani, N. (2023, March 14). </w:t>
      </w:r>
      <w:r w:rsidR="00081BAA" w:rsidRPr="00081BAA">
        <w:rPr>
          <w:rFonts w:cs="Times New Roman"/>
          <w:i/>
          <w:iCs/>
          <w:noProof/>
          <w:szCs w:val="24"/>
        </w:rPr>
        <w:t xml:space="preserve">Kondisi </w:t>
      </w:r>
      <w:r w:rsidR="00A0627E" w:rsidRPr="00081BAA">
        <w:rPr>
          <w:rFonts w:cs="Times New Roman"/>
          <w:i/>
          <w:iCs/>
          <w:noProof/>
          <w:szCs w:val="24"/>
        </w:rPr>
        <w:t>ekonomi negara india sebagai negara berkembang -</w:t>
      </w:r>
      <w:r w:rsidR="00081BAA" w:rsidRPr="00081BAA">
        <w:rPr>
          <w:rFonts w:cs="Times New Roman"/>
          <w:i/>
          <w:iCs/>
          <w:noProof/>
          <w:szCs w:val="24"/>
        </w:rPr>
        <w:t xml:space="preserve"> Adjar</w:t>
      </w:r>
      <w:r w:rsidR="00081BAA" w:rsidRPr="00081BAA">
        <w:rPr>
          <w:rFonts w:cs="Times New Roman"/>
          <w:noProof/>
          <w:szCs w:val="24"/>
        </w:rPr>
        <w:t>. Adjar.Id. https://adjar.grid.id/read/543727190/kondisi-ekonomi-negara-india-sebagai-negara-berkembang</w:t>
      </w:r>
    </w:p>
    <w:p w14:paraId="4CFCD9C0" w14:textId="084B8A49"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Adnas, D. A., &amp; Chandrinova, J. (2021). Perancangan d</w:t>
      </w:r>
      <w:r w:rsidR="00A0627E" w:rsidRPr="00081BAA">
        <w:rPr>
          <w:rFonts w:cs="Times New Roman"/>
          <w:noProof/>
          <w:szCs w:val="24"/>
        </w:rPr>
        <w:t>an pengembangan company profıle  berbasıs web pada toko byzen</w:t>
      </w:r>
      <w:r w:rsidRPr="00081BAA">
        <w:rPr>
          <w:rFonts w:cs="Times New Roman"/>
          <w:noProof/>
          <w:szCs w:val="24"/>
        </w:rPr>
        <w:t xml:space="preserve">. </w:t>
      </w:r>
      <w:r w:rsidRPr="00081BAA">
        <w:rPr>
          <w:rFonts w:cs="Times New Roman"/>
          <w:i/>
          <w:iCs/>
          <w:noProof/>
          <w:szCs w:val="24"/>
        </w:rPr>
        <w:t>Conference on Business, Social Sciences and Technology (CoNeScINTech)</w:t>
      </w:r>
      <w:r w:rsidRPr="00081BAA">
        <w:rPr>
          <w:rFonts w:cs="Times New Roman"/>
          <w:noProof/>
          <w:szCs w:val="24"/>
        </w:rPr>
        <w:t xml:space="preserve">, </w:t>
      </w:r>
      <w:r w:rsidRPr="00081BAA">
        <w:rPr>
          <w:rFonts w:cs="Times New Roman"/>
          <w:i/>
          <w:iCs/>
          <w:noProof/>
          <w:szCs w:val="24"/>
        </w:rPr>
        <w:t>1</w:t>
      </w:r>
      <w:r w:rsidRPr="00081BAA">
        <w:rPr>
          <w:rFonts w:cs="Times New Roman"/>
          <w:noProof/>
          <w:szCs w:val="24"/>
        </w:rPr>
        <w:t>(1), 484–489. https://journal.uib.ac.id/index.php/conescintech/article/view/5904</w:t>
      </w:r>
    </w:p>
    <w:p w14:paraId="1B3A72F1" w14:textId="24F4683E"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Akhtaruddin, M., &amp; Abdur Rouf, M. (2012). </w:t>
      </w:r>
      <w:r w:rsidR="00A0627E">
        <w:rPr>
          <w:rFonts w:cs="Times New Roman"/>
          <w:noProof/>
          <w:szCs w:val="24"/>
        </w:rPr>
        <w:t>C</w:t>
      </w:r>
      <w:r w:rsidRPr="00081BAA">
        <w:rPr>
          <w:rFonts w:cs="Times New Roman"/>
          <w:noProof/>
          <w:szCs w:val="24"/>
        </w:rPr>
        <w:t xml:space="preserve">orporate </w:t>
      </w:r>
      <w:r w:rsidR="00A0627E">
        <w:rPr>
          <w:rFonts w:cs="Times New Roman"/>
          <w:noProof/>
          <w:szCs w:val="24"/>
        </w:rPr>
        <w:t>g</w:t>
      </w:r>
      <w:r w:rsidR="00A0627E" w:rsidRPr="00081BAA">
        <w:rPr>
          <w:rFonts w:cs="Times New Roman"/>
          <w:noProof/>
          <w:szCs w:val="24"/>
        </w:rPr>
        <w:t>overnance, cultural factors and voluntary disclosure: evidence from selected companies</w:t>
      </w:r>
      <w:r w:rsidRPr="00081BAA">
        <w:rPr>
          <w:rFonts w:cs="Times New Roman"/>
          <w:noProof/>
          <w:szCs w:val="24"/>
        </w:rPr>
        <w:t xml:space="preserve"> in Bangladesh. </w:t>
      </w:r>
      <w:r w:rsidRPr="00081BAA">
        <w:rPr>
          <w:rFonts w:cs="Times New Roman"/>
          <w:i/>
          <w:iCs/>
          <w:noProof/>
          <w:szCs w:val="24"/>
        </w:rPr>
        <w:t>Corporate Board: Role, Duties and Composition</w:t>
      </w:r>
      <w:r w:rsidRPr="00081BAA">
        <w:rPr>
          <w:rFonts w:cs="Times New Roman"/>
          <w:noProof/>
          <w:szCs w:val="24"/>
        </w:rPr>
        <w:t xml:space="preserve">, </w:t>
      </w:r>
      <w:r w:rsidRPr="00081BAA">
        <w:rPr>
          <w:rFonts w:cs="Times New Roman"/>
          <w:i/>
          <w:iCs/>
          <w:noProof/>
          <w:szCs w:val="24"/>
        </w:rPr>
        <w:t>8</w:t>
      </w:r>
      <w:r w:rsidRPr="00081BAA">
        <w:rPr>
          <w:rFonts w:cs="Times New Roman"/>
          <w:noProof/>
          <w:szCs w:val="24"/>
        </w:rPr>
        <w:t>(1), 48–61. https://doi.org/10.22495/CBV8I1ART4</w:t>
      </w:r>
    </w:p>
    <w:p w14:paraId="2C585960" w14:textId="00372015"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Aksu, M., &amp; Kosedag, A. (2006). Transparency an</w:t>
      </w:r>
      <w:r w:rsidR="00A0627E" w:rsidRPr="00081BAA">
        <w:rPr>
          <w:rFonts w:cs="Times New Roman"/>
          <w:noProof/>
          <w:szCs w:val="24"/>
        </w:rPr>
        <w:t xml:space="preserve">d disclosure scores and their determinants in the </w:t>
      </w:r>
      <w:r w:rsidRPr="00081BAA">
        <w:rPr>
          <w:rFonts w:cs="Times New Roman"/>
          <w:noProof/>
          <w:szCs w:val="24"/>
        </w:rPr>
        <w:t xml:space="preserve">Istanbul </w:t>
      </w:r>
      <w:r w:rsidR="00A0627E" w:rsidRPr="00081BAA">
        <w:rPr>
          <w:rFonts w:cs="Times New Roman"/>
          <w:noProof/>
          <w:szCs w:val="24"/>
        </w:rPr>
        <w:t>stock ex</w:t>
      </w:r>
      <w:r w:rsidRPr="00081BAA">
        <w:rPr>
          <w:rFonts w:cs="Times New Roman"/>
          <w:noProof/>
          <w:szCs w:val="24"/>
        </w:rPr>
        <w:t xml:space="preserve">change. </w:t>
      </w:r>
      <w:r w:rsidRPr="00081BAA">
        <w:rPr>
          <w:rFonts w:cs="Times New Roman"/>
          <w:i/>
          <w:iCs/>
          <w:noProof/>
          <w:szCs w:val="24"/>
        </w:rPr>
        <w:t>Corporate Governance: An International Review</w:t>
      </w:r>
      <w:r w:rsidRPr="00081BAA">
        <w:rPr>
          <w:rFonts w:cs="Times New Roman"/>
          <w:noProof/>
          <w:szCs w:val="24"/>
        </w:rPr>
        <w:t xml:space="preserve">, </w:t>
      </w:r>
      <w:r w:rsidRPr="00081BAA">
        <w:rPr>
          <w:rFonts w:cs="Times New Roman"/>
          <w:i/>
          <w:iCs/>
          <w:noProof/>
          <w:szCs w:val="24"/>
        </w:rPr>
        <w:t>14</w:t>
      </w:r>
      <w:r w:rsidRPr="00081BAA">
        <w:rPr>
          <w:rFonts w:cs="Times New Roman"/>
          <w:noProof/>
          <w:szCs w:val="24"/>
        </w:rPr>
        <w:t>(4), 277–296. https://doi.org/10.1111/J.1467-8683.2006.00507.X</w:t>
      </w:r>
    </w:p>
    <w:p w14:paraId="546978D6" w14:textId="7669B0F0"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Almilia, L. S. (2015). Comparing </w:t>
      </w:r>
      <w:r w:rsidR="00A0627E" w:rsidRPr="00081BAA">
        <w:rPr>
          <w:rFonts w:cs="Times New Roman"/>
          <w:noProof/>
          <w:szCs w:val="24"/>
        </w:rPr>
        <w:t>internet financial reporting practices</w:t>
      </w:r>
      <w:r w:rsidRPr="00081BAA">
        <w:rPr>
          <w:rFonts w:cs="Times New Roman"/>
          <w:noProof/>
          <w:szCs w:val="24"/>
        </w:rPr>
        <w:t xml:space="preserve">: Indonesia, Malaysia, Singapore, Japan and Australia. </w:t>
      </w:r>
      <w:r w:rsidRPr="00081BAA">
        <w:rPr>
          <w:rFonts w:cs="Times New Roman"/>
          <w:i/>
          <w:iCs/>
          <w:noProof/>
          <w:szCs w:val="24"/>
        </w:rPr>
        <w:t>International Journal of Business Information Systems</w:t>
      </w:r>
      <w:r w:rsidRPr="00081BAA">
        <w:rPr>
          <w:rFonts w:cs="Times New Roman"/>
          <w:noProof/>
          <w:szCs w:val="24"/>
        </w:rPr>
        <w:t xml:space="preserve">, </w:t>
      </w:r>
      <w:r w:rsidRPr="00081BAA">
        <w:rPr>
          <w:rFonts w:cs="Times New Roman"/>
          <w:i/>
          <w:iCs/>
          <w:noProof/>
          <w:szCs w:val="24"/>
        </w:rPr>
        <w:t>20</w:t>
      </w:r>
      <w:r w:rsidRPr="00081BAA">
        <w:rPr>
          <w:rFonts w:cs="Times New Roman"/>
          <w:noProof/>
          <w:szCs w:val="24"/>
        </w:rPr>
        <w:t>(4), 477–495. https://doi.org/10.1504/IJBIS.2015.072743</w:t>
      </w:r>
    </w:p>
    <w:p w14:paraId="6D4D9616" w14:textId="5EEF6530"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Andriani, S. (2010). Internet </w:t>
      </w:r>
      <w:r w:rsidR="00A0627E" w:rsidRPr="00081BAA">
        <w:rPr>
          <w:rFonts w:cs="Times New Roman"/>
          <w:noProof/>
          <w:szCs w:val="24"/>
        </w:rPr>
        <w:t>sebagai media pelaporan informasi keuangan pada perusahaan lq-45 di bei</w:t>
      </w:r>
      <w:r w:rsidRPr="00081BAA">
        <w:rPr>
          <w:rFonts w:cs="Times New Roman"/>
          <w:noProof/>
          <w:szCs w:val="24"/>
        </w:rPr>
        <w:t xml:space="preserve">. </w:t>
      </w:r>
      <w:r w:rsidRPr="00081BAA">
        <w:rPr>
          <w:rFonts w:cs="Times New Roman"/>
          <w:i/>
          <w:iCs/>
          <w:noProof/>
          <w:szCs w:val="24"/>
        </w:rPr>
        <w:t>EL Muhasaba: Jurnal Akuntansi (e-Journal)</w:t>
      </w:r>
      <w:r w:rsidRPr="00081BAA">
        <w:rPr>
          <w:rFonts w:cs="Times New Roman"/>
          <w:noProof/>
          <w:szCs w:val="24"/>
        </w:rPr>
        <w:t xml:space="preserve">, </w:t>
      </w:r>
      <w:r w:rsidRPr="00081BAA">
        <w:rPr>
          <w:rFonts w:cs="Times New Roman"/>
          <w:i/>
          <w:iCs/>
          <w:noProof/>
          <w:szCs w:val="24"/>
        </w:rPr>
        <w:t>1</w:t>
      </w:r>
      <w:r w:rsidRPr="00081BAA">
        <w:rPr>
          <w:rFonts w:cs="Times New Roman"/>
          <w:noProof/>
          <w:szCs w:val="24"/>
        </w:rPr>
        <w:t>(2). https://doi.org/10.18860/EM.V1I2.1884</w:t>
      </w:r>
    </w:p>
    <w:p w14:paraId="5483BCDB" w14:textId="148DDD0D"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Arviana, N., Wibisono, M., &amp; Ekonomi, F. (2020). Pengaruh </w:t>
      </w:r>
      <w:r w:rsidR="00A0627E" w:rsidRPr="00081BAA">
        <w:rPr>
          <w:rFonts w:cs="Times New Roman"/>
          <w:noProof/>
          <w:szCs w:val="24"/>
        </w:rPr>
        <w:t>profitabilitas dan likuiditas terhadap return saham dengan internet financial reporting sebagai variabel intervening pada perusahaan indeks lq45 yang terdaftar di bursa efek</w:t>
      </w:r>
      <w:r w:rsidRPr="00081BAA">
        <w:rPr>
          <w:rFonts w:cs="Times New Roman"/>
          <w:noProof/>
          <w:szCs w:val="24"/>
        </w:rPr>
        <w:t xml:space="preserve"> Indonesia. </w:t>
      </w:r>
      <w:r w:rsidRPr="00081BAA">
        <w:rPr>
          <w:rFonts w:cs="Times New Roman"/>
          <w:i/>
          <w:iCs/>
          <w:noProof/>
          <w:szCs w:val="24"/>
        </w:rPr>
        <w:t>Jurnal Ilmiah Ekonomi Bisnis</w:t>
      </w:r>
      <w:r w:rsidRPr="00081BAA">
        <w:rPr>
          <w:rFonts w:cs="Times New Roman"/>
          <w:noProof/>
          <w:szCs w:val="24"/>
        </w:rPr>
        <w:t xml:space="preserve">, </w:t>
      </w:r>
      <w:r w:rsidRPr="00081BAA">
        <w:rPr>
          <w:rFonts w:cs="Times New Roman"/>
          <w:i/>
          <w:iCs/>
          <w:noProof/>
          <w:szCs w:val="24"/>
        </w:rPr>
        <w:t>25</w:t>
      </w:r>
      <w:r w:rsidRPr="00081BAA">
        <w:rPr>
          <w:rFonts w:cs="Times New Roman"/>
          <w:noProof/>
          <w:szCs w:val="24"/>
        </w:rPr>
        <w:t>(2), 157–168. https://doi.org/10.35760/EB.2020.V25I2.2410.G2013</w:t>
      </w:r>
    </w:p>
    <w:p w14:paraId="5CF108EE" w14:textId="0C4C3CB5"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Ball, C. (2009). What is </w:t>
      </w:r>
      <w:r w:rsidR="00A0627E" w:rsidRPr="00081BAA">
        <w:rPr>
          <w:rFonts w:cs="Times New Roman"/>
          <w:noProof/>
          <w:szCs w:val="24"/>
        </w:rPr>
        <w:t xml:space="preserve">transparency? </w:t>
      </w:r>
      <w:r w:rsidR="00A0627E" w:rsidRPr="00081BAA">
        <w:rPr>
          <w:rFonts w:cs="Times New Roman"/>
          <w:i/>
          <w:iCs/>
          <w:noProof/>
          <w:szCs w:val="24"/>
        </w:rPr>
        <w:t>public i</w:t>
      </w:r>
      <w:r w:rsidRPr="00081BAA">
        <w:rPr>
          <w:rFonts w:cs="Times New Roman"/>
          <w:i/>
          <w:iCs/>
          <w:noProof/>
          <w:szCs w:val="24"/>
        </w:rPr>
        <w:t>ntegrity</w:t>
      </w:r>
      <w:r w:rsidRPr="00081BAA">
        <w:rPr>
          <w:rFonts w:cs="Times New Roman"/>
          <w:noProof/>
          <w:szCs w:val="24"/>
        </w:rPr>
        <w:t xml:space="preserve">, </w:t>
      </w:r>
      <w:r w:rsidRPr="00081BAA">
        <w:rPr>
          <w:rFonts w:cs="Times New Roman"/>
          <w:i/>
          <w:iCs/>
          <w:noProof/>
          <w:szCs w:val="24"/>
        </w:rPr>
        <w:t>11</w:t>
      </w:r>
      <w:r w:rsidRPr="00081BAA">
        <w:rPr>
          <w:rFonts w:cs="Times New Roman"/>
          <w:noProof/>
          <w:szCs w:val="24"/>
        </w:rPr>
        <w:t>(4), 293–308. https://doi.org/10.2753/PIN1099-9922110400</w:t>
      </w:r>
    </w:p>
    <w:p w14:paraId="25F07777" w14:textId="0AAFDC28"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Ball, R. (2001). Infrastructure </w:t>
      </w:r>
      <w:r w:rsidR="00226785" w:rsidRPr="00081BAA">
        <w:rPr>
          <w:rFonts w:cs="Times New Roman"/>
          <w:noProof/>
          <w:szCs w:val="24"/>
        </w:rPr>
        <w:t>requirements for an economically efficient system of public financial reporting and dis</w:t>
      </w:r>
      <w:r w:rsidRPr="00081BAA">
        <w:rPr>
          <w:rFonts w:cs="Times New Roman"/>
          <w:noProof/>
          <w:szCs w:val="24"/>
        </w:rPr>
        <w:t xml:space="preserve">closure. </w:t>
      </w:r>
      <w:r w:rsidRPr="00081BAA">
        <w:rPr>
          <w:rFonts w:cs="Times New Roman"/>
          <w:i/>
          <w:iCs/>
          <w:noProof/>
          <w:szCs w:val="24"/>
        </w:rPr>
        <w:t>Brookings-Wharton Papers on Financial Services</w:t>
      </w:r>
      <w:r w:rsidRPr="00081BAA">
        <w:rPr>
          <w:rFonts w:cs="Times New Roman"/>
          <w:noProof/>
          <w:szCs w:val="24"/>
        </w:rPr>
        <w:t xml:space="preserve">, </w:t>
      </w:r>
      <w:r w:rsidRPr="00081BAA">
        <w:rPr>
          <w:rFonts w:cs="Times New Roman"/>
          <w:i/>
          <w:iCs/>
          <w:noProof/>
          <w:szCs w:val="24"/>
        </w:rPr>
        <w:t>2001</w:t>
      </w:r>
      <w:r w:rsidRPr="00081BAA">
        <w:rPr>
          <w:rFonts w:cs="Times New Roman"/>
          <w:noProof/>
          <w:szCs w:val="24"/>
        </w:rPr>
        <w:t>(1), 127–169. https://doi.org/10.1353/PFS.2001.0002</w:t>
      </w:r>
    </w:p>
    <w:p w14:paraId="1523E461"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Barako, D. G., Hancock, P., &amp; Izan, H. Y. (2006). Factors influencing voluntary corporate disclosure by Kenyan companies. </w:t>
      </w:r>
      <w:r w:rsidRPr="00081BAA">
        <w:rPr>
          <w:rFonts w:cs="Times New Roman"/>
          <w:i/>
          <w:iCs/>
          <w:noProof/>
          <w:szCs w:val="24"/>
        </w:rPr>
        <w:t>Corporate Governance: An International Review</w:t>
      </w:r>
      <w:r w:rsidRPr="00081BAA">
        <w:rPr>
          <w:rFonts w:cs="Times New Roman"/>
          <w:noProof/>
          <w:szCs w:val="24"/>
        </w:rPr>
        <w:t xml:space="preserve">, </w:t>
      </w:r>
      <w:r w:rsidRPr="00081BAA">
        <w:rPr>
          <w:rFonts w:cs="Times New Roman"/>
          <w:i/>
          <w:iCs/>
          <w:noProof/>
          <w:szCs w:val="24"/>
        </w:rPr>
        <w:t>14</w:t>
      </w:r>
      <w:r w:rsidRPr="00081BAA">
        <w:rPr>
          <w:rFonts w:cs="Times New Roman"/>
          <w:noProof/>
          <w:szCs w:val="24"/>
        </w:rPr>
        <w:t>(2), 107–125. https://doi.org/10.1111/J.1467-8683.2006.00491.X</w:t>
      </w:r>
    </w:p>
    <w:p w14:paraId="1CFD100B" w14:textId="51D5B3DF"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Bhimavarapu, V. M., Rastogi, S., Gupte, R., Pinto, G., &amp; Shingade, S. (2022). Does the </w:t>
      </w:r>
      <w:r w:rsidR="00226785" w:rsidRPr="00081BAA">
        <w:rPr>
          <w:rFonts w:cs="Times New Roman"/>
          <w:noProof/>
          <w:szCs w:val="24"/>
        </w:rPr>
        <w:t xml:space="preserve">impact of transparency and disclosure on the firm’s valuation </w:t>
      </w:r>
      <w:r w:rsidR="00226785" w:rsidRPr="00081BAA">
        <w:rPr>
          <w:rFonts w:cs="Times New Roman"/>
          <w:noProof/>
          <w:szCs w:val="24"/>
        </w:rPr>
        <w:lastRenderedPageBreak/>
        <w:t>depend on the esg</w:t>
      </w:r>
      <w:r w:rsidRPr="00081BAA">
        <w:rPr>
          <w:rFonts w:cs="Times New Roman"/>
          <w:noProof/>
          <w:szCs w:val="24"/>
        </w:rPr>
        <w:t xml:space="preserve">? </w:t>
      </w:r>
      <w:r w:rsidRPr="00081BAA">
        <w:rPr>
          <w:rFonts w:cs="Times New Roman"/>
          <w:i/>
          <w:iCs/>
          <w:noProof/>
          <w:szCs w:val="24"/>
        </w:rPr>
        <w:t>Journal of Risk and Financial Management 2022, Vol. 15, Page 410</w:t>
      </w:r>
      <w:r w:rsidRPr="00081BAA">
        <w:rPr>
          <w:rFonts w:cs="Times New Roman"/>
          <w:noProof/>
          <w:szCs w:val="24"/>
        </w:rPr>
        <w:t xml:space="preserve">, </w:t>
      </w:r>
      <w:r w:rsidRPr="00081BAA">
        <w:rPr>
          <w:rFonts w:cs="Times New Roman"/>
          <w:i/>
          <w:iCs/>
          <w:noProof/>
          <w:szCs w:val="24"/>
        </w:rPr>
        <w:t>15</w:t>
      </w:r>
      <w:r w:rsidRPr="00081BAA">
        <w:rPr>
          <w:rFonts w:cs="Times New Roman"/>
          <w:noProof/>
          <w:szCs w:val="24"/>
        </w:rPr>
        <w:t>(9), 410. https://doi.org/10.3390/JRFM15090410</w:t>
      </w:r>
    </w:p>
    <w:p w14:paraId="335D2F51"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Bollen, L., Hassink, H., &amp; Bozic, G. (2006). Measuring and explaining the quality of Internet investor relations activities: a multinational empirical analysis. </w:t>
      </w:r>
      <w:r w:rsidRPr="00081BAA">
        <w:rPr>
          <w:rFonts w:cs="Times New Roman"/>
          <w:i/>
          <w:iCs/>
          <w:noProof/>
          <w:szCs w:val="24"/>
        </w:rPr>
        <w:t>International Journal of Accounting Information Systems</w:t>
      </w:r>
      <w:r w:rsidRPr="00081BAA">
        <w:rPr>
          <w:rFonts w:cs="Times New Roman"/>
          <w:noProof/>
          <w:szCs w:val="24"/>
        </w:rPr>
        <w:t xml:space="preserve">, </w:t>
      </w:r>
      <w:r w:rsidRPr="00081BAA">
        <w:rPr>
          <w:rFonts w:cs="Times New Roman"/>
          <w:i/>
          <w:iCs/>
          <w:noProof/>
          <w:szCs w:val="24"/>
        </w:rPr>
        <w:t>7</w:t>
      </w:r>
      <w:r w:rsidRPr="00081BAA">
        <w:rPr>
          <w:rFonts w:cs="Times New Roman"/>
          <w:noProof/>
          <w:szCs w:val="24"/>
        </w:rPr>
        <w:t>(4), 273–298. https://doi.org/10.1016/J.ACCINF.2006.04.005</w:t>
      </w:r>
    </w:p>
    <w:p w14:paraId="18ED0E8B"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Bonsón, E., &amp; Escobar, T. (2006). Digital reporting in Eastern Europe: An empirical study. </w:t>
      </w:r>
      <w:r w:rsidRPr="00081BAA">
        <w:rPr>
          <w:rFonts w:cs="Times New Roman"/>
          <w:i/>
          <w:iCs/>
          <w:noProof/>
          <w:szCs w:val="24"/>
        </w:rPr>
        <w:t>International Journal of Accounting Information Systems</w:t>
      </w:r>
      <w:r w:rsidRPr="00081BAA">
        <w:rPr>
          <w:rFonts w:cs="Times New Roman"/>
          <w:noProof/>
          <w:szCs w:val="24"/>
        </w:rPr>
        <w:t xml:space="preserve">, </w:t>
      </w:r>
      <w:r w:rsidRPr="00081BAA">
        <w:rPr>
          <w:rFonts w:cs="Times New Roman"/>
          <w:i/>
          <w:iCs/>
          <w:noProof/>
          <w:szCs w:val="24"/>
        </w:rPr>
        <w:t>7</w:t>
      </w:r>
      <w:r w:rsidRPr="00081BAA">
        <w:rPr>
          <w:rFonts w:cs="Times New Roman"/>
          <w:noProof/>
          <w:szCs w:val="24"/>
        </w:rPr>
        <w:t>(4), 299–318. https://doi.org/10.1016/J.ACCINF.2006.09.001</w:t>
      </w:r>
    </w:p>
    <w:p w14:paraId="5953B559"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Bushman, R. M., &amp; Smith, A. J. (2001). Financial accounting information and corporate governance. </w:t>
      </w:r>
      <w:r w:rsidRPr="00081BAA">
        <w:rPr>
          <w:rFonts w:cs="Times New Roman"/>
          <w:i/>
          <w:iCs/>
          <w:noProof/>
          <w:szCs w:val="24"/>
        </w:rPr>
        <w:t>Journal of Accounting and Economics</w:t>
      </w:r>
      <w:r w:rsidRPr="00081BAA">
        <w:rPr>
          <w:rFonts w:cs="Times New Roman"/>
          <w:noProof/>
          <w:szCs w:val="24"/>
        </w:rPr>
        <w:t xml:space="preserve">, </w:t>
      </w:r>
      <w:r w:rsidRPr="00081BAA">
        <w:rPr>
          <w:rFonts w:cs="Times New Roman"/>
          <w:i/>
          <w:iCs/>
          <w:noProof/>
          <w:szCs w:val="24"/>
        </w:rPr>
        <w:t>32</w:t>
      </w:r>
      <w:r w:rsidRPr="00081BAA">
        <w:rPr>
          <w:rFonts w:cs="Times New Roman"/>
          <w:noProof/>
          <w:szCs w:val="24"/>
        </w:rPr>
        <w:t>(1–3), 237–333. https://doi.org/10.1016/S0165-4101(01)00027-1</w:t>
      </w:r>
    </w:p>
    <w:p w14:paraId="7B6102C7" w14:textId="7AD31650"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Campbell, J. L. (2006). Institutional </w:t>
      </w:r>
      <w:r w:rsidR="00D1435B" w:rsidRPr="00081BAA">
        <w:rPr>
          <w:rFonts w:cs="Times New Roman"/>
          <w:noProof/>
          <w:szCs w:val="24"/>
        </w:rPr>
        <w:t>analysis and the paradox of corporate social responsibility.</w:t>
      </w:r>
      <w:r w:rsidRPr="00081BAA">
        <w:rPr>
          <w:rFonts w:cs="Times New Roman"/>
          <w:noProof/>
          <w:szCs w:val="24"/>
        </w:rPr>
        <w:t xml:space="preserve"> </w:t>
      </w:r>
      <w:r w:rsidRPr="00081BAA">
        <w:rPr>
          <w:rFonts w:cs="Times New Roman"/>
          <w:i/>
          <w:iCs/>
          <w:noProof/>
          <w:szCs w:val="24"/>
        </w:rPr>
        <w:t>American Behavioral Scientist</w:t>
      </w:r>
      <w:r w:rsidRPr="00081BAA">
        <w:rPr>
          <w:rFonts w:cs="Times New Roman"/>
          <w:noProof/>
          <w:szCs w:val="24"/>
        </w:rPr>
        <w:t xml:space="preserve">, </w:t>
      </w:r>
      <w:r w:rsidRPr="00081BAA">
        <w:rPr>
          <w:rFonts w:cs="Times New Roman"/>
          <w:i/>
          <w:iCs/>
          <w:noProof/>
          <w:szCs w:val="24"/>
        </w:rPr>
        <w:t>49</w:t>
      </w:r>
      <w:r w:rsidRPr="00081BAA">
        <w:rPr>
          <w:rFonts w:cs="Times New Roman"/>
          <w:noProof/>
          <w:szCs w:val="24"/>
        </w:rPr>
        <w:t>(7), 925–938. https://doi.org/10.1177/0002764205285172</w:t>
      </w:r>
    </w:p>
    <w:p w14:paraId="53B47844" w14:textId="57EE9A71"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Chandra, D. (2022). </w:t>
      </w:r>
      <w:r w:rsidRPr="00081BAA">
        <w:rPr>
          <w:rFonts w:cs="Times New Roman"/>
          <w:i/>
          <w:iCs/>
          <w:noProof/>
          <w:szCs w:val="24"/>
        </w:rPr>
        <w:t>Cuma T</w:t>
      </w:r>
      <w:r w:rsidR="00D1435B" w:rsidRPr="00081BAA">
        <w:rPr>
          <w:rFonts w:cs="Times New Roman"/>
          <w:i/>
          <w:iCs/>
          <w:noProof/>
          <w:szCs w:val="24"/>
        </w:rPr>
        <w:t>iga bursa asia yang kasih cuan 2022, ri salah satunya!</w:t>
      </w:r>
      <w:r w:rsidR="00D1435B" w:rsidRPr="00081BAA">
        <w:rPr>
          <w:rFonts w:cs="Times New Roman"/>
          <w:noProof/>
          <w:szCs w:val="24"/>
        </w:rPr>
        <w:t xml:space="preserve"> </w:t>
      </w:r>
      <w:r w:rsidRPr="00081BAA">
        <w:rPr>
          <w:rFonts w:cs="Times New Roman"/>
          <w:noProof/>
          <w:szCs w:val="24"/>
        </w:rPr>
        <w:t>CNBC Indonesia. https://www.cnbcindonesia.com/market/20221230001202-17-401344/cuma-tiga-bursa-asia-yang-kasih-cuan-2022-ri-salah-satunya</w:t>
      </w:r>
    </w:p>
    <w:p w14:paraId="4D7698CD" w14:textId="03136192"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Christpratama, A. S., Suganda, T. R., &amp; Oktariani, F. (2020). Transparansi </w:t>
      </w:r>
      <w:r w:rsidR="00D1435B" w:rsidRPr="00081BAA">
        <w:rPr>
          <w:rFonts w:cs="Times New Roman"/>
          <w:noProof/>
          <w:szCs w:val="24"/>
        </w:rPr>
        <w:t xml:space="preserve">informasi perusahaan pada bursa efek </w:t>
      </w:r>
      <w:r w:rsidRPr="00081BAA">
        <w:rPr>
          <w:rFonts w:cs="Times New Roman"/>
          <w:noProof/>
          <w:szCs w:val="24"/>
        </w:rPr>
        <w:t xml:space="preserve">Indonesia, Singapura, dan Thailand. </w:t>
      </w:r>
      <w:r w:rsidRPr="00081BAA">
        <w:rPr>
          <w:rFonts w:cs="Times New Roman"/>
          <w:i/>
          <w:iCs/>
          <w:noProof/>
          <w:szCs w:val="24"/>
        </w:rPr>
        <w:t>Jurnal Bisnis Dan Akuntansi</w:t>
      </w:r>
      <w:r w:rsidRPr="00081BAA">
        <w:rPr>
          <w:rFonts w:cs="Times New Roman"/>
          <w:noProof/>
          <w:szCs w:val="24"/>
        </w:rPr>
        <w:t xml:space="preserve">, </w:t>
      </w:r>
      <w:r w:rsidRPr="00081BAA">
        <w:rPr>
          <w:rFonts w:cs="Times New Roman"/>
          <w:i/>
          <w:iCs/>
          <w:noProof/>
          <w:szCs w:val="24"/>
        </w:rPr>
        <w:t>22</w:t>
      </w:r>
      <w:r w:rsidRPr="00081BAA">
        <w:rPr>
          <w:rFonts w:cs="Times New Roman"/>
          <w:noProof/>
          <w:szCs w:val="24"/>
        </w:rPr>
        <w:t>(2), 167–178. https://doi.org/10.34208/JBA.V22I2.736</w:t>
      </w:r>
    </w:p>
    <w:p w14:paraId="59D0D0FB" w14:textId="102103AF"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Clarkson, M. B. E. (1995). A S</w:t>
      </w:r>
      <w:r w:rsidR="00D1435B" w:rsidRPr="00081BAA">
        <w:rPr>
          <w:rFonts w:cs="Times New Roman"/>
          <w:noProof/>
          <w:szCs w:val="24"/>
        </w:rPr>
        <w:t>takeholder framework for analyzing and evaluating corporate social perfor</w:t>
      </w:r>
      <w:r w:rsidRPr="00081BAA">
        <w:rPr>
          <w:rFonts w:cs="Times New Roman"/>
          <w:noProof/>
          <w:szCs w:val="24"/>
        </w:rPr>
        <w:t xml:space="preserve">mance. </w:t>
      </w:r>
      <w:r w:rsidRPr="00081BAA">
        <w:rPr>
          <w:rFonts w:cs="Times New Roman"/>
          <w:i/>
          <w:iCs/>
          <w:noProof/>
          <w:szCs w:val="24"/>
        </w:rPr>
        <w:t>The Academy of Management Review</w:t>
      </w:r>
      <w:r w:rsidRPr="00081BAA">
        <w:rPr>
          <w:rFonts w:cs="Times New Roman"/>
          <w:noProof/>
          <w:szCs w:val="24"/>
        </w:rPr>
        <w:t xml:space="preserve">, </w:t>
      </w:r>
      <w:r w:rsidRPr="00081BAA">
        <w:rPr>
          <w:rFonts w:cs="Times New Roman"/>
          <w:i/>
          <w:iCs/>
          <w:noProof/>
          <w:szCs w:val="24"/>
        </w:rPr>
        <w:t>20</w:t>
      </w:r>
      <w:r w:rsidRPr="00081BAA">
        <w:rPr>
          <w:rFonts w:cs="Times New Roman"/>
          <w:noProof/>
          <w:szCs w:val="24"/>
        </w:rPr>
        <w:t>(1), 92. https://doi.org/10.2307/258888</w:t>
      </w:r>
    </w:p>
    <w:p w14:paraId="3AEE053A"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Cormier, D., Magnan, M., &amp; Van Velthoven, B. (2011). Environmental disclosure quality in large German companies: Economic incentives, public pressures or institutional conditions? </w:t>
      </w:r>
      <w:r w:rsidRPr="00081BAA">
        <w:rPr>
          <w:rFonts w:cs="Times New Roman"/>
          <w:i/>
          <w:iCs/>
          <w:noProof/>
          <w:szCs w:val="24"/>
        </w:rPr>
        <w:t>Https://Doi.Org/10.1080/0963818042000339617</w:t>
      </w:r>
      <w:r w:rsidRPr="00081BAA">
        <w:rPr>
          <w:rFonts w:cs="Times New Roman"/>
          <w:noProof/>
          <w:szCs w:val="24"/>
        </w:rPr>
        <w:t xml:space="preserve">, </w:t>
      </w:r>
      <w:r w:rsidRPr="00081BAA">
        <w:rPr>
          <w:rFonts w:cs="Times New Roman"/>
          <w:i/>
          <w:iCs/>
          <w:noProof/>
          <w:szCs w:val="24"/>
        </w:rPr>
        <w:t>14</w:t>
      </w:r>
      <w:r w:rsidRPr="00081BAA">
        <w:rPr>
          <w:rFonts w:cs="Times New Roman"/>
          <w:noProof/>
          <w:szCs w:val="24"/>
        </w:rPr>
        <w:t>(1), 3–39. https://doi.org/10.1080/0963818042000339617</w:t>
      </w:r>
    </w:p>
    <w:p w14:paraId="584B45F4"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Deegan, C., &amp; Unerman, J. (2011). </w:t>
      </w:r>
      <w:r w:rsidRPr="00081BAA">
        <w:rPr>
          <w:rFonts w:cs="Times New Roman"/>
          <w:i/>
          <w:iCs/>
          <w:noProof/>
          <w:szCs w:val="24"/>
        </w:rPr>
        <w:t>EBOOK: Financial Accounting Theory</w:t>
      </w:r>
      <w:r w:rsidRPr="00081BAA">
        <w:rPr>
          <w:rFonts w:cs="Times New Roman"/>
          <w:noProof/>
          <w:szCs w:val="24"/>
        </w:rPr>
        <w:t xml:space="preserve"> (Second Eur). McGraw-Hill Education. https://books.google.co.id/books?hl=en&amp;lr=&amp;id=tsovEAAAQBAJ&amp;oi=fnd&amp;pg=PR1&amp;dq=Deegan+dan+Unerman+(2011)&amp;ots=3Jn8NyLFZN&amp;sig=AP7i7_-sULNkM40hB4toSSfsurQ&amp;redir_esc=y#v=onepage&amp;q=Deegan dan Unerman (2011)&amp;f=false</w:t>
      </w:r>
    </w:p>
    <w:p w14:paraId="5AC79135" w14:textId="592377EA"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Djumena, E. (2023). </w:t>
      </w:r>
      <w:r w:rsidRPr="00081BAA">
        <w:rPr>
          <w:rFonts w:cs="Times New Roman"/>
          <w:i/>
          <w:iCs/>
          <w:noProof/>
          <w:szCs w:val="24"/>
        </w:rPr>
        <w:t xml:space="preserve">2023, Pendapatan </w:t>
      </w:r>
      <w:r w:rsidR="00D1435B" w:rsidRPr="00081BAA">
        <w:rPr>
          <w:rFonts w:cs="Times New Roman"/>
          <w:i/>
          <w:iCs/>
          <w:noProof/>
          <w:szCs w:val="24"/>
        </w:rPr>
        <w:t>per kapita indonesia diprediksi tembus 5.000 dollar</w:t>
      </w:r>
      <w:r w:rsidRPr="00081BAA">
        <w:rPr>
          <w:rFonts w:cs="Times New Roman"/>
          <w:i/>
          <w:iCs/>
          <w:noProof/>
          <w:szCs w:val="24"/>
        </w:rPr>
        <w:t xml:space="preserve"> AS</w:t>
      </w:r>
      <w:r w:rsidRPr="00081BAA">
        <w:rPr>
          <w:rFonts w:cs="Times New Roman"/>
          <w:noProof/>
          <w:szCs w:val="24"/>
        </w:rPr>
        <w:t>. Kompas.</w:t>
      </w:r>
    </w:p>
    <w:p w14:paraId="351A89DA" w14:textId="06D94902"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Dolinšek, T., Tominc, P., &amp; Skerbinjek, A. L. (2014). The </w:t>
      </w:r>
      <w:r w:rsidR="00D1435B" w:rsidRPr="00081BAA">
        <w:rPr>
          <w:rFonts w:cs="Times New Roman"/>
          <w:noProof/>
          <w:szCs w:val="24"/>
        </w:rPr>
        <w:t>determinants of internet financial reporting in</w:t>
      </w:r>
      <w:r w:rsidRPr="00081BAA">
        <w:rPr>
          <w:rFonts w:cs="Times New Roman"/>
          <w:noProof/>
          <w:szCs w:val="24"/>
        </w:rPr>
        <w:t xml:space="preserve"> Slovenia. </w:t>
      </w:r>
      <w:r w:rsidRPr="00081BAA">
        <w:rPr>
          <w:rFonts w:cs="Times New Roman"/>
          <w:i/>
          <w:iCs/>
          <w:noProof/>
          <w:szCs w:val="24"/>
        </w:rPr>
        <w:t>Online Information Review</w:t>
      </w:r>
      <w:r w:rsidRPr="00081BAA">
        <w:rPr>
          <w:rFonts w:cs="Times New Roman"/>
          <w:noProof/>
          <w:szCs w:val="24"/>
        </w:rPr>
        <w:t xml:space="preserve">, </w:t>
      </w:r>
      <w:r w:rsidRPr="00081BAA">
        <w:rPr>
          <w:rFonts w:cs="Times New Roman"/>
          <w:i/>
          <w:iCs/>
          <w:noProof/>
          <w:szCs w:val="24"/>
        </w:rPr>
        <w:t>38</w:t>
      </w:r>
      <w:r w:rsidRPr="00081BAA">
        <w:rPr>
          <w:rFonts w:cs="Times New Roman"/>
          <w:noProof/>
          <w:szCs w:val="24"/>
        </w:rPr>
        <w:t>(7), 842–860. https://doi.org/10.1108/OIR-02-2014-0025/FULL/XML</w:t>
      </w:r>
    </w:p>
    <w:p w14:paraId="562743BD" w14:textId="215CE753"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lastRenderedPageBreak/>
        <w:t xml:space="preserve">Durnev, A., &amp; Kim, E. H. (2005). To </w:t>
      </w:r>
      <w:r w:rsidR="00D1435B" w:rsidRPr="00081BAA">
        <w:rPr>
          <w:rFonts w:cs="Times New Roman"/>
          <w:noProof/>
          <w:szCs w:val="24"/>
        </w:rPr>
        <w:t>steal or not to steal</w:t>
      </w:r>
      <w:r w:rsidRPr="00081BAA">
        <w:rPr>
          <w:rFonts w:cs="Times New Roman"/>
          <w:noProof/>
          <w:szCs w:val="24"/>
        </w:rPr>
        <w:t xml:space="preserve">: Firm </w:t>
      </w:r>
      <w:r w:rsidR="00D1435B" w:rsidRPr="00081BAA">
        <w:rPr>
          <w:rFonts w:cs="Times New Roman"/>
          <w:noProof/>
          <w:szCs w:val="24"/>
        </w:rPr>
        <w:t>attributes, legal environment, and valuation</w:t>
      </w:r>
      <w:r w:rsidRPr="00081BAA">
        <w:rPr>
          <w:rFonts w:cs="Times New Roman"/>
          <w:noProof/>
          <w:szCs w:val="24"/>
        </w:rPr>
        <w:t xml:space="preserve">. </w:t>
      </w:r>
      <w:r w:rsidRPr="00081BAA">
        <w:rPr>
          <w:rFonts w:cs="Times New Roman"/>
          <w:i/>
          <w:iCs/>
          <w:noProof/>
          <w:szCs w:val="24"/>
        </w:rPr>
        <w:t>The Journal of Finance</w:t>
      </w:r>
      <w:r w:rsidRPr="00081BAA">
        <w:rPr>
          <w:rFonts w:cs="Times New Roman"/>
          <w:noProof/>
          <w:szCs w:val="24"/>
        </w:rPr>
        <w:t xml:space="preserve">, </w:t>
      </w:r>
      <w:r w:rsidRPr="00081BAA">
        <w:rPr>
          <w:rFonts w:cs="Times New Roman"/>
          <w:i/>
          <w:iCs/>
          <w:noProof/>
          <w:szCs w:val="24"/>
        </w:rPr>
        <w:t>60</w:t>
      </w:r>
      <w:r w:rsidRPr="00081BAA">
        <w:rPr>
          <w:rFonts w:cs="Times New Roman"/>
          <w:noProof/>
          <w:szCs w:val="24"/>
        </w:rPr>
        <w:t>(3), 1461–1493. https://doi.org/10.1111/J.1540-6261.2005.00767.X</w:t>
      </w:r>
    </w:p>
    <w:p w14:paraId="3B5E97CE" w14:textId="0402AAE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Ettredge, M., Richardson, V. J., &amp; Scholz, S. (2002). Dissemination of information for investors at corporate </w:t>
      </w:r>
      <w:r w:rsidR="00D1435B" w:rsidRPr="00081BAA">
        <w:rPr>
          <w:rFonts w:cs="Times New Roman"/>
          <w:noProof/>
          <w:szCs w:val="24"/>
        </w:rPr>
        <w:t>we</w:t>
      </w:r>
      <w:r w:rsidR="00D1435B">
        <w:rPr>
          <w:rFonts w:cs="Times New Roman"/>
          <w:noProof/>
          <w:szCs w:val="24"/>
        </w:rPr>
        <w:t>b</w:t>
      </w:r>
      <w:r w:rsidR="00D1435B" w:rsidRPr="00081BAA">
        <w:rPr>
          <w:rFonts w:cs="Times New Roman"/>
          <w:noProof/>
          <w:szCs w:val="24"/>
        </w:rPr>
        <w:t>site</w:t>
      </w:r>
      <w:r w:rsidRPr="00081BAA">
        <w:rPr>
          <w:rFonts w:cs="Times New Roman"/>
          <w:noProof/>
          <w:szCs w:val="24"/>
        </w:rPr>
        <w:t xml:space="preserve">s. </w:t>
      </w:r>
      <w:r w:rsidRPr="00081BAA">
        <w:rPr>
          <w:rFonts w:cs="Times New Roman"/>
          <w:i/>
          <w:iCs/>
          <w:noProof/>
          <w:szCs w:val="24"/>
        </w:rPr>
        <w:t>Journal of Accounting and Public Policy</w:t>
      </w:r>
      <w:r w:rsidRPr="00081BAA">
        <w:rPr>
          <w:rFonts w:cs="Times New Roman"/>
          <w:noProof/>
          <w:szCs w:val="24"/>
        </w:rPr>
        <w:t xml:space="preserve">, </w:t>
      </w:r>
      <w:r w:rsidRPr="00081BAA">
        <w:rPr>
          <w:rFonts w:cs="Times New Roman"/>
          <w:i/>
          <w:iCs/>
          <w:noProof/>
          <w:szCs w:val="24"/>
        </w:rPr>
        <w:t>21</w:t>
      </w:r>
      <w:r w:rsidRPr="00081BAA">
        <w:rPr>
          <w:rFonts w:cs="Times New Roman"/>
          <w:noProof/>
          <w:szCs w:val="24"/>
        </w:rPr>
        <w:t>(4–5), 357–369. https://doi.org/10.1016/S0278-4254(02)00066-2</w:t>
      </w:r>
    </w:p>
    <w:p w14:paraId="36F29420"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Freeman, R. E. (1984). </w:t>
      </w:r>
      <w:r w:rsidRPr="00081BAA">
        <w:rPr>
          <w:rFonts w:cs="Times New Roman"/>
          <w:i/>
          <w:iCs/>
          <w:noProof/>
          <w:szCs w:val="24"/>
        </w:rPr>
        <w:t>Strategic management : a stakeholder approach</w:t>
      </w:r>
      <w:r w:rsidRPr="00081BAA">
        <w:rPr>
          <w:rFonts w:cs="Times New Roman"/>
          <w:noProof/>
          <w:szCs w:val="24"/>
        </w:rPr>
        <w:t>. Pitman.</w:t>
      </w:r>
    </w:p>
    <w:p w14:paraId="132964BF"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Gandía, J. L. (2008). Determinants of internet-based corporate governance disclosure by Spanish listed companies. </w:t>
      </w:r>
      <w:r w:rsidRPr="00081BAA">
        <w:rPr>
          <w:rFonts w:cs="Times New Roman"/>
          <w:i/>
          <w:iCs/>
          <w:noProof/>
          <w:szCs w:val="24"/>
        </w:rPr>
        <w:t>Online Information Review</w:t>
      </w:r>
      <w:r w:rsidRPr="00081BAA">
        <w:rPr>
          <w:rFonts w:cs="Times New Roman"/>
          <w:noProof/>
          <w:szCs w:val="24"/>
        </w:rPr>
        <w:t xml:space="preserve">, </w:t>
      </w:r>
      <w:r w:rsidRPr="00081BAA">
        <w:rPr>
          <w:rFonts w:cs="Times New Roman"/>
          <w:i/>
          <w:iCs/>
          <w:noProof/>
          <w:szCs w:val="24"/>
        </w:rPr>
        <w:t>32</w:t>
      </w:r>
      <w:r w:rsidRPr="00081BAA">
        <w:rPr>
          <w:rFonts w:cs="Times New Roman"/>
          <w:noProof/>
          <w:szCs w:val="24"/>
        </w:rPr>
        <w:t>(6), 791–817. https://doi.org/10.1108/14684520810923944/FULL/XML</w:t>
      </w:r>
    </w:p>
    <w:p w14:paraId="360AB40D" w14:textId="0CD0C309"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Ghozali, I., &amp; Chariri, A. (2014). </w:t>
      </w:r>
      <w:r w:rsidRPr="00081BAA">
        <w:rPr>
          <w:rFonts w:cs="Times New Roman"/>
          <w:i/>
          <w:iCs/>
          <w:noProof/>
          <w:szCs w:val="24"/>
        </w:rPr>
        <w:t xml:space="preserve">Teori </w:t>
      </w:r>
      <w:r w:rsidR="00D1435B" w:rsidRPr="00081BAA">
        <w:rPr>
          <w:rFonts w:cs="Times New Roman"/>
          <w:i/>
          <w:iCs/>
          <w:noProof/>
          <w:szCs w:val="24"/>
        </w:rPr>
        <w:t>akuntansi international financial reporting standards</w:t>
      </w:r>
      <w:r w:rsidRPr="00081BAA">
        <w:rPr>
          <w:rFonts w:cs="Times New Roman"/>
          <w:i/>
          <w:iCs/>
          <w:noProof/>
          <w:szCs w:val="24"/>
        </w:rPr>
        <w:t xml:space="preserve"> (IFRS) (Edisi 4) | Perpustakaan Universitas Sanata Dharma</w:t>
      </w:r>
      <w:r w:rsidRPr="00081BAA">
        <w:rPr>
          <w:rFonts w:cs="Times New Roman"/>
          <w:noProof/>
          <w:szCs w:val="24"/>
        </w:rPr>
        <w:t>. Badan Penerbit Universitas Diponegoro. http://www.library.usd.ac.id/web/index.php?pilih=search&amp;p=1&amp;q=0000154135&amp;go=Detail</w:t>
      </w:r>
    </w:p>
    <w:p w14:paraId="53AA2732" w14:textId="47F993D4"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Giam, H. S., &amp; Breliastiti, R. (2017). Pengaruh </w:t>
      </w:r>
      <w:r w:rsidR="00D1435B" w:rsidRPr="00081BAA">
        <w:rPr>
          <w:rFonts w:cs="Times New Roman"/>
          <w:noProof/>
          <w:szCs w:val="24"/>
        </w:rPr>
        <w:t>ukuran perusahaan, leverage dan tipe industri terhadap corporate information transparency on the internet (e-cti) perusahaan lq45</w:t>
      </w:r>
      <w:r w:rsidRPr="00081BAA">
        <w:rPr>
          <w:rFonts w:cs="Times New Roman"/>
          <w:noProof/>
          <w:szCs w:val="24"/>
        </w:rPr>
        <w:t xml:space="preserve">. </w:t>
      </w:r>
      <w:r w:rsidRPr="00081BAA">
        <w:rPr>
          <w:rFonts w:cs="Times New Roman"/>
          <w:i/>
          <w:iCs/>
          <w:noProof/>
          <w:szCs w:val="24"/>
        </w:rPr>
        <w:t>Jurnal Akuntansi Bisnis</w:t>
      </w:r>
      <w:r w:rsidRPr="00081BAA">
        <w:rPr>
          <w:rFonts w:cs="Times New Roman"/>
          <w:noProof/>
          <w:szCs w:val="24"/>
        </w:rPr>
        <w:t xml:space="preserve">, </w:t>
      </w:r>
      <w:r w:rsidRPr="00081BAA">
        <w:rPr>
          <w:rFonts w:cs="Times New Roman"/>
          <w:i/>
          <w:iCs/>
          <w:noProof/>
          <w:szCs w:val="24"/>
        </w:rPr>
        <w:t>8</w:t>
      </w:r>
      <w:r w:rsidRPr="00081BAA">
        <w:rPr>
          <w:rFonts w:cs="Times New Roman"/>
          <w:noProof/>
          <w:szCs w:val="24"/>
        </w:rPr>
        <w:t>(2). https://doi.org/10.30813/JAB.V8I2.813</w:t>
      </w:r>
    </w:p>
    <w:p w14:paraId="41AE8626" w14:textId="00FD53B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Ilmawati, Y., &amp; Indrasari, A. (2018). Analisis </w:t>
      </w:r>
      <w:r w:rsidR="00D1435B" w:rsidRPr="00081BAA">
        <w:rPr>
          <w:rFonts w:cs="Times New Roman"/>
          <w:noProof/>
          <w:szCs w:val="24"/>
        </w:rPr>
        <w:t xml:space="preserve">faktor-faktor yang mempengaruhi pengungkapan internet financial reporting di </w:t>
      </w:r>
      <w:r w:rsidR="00D1435B">
        <w:rPr>
          <w:rFonts w:cs="Times New Roman"/>
          <w:noProof/>
          <w:szCs w:val="24"/>
        </w:rPr>
        <w:t>I</w:t>
      </w:r>
      <w:r w:rsidR="00D1435B" w:rsidRPr="00081BAA">
        <w:rPr>
          <w:rFonts w:cs="Times New Roman"/>
          <w:noProof/>
          <w:szCs w:val="24"/>
        </w:rPr>
        <w:t xml:space="preserve">ndonesia dan </w:t>
      </w:r>
      <w:r w:rsidR="00D1435B">
        <w:rPr>
          <w:rFonts w:cs="Times New Roman"/>
          <w:noProof/>
          <w:szCs w:val="24"/>
        </w:rPr>
        <w:t>M</w:t>
      </w:r>
      <w:r w:rsidR="00D1435B" w:rsidRPr="00081BAA">
        <w:rPr>
          <w:rFonts w:cs="Times New Roman"/>
          <w:noProof/>
          <w:szCs w:val="24"/>
        </w:rPr>
        <w:t xml:space="preserve">alaysia (studi empiris pada perusahaan manufaktur yang terdaftar di bursa efek </w:t>
      </w:r>
      <w:r w:rsidR="00D1435B">
        <w:rPr>
          <w:rFonts w:cs="Times New Roman"/>
          <w:noProof/>
          <w:szCs w:val="24"/>
        </w:rPr>
        <w:t>I</w:t>
      </w:r>
      <w:r w:rsidR="00D1435B" w:rsidRPr="00081BAA">
        <w:rPr>
          <w:rFonts w:cs="Times New Roman"/>
          <w:noProof/>
          <w:szCs w:val="24"/>
        </w:rPr>
        <w:t xml:space="preserve">ndonesia dan bursa </w:t>
      </w:r>
      <w:r w:rsidR="00D1435B">
        <w:rPr>
          <w:rFonts w:cs="Times New Roman"/>
          <w:noProof/>
          <w:szCs w:val="24"/>
        </w:rPr>
        <w:t>M</w:t>
      </w:r>
      <w:r w:rsidR="00D1435B" w:rsidRPr="00081BAA">
        <w:rPr>
          <w:rFonts w:cs="Times New Roman"/>
          <w:noProof/>
          <w:szCs w:val="24"/>
        </w:rPr>
        <w:t xml:space="preserve">alaysia tahun </w:t>
      </w:r>
      <w:r w:rsidRPr="00081BAA">
        <w:rPr>
          <w:rFonts w:cs="Times New Roman"/>
          <w:noProof/>
          <w:szCs w:val="24"/>
        </w:rPr>
        <w:t xml:space="preserve">2014 -2016). </w:t>
      </w:r>
      <w:r w:rsidRPr="00081BAA">
        <w:rPr>
          <w:rFonts w:cs="Times New Roman"/>
          <w:i/>
          <w:iCs/>
          <w:noProof/>
          <w:szCs w:val="24"/>
        </w:rPr>
        <w:t>Reviu Akuntansi Dan Bisnis Indonesia</w:t>
      </w:r>
      <w:r w:rsidRPr="00081BAA">
        <w:rPr>
          <w:rFonts w:cs="Times New Roman"/>
          <w:noProof/>
          <w:szCs w:val="24"/>
        </w:rPr>
        <w:t xml:space="preserve">, </w:t>
      </w:r>
      <w:r w:rsidRPr="00081BAA">
        <w:rPr>
          <w:rFonts w:cs="Times New Roman"/>
          <w:i/>
          <w:iCs/>
          <w:noProof/>
          <w:szCs w:val="24"/>
        </w:rPr>
        <w:t>2</w:t>
      </w:r>
      <w:r w:rsidRPr="00081BAA">
        <w:rPr>
          <w:rFonts w:cs="Times New Roman"/>
          <w:noProof/>
          <w:szCs w:val="24"/>
        </w:rPr>
        <w:t>(2), 186–196. https://doi.org/10.18196/RAB.020231</w:t>
      </w:r>
    </w:p>
    <w:p w14:paraId="5F5D499A" w14:textId="4B521576"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Jain, S. K., Kumar, P., &amp; Head, P. (2013). Corporate </w:t>
      </w:r>
      <w:r w:rsidR="00D1435B" w:rsidRPr="00081BAA">
        <w:rPr>
          <w:rFonts w:cs="Times New Roman"/>
          <w:noProof/>
          <w:szCs w:val="24"/>
        </w:rPr>
        <w:t>financial reporting on internet-a study of users perception</w:t>
      </w:r>
      <w:r w:rsidRPr="00081BAA">
        <w:rPr>
          <w:rFonts w:cs="Times New Roman"/>
          <w:noProof/>
          <w:szCs w:val="24"/>
        </w:rPr>
        <w:t xml:space="preserve">. </w:t>
      </w:r>
      <w:r w:rsidRPr="00081BAA">
        <w:rPr>
          <w:rFonts w:cs="Times New Roman"/>
          <w:i/>
          <w:iCs/>
          <w:noProof/>
          <w:szCs w:val="24"/>
        </w:rPr>
        <w:t>Pacific Business Review International</w:t>
      </w:r>
      <w:r w:rsidRPr="00081BAA">
        <w:rPr>
          <w:rFonts w:cs="Times New Roman"/>
          <w:noProof/>
          <w:szCs w:val="24"/>
        </w:rPr>
        <w:t xml:space="preserve">, </w:t>
      </w:r>
      <w:r w:rsidRPr="00081BAA">
        <w:rPr>
          <w:rFonts w:cs="Times New Roman"/>
          <w:i/>
          <w:iCs/>
          <w:noProof/>
          <w:szCs w:val="24"/>
        </w:rPr>
        <w:t>5</w:t>
      </w:r>
      <w:r w:rsidRPr="00081BAA">
        <w:rPr>
          <w:rFonts w:cs="Times New Roman"/>
          <w:noProof/>
          <w:szCs w:val="24"/>
        </w:rPr>
        <w:t>(12).</w:t>
      </w:r>
    </w:p>
    <w:p w14:paraId="18DD8512" w14:textId="7CB6A0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KEMENDAG. (2020, March 19). </w:t>
      </w:r>
      <w:r w:rsidRPr="00081BAA">
        <w:rPr>
          <w:rFonts w:cs="Times New Roman"/>
          <w:i/>
          <w:iCs/>
          <w:noProof/>
          <w:szCs w:val="24"/>
        </w:rPr>
        <w:t xml:space="preserve">Permendag No. 25 Tahun 2020 tentang </w:t>
      </w:r>
      <w:r w:rsidR="00D1435B" w:rsidRPr="00081BAA">
        <w:rPr>
          <w:rFonts w:cs="Times New Roman"/>
          <w:i/>
          <w:iCs/>
          <w:noProof/>
          <w:szCs w:val="24"/>
        </w:rPr>
        <w:t>laporan keuangan tahunan perusahaan</w:t>
      </w:r>
      <w:r w:rsidRPr="00081BAA">
        <w:rPr>
          <w:rFonts w:cs="Times New Roman"/>
          <w:noProof/>
          <w:szCs w:val="24"/>
        </w:rPr>
        <w:t>. Peraturan Kementerian Perdagangan. https://peraturan.bpk.go.id/Home/Details/160252/permendag-no-25-tahun-2020</w:t>
      </w:r>
    </w:p>
    <w:p w14:paraId="0546BB24" w14:textId="25A90C68"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Keumala, N. S., &amp; Muid, D. (2013). Analisis F</w:t>
      </w:r>
      <w:r w:rsidR="00D1435B" w:rsidRPr="00081BAA">
        <w:rPr>
          <w:rFonts w:cs="Times New Roman"/>
          <w:noProof/>
          <w:szCs w:val="24"/>
        </w:rPr>
        <w:t>aktor-faktor yang mempengaruhi pelaporan keuangan perusahaan melalui website perusahaan</w:t>
      </w:r>
      <w:r w:rsidRPr="00081BAA">
        <w:rPr>
          <w:rFonts w:cs="Times New Roman"/>
          <w:noProof/>
          <w:szCs w:val="24"/>
        </w:rPr>
        <w:t xml:space="preserve">. </w:t>
      </w:r>
      <w:r w:rsidRPr="00081BAA">
        <w:rPr>
          <w:rFonts w:cs="Times New Roman"/>
          <w:i/>
          <w:iCs/>
          <w:noProof/>
          <w:szCs w:val="24"/>
        </w:rPr>
        <w:t>Diponegoro Journal of Accounting</w:t>
      </w:r>
      <w:r w:rsidRPr="00081BAA">
        <w:rPr>
          <w:rFonts w:cs="Times New Roman"/>
          <w:noProof/>
          <w:szCs w:val="24"/>
        </w:rPr>
        <w:t xml:space="preserve">, </w:t>
      </w:r>
      <w:r w:rsidRPr="00081BAA">
        <w:rPr>
          <w:rFonts w:cs="Times New Roman"/>
          <w:i/>
          <w:iCs/>
          <w:noProof/>
          <w:szCs w:val="24"/>
        </w:rPr>
        <w:t>2</w:t>
      </w:r>
      <w:r w:rsidRPr="00081BAA">
        <w:rPr>
          <w:rFonts w:cs="Times New Roman"/>
          <w:noProof/>
          <w:szCs w:val="24"/>
        </w:rPr>
        <w:t>(3), 645–654. https://ejournal3.undip.ac.id/index.php/accounting/article/view/3455</w:t>
      </w:r>
    </w:p>
    <w:p w14:paraId="0585FF04" w14:textId="4E712C7F"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Kompasiana. (2016, September 10). </w:t>
      </w:r>
      <w:r w:rsidRPr="00081BAA">
        <w:rPr>
          <w:rFonts w:cs="Times New Roman"/>
          <w:i/>
          <w:iCs/>
          <w:noProof/>
          <w:szCs w:val="24"/>
        </w:rPr>
        <w:t xml:space="preserve">Stabilitas </w:t>
      </w:r>
      <w:r w:rsidR="00DC4728" w:rsidRPr="00081BAA">
        <w:rPr>
          <w:rFonts w:cs="Times New Roman"/>
          <w:i/>
          <w:iCs/>
          <w:noProof/>
          <w:szCs w:val="24"/>
        </w:rPr>
        <w:t>politik atau pertumbuhan ekonom</w:t>
      </w:r>
      <w:r w:rsidRPr="00081BAA">
        <w:rPr>
          <w:rFonts w:cs="Times New Roman"/>
          <w:i/>
          <w:iCs/>
          <w:noProof/>
          <w:szCs w:val="24"/>
        </w:rPr>
        <w:t>i? Halaman 1 - Kompasiana.com</w:t>
      </w:r>
      <w:r w:rsidRPr="00081BAA">
        <w:rPr>
          <w:rFonts w:cs="Times New Roman"/>
          <w:noProof/>
          <w:szCs w:val="24"/>
        </w:rPr>
        <w:t>. Kompasiana. https://www.kompasiana.com/muhammadcalvin21041998/57d4296dce92735849820bad/stabilitas-politik-atau-pertumbuhan-ekonomi</w:t>
      </w:r>
    </w:p>
    <w:p w14:paraId="0094F301" w14:textId="1C329380"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Leung, E., &amp; Verriest, A. (2014). </w:t>
      </w:r>
      <w:r w:rsidRPr="00081BAA">
        <w:rPr>
          <w:rFonts w:cs="Times New Roman"/>
          <w:i/>
          <w:iCs/>
          <w:noProof/>
          <w:szCs w:val="24"/>
        </w:rPr>
        <w:t xml:space="preserve">The </w:t>
      </w:r>
      <w:r w:rsidR="00DC4728" w:rsidRPr="00081BAA">
        <w:rPr>
          <w:rFonts w:cs="Times New Roman"/>
          <w:i/>
          <w:iCs/>
          <w:noProof/>
          <w:szCs w:val="24"/>
        </w:rPr>
        <w:t>geography of disclosur</w:t>
      </w:r>
      <w:r w:rsidRPr="00081BAA">
        <w:rPr>
          <w:rFonts w:cs="Times New Roman"/>
          <w:i/>
          <w:iCs/>
          <w:noProof/>
          <w:szCs w:val="24"/>
        </w:rPr>
        <w:t xml:space="preserve">e: Evidence from </w:t>
      </w:r>
      <w:r w:rsidR="00DC4728" w:rsidRPr="00081BAA">
        <w:rPr>
          <w:rFonts w:cs="Times New Roman"/>
          <w:i/>
          <w:iCs/>
          <w:noProof/>
          <w:szCs w:val="24"/>
        </w:rPr>
        <w:lastRenderedPageBreak/>
        <w:t>segment reporting</w:t>
      </w:r>
      <w:r w:rsidR="00DC4728" w:rsidRPr="00081BAA">
        <w:rPr>
          <w:rFonts w:cs="Times New Roman"/>
          <w:noProof/>
          <w:szCs w:val="24"/>
        </w:rPr>
        <w:t>.</w:t>
      </w:r>
    </w:p>
    <w:p w14:paraId="6D3B29D4" w14:textId="637276DC"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Luc. (2022). </w:t>
      </w:r>
      <w:r w:rsidRPr="00081BAA">
        <w:rPr>
          <w:rFonts w:cs="Times New Roman"/>
          <w:i/>
          <w:iCs/>
          <w:noProof/>
          <w:szCs w:val="24"/>
        </w:rPr>
        <w:t xml:space="preserve">Ekonomi </w:t>
      </w:r>
      <w:r w:rsidR="00DC4728" w:rsidRPr="00081BAA">
        <w:rPr>
          <w:rFonts w:cs="Times New Roman"/>
          <w:i/>
          <w:iCs/>
          <w:noProof/>
          <w:szCs w:val="24"/>
        </w:rPr>
        <w:t>singapura babak belur di 2022, ini prospeknya</w:t>
      </w:r>
      <w:r w:rsidRPr="00081BAA">
        <w:rPr>
          <w:rFonts w:cs="Times New Roman"/>
          <w:i/>
          <w:iCs/>
          <w:noProof/>
          <w:szCs w:val="24"/>
        </w:rPr>
        <w:t xml:space="preserve"> di 2023</w:t>
      </w:r>
      <w:r w:rsidRPr="00081BAA">
        <w:rPr>
          <w:rFonts w:cs="Times New Roman"/>
          <w:noProof/>
          <w:szCs w:val="24"/>
        </w:rPr>
        <w:t>. CNBC Indonesia. https://www.cnbcindonesia.com/news/20230103091801-4-402300/ekonomi-singapura-babak-belur-di-2022-ini-prospeknya-di-2023</w:t>
      </w:r>
    </w:p>
    <w:p w14:paraId="11C09A43" w14:textId="5852718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Maghiszha, D. F. (2022). </w:t>
      </w:r>
      <w:r w:rsidRPr="00081BAA">
        <w:rPr>
          <w:rFonts w:cs="Times New Roman"/>
          <w:i/>
          <w:iCs/>
          <w:noProof/>
          <w:szCs w:val="24"/>
        </w:rPr>
        <w:t xml:space="preserve">Nilai </w:t>
      </w:r>
      <w:r w:rsidR="00DC4728" w:rsidRPr="00081BAA">
        <w:rPr>
          <w:rFonts w:cs="Times New Roman"/>
          <w:i/>
          <w:iCs/>
          <w:noProof/>
          <w:szCs w:val="24"/>
        </w:rPr>
        <w:t>kapitalisasi pasar (market caps) tembus all time high di akhir</w:t>
      </w:r>
      <w:r w:rsidRPr="00081BAA">
        <w:rPr>
          <w:rFonts w:cs="Times New Roman"/>
          <w:i/>
          <w:iCs/>
          <w:noProof/>
          <w:szCs w:val="24"/>
        </w:rPr>
        <w:t xml:space="preserve"> 2022</w:t>
      </w:r>
      <w:r w:rsidRPr="00081BAA">
        <w:rPr>
          <w:rFonts w:cs="Times New Roman"/>
          <w:noProof/>
          <w:szCs w:val="24"/>
        </w:rPr>
        <w:t>. Idxchannel. https://www.idxchannel.com/market-news/nilai-kapitalisasi-pasar-market-caps-tembus-all-time-high-di-akhir-2022</w:t>
      </w:r>
    </w:p>
    <w:p w14:paraId="24EABF1A" w14:textId="69EE0532"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Mahardhika, L. A. (2022, November 24). </w:t>
      </w:r>
      <w:r w:rsidRPr="00081BAA">
        <w:rPr>
          <w:rFonts w:cs="Times New Roman"/>
          <w:i/>
          <w:iCs/>
          <w:noProof/>
          <w:szCs w:val="24"/>
        </w:rPr>
        <w:t xml:space="preserve">Kapitalisasi </w:t>
      </w:r>
      <w:r w:rsidR="00DC4728" w:rsidRPr="00081BAA">
        <w:rPr>
          <w:rFonts w:cs="Times New Roman"/>
          <w:i/>
          <w:iCs/>
          <w:noProof/>
          <w:szCs w:val="24"/>
        </w:rPr>
        <w:t>bursa tembus rp9.400 triliun, paling tinggi se</w:t>
      </w:r>
      <w:r w:rsidRPr="00081BAA">
        <w:rPr>
          <w:rFonts w:cs="Times New Roman"/>
          <w:i/>
          <w:iCs/>
          <w:noProof/>
          <w:szCs w:val="24"/>
        </w:rPr>
        <w:t>-ASEAN</w:t>
      </w:r>
      <w:r w:rsidRPr="00081BAA">
        <w:rPr>
          <w:rFonts w:cs="Times New Roman"/>
          <w:noProof/>
          <w:szCs w:val="24"/>
        </w:rPr>
        <w:t>. Bisnis.Com. https://market.bisnis.com/read/20221124/7/1601902/kapitalisasi-bursa-tembus-rp9400-triliun-paling-tinggi-se-asean</w:t>
      </w:r>
    </w:p>
    <w:p w14:paraId="5CB21C37" w14:textId="1BA2E888"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Marston, C., &amp; Polei, A. (2004). Corporate reporting on the </w:t>
      </w:r>
      <w:r w:rsidR="00DC4728">
        <w:rPr>
          <w:rFonts w:cs="Times New Roman"/>
          <w:noProof/>
          <w:szCs w:val="24"/>
        </w:rPr>
        <w:t>i</w:t>
      </w:r>
      <w:r w:rsidRPr="00081BAA">
        <w:rPr>
          <w:rFonts w:cs="Times New Roman"/>
          <w:noProof/>
          <w:szCs w:val="24"/>
        </w:rPr>
        <w:t xml:space="preserve">nternet by German companies. </w:t>
      </w:r>
      <w:r w:rsidRPr="00081BAA">
        <w:rPr>
          <w:rFonts w:cs="Times New Roman"/>
          <w:i/>
          <w:iCs/>
          <w:noProof/>
          <w:szCs w:val="24"/>
        </w:rPr>
        <w:t>International Journal of Accounting Information Systems</w:t>
      </w:r>
      <w:r w:rsidRPr="00081BAA">
        <w:rPr>
          <w:rFonts w:cs="Times New Roman"/>
          <w:noProof/>
          <w:szCs w:val="24"/>
        </w:rPr>
        <w:t xml:space="preserve">, </w:t>
      </w:r>
      <w:r w:rsidRPr="00081BAA">
        <w:rPr>
          <w:rFonts w:cs="Times New Roman"/>
          <w:i/>
          <w:iCs/>
          <w:noProof/>
          <w:szCs w:val="24"/>
        </w:rPr>
        <w:t>5</w:t>
      </w:r>
      <w:r w:rsidRPr="00081BAA">
        <w:rPr>
          <w:rFonts w:cs="Times New Roman"/>
          <w:noProof/>
          <w:szCs w:val="24"/>
        </w:rPr>
        <w:t>(3), 285–311. https://doi.org/10.1016/J.ACCINF.2004.02.009</w:t>
      </w:r>
    </w:p>
    <w:p w14:paraId="37F146AB" w14:textId="0AD905EE"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Miniaoui, H., &amp; Oyelere, P. (2013). Determinants of </w:t>
      </w:r>
      <w:r w:rsidR="00DC4728" w:rsidRPr="00081BAA">
        <w:rPr>
          <w:rFonts w:cs="Times New Roman"/>
          <w:noProof/>
          <w:szCs w:val="24"/>
        </w:rPr>
        <w:t>internet financial reporting practices</w:t>
      </w:r>
      <w:r w:rsidRPr="00081BAA">
        <w:rPr>
          <w:rFonts w:cs="Times New Roman"/>
          <w:noProof/>
          <w:szCs w:val="24"/>
        </w:rPr>
        <w:t xml:space="preserve">: Evidence from the UAE. </w:t>
      </w:r>
      <w:r w:rsidRPr="00081BAA">
        <w:rPr>
          <w:rFonts w:cs="Times New Roman"/>
          <w:i/>
          <w:iCs/>
          <w:noProof/>
          <w:szCs w:val="24"/>
        </w:rPr>
        <w:t>University of Wollongong in Dubai - Papers</w:t>
      </w:r>
      <w:r w:rsidRPr="00081BAA">
        <w:rPr>
          <w:rFonts w:cs="Times New Roman"/>
          <w:noProof/>
          <w:szCs w:val="24"/>
        </w:rPr>
        <w:t xml:space="preserve">, </w:t>
      </w:r>
      <w:r w:rsidRPr="00081BAA">
        <w:rPr>
          <w:rFonts w:cs="Times New Roman"/>
          <w:i/>
          <w:iCs/>
          <w:noProof/>
          <w:szCs w:val="24"/>
        </w:rPr>
        <w:t>16</w:t>
      </w:r>
      <w:r w:rsidRPr="00081BAA">
        <w:rPr>
          <w:rFonts w:cs="Times New Roman"/>
          <w:noProof/>
          <w:szCs w:val="24"/>
        </w:rPr>
        <w:t>(4). https://doi.org/10.1142/S0219091513500264</w:t>
      </w:r>
    </w:p>
    <w:p w14:paraId="3E30DC0C" w14:textId="3BAF128D"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Narsa, I. M., &amp; Pratiwi, F. F. (2014). Internet </w:t>
      </w:r>
      <w:r w:rsidR="00DC4728" w:rsidRPr="00081BAA">
        <w:rPr>
          <w:rFonts w:cs="Times New Roman"/>
          <w:noProof/>
          <w:szCs w:val="24"/>
        </w:rPr>
        <w:t>financial reporting, pengungkapan informasi website, luas lingkup pelaporan internet, dan nilai per</w:t>
      </w:r>
      <w:r w:rsidRPr="00081BAA">
        <w:rPr>
          <w:rFonts w:cs="Times New Roman"/>
          <w:noProof/>
          <w:szCs w:val="24"/>
        </w:rPr>
        <w:t xml:space="preserve">usahaan. </w:t>
      </w:r>
      <w:r w:rsidRPr="00081BAA">
        <w:rPr>
          <w:rFonts w:cs="Times New Roman"/>
          <w:i/>
          <w:iCs/>
          <w:noProof/>
          <w:szCs w:val="24"/>
        </w:rPr>
        <w:t>Jurnal Ekonomi Dan Keuangan</w:t>
      </w:r>
      <w:r w:rsidRPr="00081BAA">
        <w:rPr>
          <w:rFonts w:cs="Times New Roman"/>
          <w:noProof/>
          <w:szCs w:val="24"/>
        </w:rPr>
        <w:t xml:space="preserve">, </w:t>
      </w:r>
      <w:r w:rsidRPr="00081BAA">
        <w:rPr>
          <w:rFonts w:cs="Times New Roman"/>
          <w:i/>
          <w:iCs/>
          <w:noProof/>
          <w:szCs w:val="24"/>
        </w:rPr>
        <w:t>18</w:t>
      </w:r>
      <w:r w:rsidRPr="00081BAA">
        <w:rPr>
          <w:rFonts w:cs="Times New Roman"/>
          <w:noProof/>
          <w:szCs w:val="24"/>
        </w:rPr>
        <w:t>(2), 259–273. https://doi.org/10.24034/J25485024.Y2014.V18.I2.152</w:t>
      </w:r>
    </w:p>
    <w:p w14:paraId="73768E99" w14:textId="1FFD1200"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Nathaniel Alexander, F., Renald Suganda, T., &amp; Cahyadi, S. (2020). Studi </w:t>
      </w:r>
      <w:r w:rsidR="00DC4728" w:rsidRPr="00081BAA">
        <w:rPr>
          <w:rFonts w:cs="Times New Roman"/>
          <w:noProof/>
          <w:szCs w:val="24"/>
        </w:rPr>
        <w:t>corporate information transparency on the internet (e-cti) pada bursa efek</w:t>
      </w:r>
      <w:r w:rsidRPr="00081BAA">
        <w:rPr>
          <w:rFonts w:cs="Times New Roman"/>
          <w:noProof/>
          <w:szCs w:val="24"/>
        </w:rPr>
        <w:t xml:space="preserve"> Indonesia, Malaysia, </w:t>
      </w:r>
      <w:r w:rsidR="00DC4728">
        <w:rPr>
          <w:rFonts w:cs="Times New Roman"/>
          <w:noProof/>
          <w:szCs w:val="24"/>
        </w:rPr>
        <w:t>d</w:t>
      </w:r>
      <w:r w:rsidRPr="00081BAA">
        <w:rPr>
          <w:rFonts w:cs="Times New Roman"/>
          <w:noProof/>
          <w:szCs w:val="24"/>
        </w:rPr>
        <w:t xml:space="preserve">an Thailand. </w:t>
      </w:r>
      <w:r w:rsidRPr="00081BAA">
        <w:rPr>
          <w:rFonts w:cs="Times New Roman"/>
          <w:i/>
          <w:iCs/>
          <w:noProof/>
          <w:szCs w:val="24"/>
        </w:rPr>
        <w:t>Wahana: Jurnal Ekonomi, Manajemen Dan Akuntansi</w:t>
      </w:r>
      <w:r w:rsidRPr="00081BAA">
        <w:rPr>
          <w:rFonts w:cs="Times New Roman"/>
          <w:noProof/>
          <w:szCs w:val="24"/>
        </w:rPr>
        <w:t xml:space="preserve">, </w:t>
      </w:r>
      <w:r w:rsidRPr="00081BAA">
        <w:rPr>
          <w:rFonts w:cs="Times New Roman"/>
          <w:i/>
          <w:iCs/>
          <w:noProof/>
          <w:szCs w:val="24"/>
        </w:rPr>
        <w:t>23</w:t>
      </w:r>
      <w:r w:rsidRPr="00081BAA">
        <w:rPr>
          <w:rFonts w:cs="Times New Roman"/>
          <w:noProof/>
          <w:szCs w:val="24"/>
        </w:rPr>
        <w:t>(2), 160–178. https://doi.org/10.35591/WAHANA.V23I2.215</w:t>
      </w:r>
    </w:p>
    <w:p w14:paraId="26498669" w14:textId="3E6193CD"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Novius, A. (2019). Faktor-</w:t>
      </w:r>
      <w:r w:rsidR="00DC4728" w:rsidRPr="00081BAA">
        <w:rPr>
          <w:rFonts w:cs="Times New Roman"/>
          <w:noProof/>
          <w:szCs w:val="24"/>
        </w:rPr>
        <w:t xml:space="preserve">faktor yang mempengaruhi ketepatan waktu corporate internet reporting dalam mendukung transparansi keuangan pada perusahaan yang terdaftar di bursa efek </w:t>
      </w:r>
      <w:r w:rsidRPr="00081BAA">
        <w:rPr>
          <w:rFonts w:cs="Times New Roman"/>
          <w:noProof/>
          <w:szCs w:val="24"/>
        </w:rPr>
        <w:t xml:space="preserve">Indonesia. </w:t>
      </w:r>
      <w:r w:rsidRPr="00081BAA">
        <w:rPr>
          <w:rFonts w:cs="Times New Roman"/>
          <w:i/>
          <w:iCs/>
          <w:noProof/>
          <w:szCs w:val="24"/>
        </w:rPr>
        <w:t>Fokus Ekonomi : Jurnal Ilmiah Ekonomi</w:t>
      </w:r>
      <w:r w:rsidRPr="00081BAA">
        <w:rPr>
          <w:rFonts w:cs="Times New Roman"/>
          <w:noProof/>
          <w:szCs w:val="24"/>
        </w:rPr>
        <w:t xml:space="preserve">, </w:t>
      </w:r>
      <w:r w:rsidRPr="00081BAA">
        <w:rPr>
          <w:rFonts w:cs="Times New Roman"/>
          <w:i/>
          <w:iCs/>
          <w:noProof/>
          <w:szCs w:val="24"/>
        </w:rPr>
        <w:t>14</w:t>
      </w:r>
      <w:r w:rsidRPr="00081BAA">
        <w:rPr>
          <w:rFonts w:cs="Times New Roman"/>
          <w:noProof/>
          <w:szCs w:val="24"/>
        </w:rPr>
        <w:t>(1), 59–78. https://doi.org/10.34152/FE.14.1.59-78</w:t>
      </w:r>
    </w:p>
    <w:p w14:paraId="6DB62350"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Ojah, K., &amp; Mokoteli, T. M. (2012). Internet financial reporting, infrastructures and corporate governance: An international analysis. </w:t>
      </w:r>
      <w:r w:rsidRPr="00081BAA">
        <w:rPr>
          <w:rFonts w:cs="Times New Roman"/>
          <w:i/>
          <w:iCs/>
          <w:noProof/>
          <w:szCs w:val="24"/>
        </w:rPr>
        <w:t>Review of Development Finance</w:t>
      </w:r>
      <w:r w:rsidRPr="00081BAA">
        <w:rPr>
          <w:rFonts w:cs="Times New Roman"/>
          <w:noProof/>
          <w:szCs w:val="24"/>
        </w:rPr>
        <w:t xml:space="preserve">, </w:t>
      </w:r>
      <w:r w:rsidRPr="00081BAA">
        <w:rPr>
          <w:rFonts w:cs="Times New Roman"/>
          <w:i/>
          <w:iCs/>
          <w:noProof/>
          <w:szCs w:val="24"/>
        </w:rPr>
        <w:t>2</w:t>
      </w:r>
      <w:r w:rsidRPr="00081BAA">
        <w:rPr>
          <w:rFonts w:cs="Times New Roman"/>
          <w:noProof/>
          <w:szCs w:val="24"/>
        </w:rPr>
        <w:t>(2), 69–83. https://doi.org/10.1016/J.RDF.2012.04.001</w:t>
      </w:r>
    </w:p>
    <w:p w14:paraId="7F75A49A" w14:textId="1FBFA623"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Ousama, A. A., &amp; Fatima, A. (2010). Factors </w:t>
      </w:r>
      <w:r w:rsidR="00DC4728">
        <w:rPr>
          <w:rFonts w:cs="Times New Roman"/>
          <w:noProof/>
          <w:szCs w:val="24"/>
        </w:rPr>
        <w:t>i</w:t>
      </w:r>
      <w:r w:rsidR="00DC4728" w:rsidRPr="00081BAA">
        <w:rPr>
          <w:rFonts w:cs="Times New Roman"/>
          <w:noProof/>
          <w:szCs w:val="24"/>
        </w:rPr>
        <w:t>nfluencing voluntary disclosure: empirical evidence from shariah approved companies</w:t>
      </w:r>
      <w:r w:rsidRPr="00081BAA">
        <w:rPr>
          <w:rFonts w:cs="Times New Roman"/>
          <w:noProof/>
          <w:szCs w:val="24"/>
        </w:rPr>
        <w:t xml:space="preserve">. </w:t>
      </w:r>
      <w:r w:rsidRPr="00081BAA">
        <w:rPr>
          <w:rFonts w:cs="Times New Roman"/>
          <w:i/>
          <w:iCs/>
          <w:noProof/>
          <w:szCs w:val="24"/>
        </w:rPr>
        <w:t>Malaysian Accounting Review</w:t>
      </w:r>
      <w:r w:rsidRPr="00081BAA">
        <w:rPr>
          <w:rFonts w:cs="Times New Roman"/>
          <w:noProof/>
          <w:szCs w:val="24"/>
        </w:rPr>
        <w:t xml:space="preserve">, </w:t>
      </w:r>
      <w:r w:rsidRPr="00081BAA">
        <w:rPr>
          <w:rFonts w:cs="Times New Roman"/>
          <w:i/>
          <w:iCs/>
          <w:noProof/>
          <w:szCs w:val="24"/>
        </w:rPr>
        <w:t>9</w:t>
      </w:r>
      <w:r w:rsidRPr="00081BAA">
        <w:rPr>
          <w:rFonts w:cs="Times New Roman"/>
          <w:noProof/>
          <w:szCs w:val="24"/>
        </w:rPr>
        <w:t>, 85–103. https://www.researchgate.net/publication/206205424_Factors_Influencing_Voluntary_Disclosure_Empirical_Evidence_from_Shariah_Approved_Companies/citation/download</w:t>
      </w:r>
    </w:p>
    <w:p w14:paraId="5F38A18D" w14:textId="60E01A4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Reskino, &amp; Sinaga, N. N. J. (2016). Kajian </w:t>
      </w:r>
      <w:r w:rsidR="00DC4728" w:rsidRPr="00081BAA">
        <w:rPr>
          <w:rFonts w:cs="Times New Roman"/>
          <w:noProof/>
          <w:szCs w:val="24"/>
        </w:rPr>
        <w:t xml:space="preserve">empiris internet financial reporting </w:t>
      </w:r>
      <w:r w:rsidR="00DC4728" w:rsidRPr="00081BAA">
        <w:rPr>
          <w:rFonts w:cs="Times New Roman"/>
          <w:noProof/>
          <w:szCs w:val="24"/>
        </w:rPr>
        <w:lastRenderedPageBreak/>
        <w:t>dan praktek pengungkapan</w:t>
      </w:r>
      <w:r w:rsidRPr="00081BAA">
        <w:rPr>
          <w:rFonts w:cs="Times New Roman"/>
          <w:noProof/>
          <w:szCs w:val="24"/>
        </w:rPr>
        <w:t xml:space="preserve">. </w:t>
      </w:r>
      <w:r w:rsidRPr="00081BAA">
        <w:rPr>
          <w:rFonts w:cs="Times New Roman"/>
          <w:i/>
          <w:iCs/>
          <w:noProof/>
          <w:szCs w:val="24"/>
        </w:rPr>
        <w:t>Media Riset Akuntansi, Auditing &amp; Informasi</w:t>
      </w:r>
      <w:r w:rsidRPr="00081BAA">
        <w:rPr>
          <w:rFonts w:cs="Times New Roman"/>
          <w:noProof/>
          <w:szCs w:val="24"/>
        </w:rPr>
        <w:t xml:space="preserve">, </w:t>
      </w:r>
      <w:r w:rsidRPr="00081BAA">
        <w:rPr>
          <w:rFonts w:cs="Times New Roman"/>
          <w:i/>
          <w:iCs/>
          <w:noProof/>
          <w:szCs w:val="24"/>
        </w:rPr>
        <w:t>16</w:t>
      </w:r>
      <w:r w:rsidRPr="00081BAA">
        <w:rPr>
          <w:rFonts w:cs="Times New Roman"/>
          <w:noProof/>
          <w:szCs w:val="24"/>
        </w:rPr>
        <w:t>(2), 161–180. https://doi.org/10.25105/MRAAI.V16I2.1643</w:t>
      </w:r>
    </w:p>
    <w:p w14:paraId="1A9A96EF" w14:textId="2AC5A36D"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Ridho, M., Amin, A., &amp; Ghozali, I. (2019). P</w:t>
      </w:r>
      <w:r w:rsidR="00DC4728" w:rsidRPr="00081BAA">
        <w:rPr>
          <w:rFonts w:cs="Times New Roman"/>
          <w:noProof/>
          <w:szCs w:val="24"/>
        </w:rPr>
        <w:t>engaruh kepemilikan domistik, kepemilikan asing, ukuran dewan komisasris, komisaris independen dan ukuran perusahaan terhadap transparansi tata kelola perusahaa</w:t>
      </w:r>
      <w:r w:rsidRPr="00081BAA">
        <w:rPr>
          <w:rFonts w:cs="Times New Roman"/>
          <w:noProof/>
          <w:szCs w:val="24"/>
        </w:rPr>
        <w:t xml:space="preserve">n. </w:t>
      </w:r>
      <w:r w:rsidRPr="00081BAA">
        <w:rPr>
          <w:rFonts w:cs="Times New Roman"/>
          <w:i/>
          <w:iCs/>
          <w:noProof/>
          <w:szCs w:val="24"/>
        </w:rPr>
        <w:t>Akuisisi: Jurnal Akuntansi</w:t>
      </w:r>
      <w:r w:rsidRPr="00081BAA">
        <w:rPr>
          <w:rFonts w:cs="Times New Roman"/>
          <w:noProof/>
          <w:szCs w:val="24"/>
        </w:rPr>
        <w:t xml:space="preserve">, </w:t>
      </w:r>
      <w:r w:rsidRPr="00081BAA">
        <w:rPr>
          <w:rFonts w:cs="Times New Roman"/>
          <w:i/>
          <w:iCs/>
          <w:noProof/>
          <w:szCs w:val="24"/>
        </w:rPr>
        <w:t>15</w:t>
      </w:r>
      <w:r w:rsidRPr="00081BAA">
        <w:rPr>
          <w:rFonts w:cs="Times New Roman"/>
          <w:noProof/>
          <w:szCs w:val="24"/>
        </w:rPr>
        <w:t>(2), 35–41. https://doi.org/10.24127/AKUISISI.V15I2.458</w:t>
      </w:r>
    </w:p>
    <w:p w14:paraId="379D1A34" w14:textId="62C8443A"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Supriatna, A., &amp; Ermond, B. (2019). Peranan </w:t>
      </w:r>
      <w:r w:rsidR="00DC4728" w:rsidRPr="00081BAA">
        <w:rPr>
          <w:rFonts w:cs="Times New Roman"/>
          <w:noProof/>
          <w:szCs w:val="24"/>
        </w:rPr>
        <w:t>direktur independen dalam mewujudkan good corporate governance pada perusahaan publik di</w:t>
      </w:r>
      <w:r w:rsidRPr="00081BAA">
        <w:rPr>
          <w:rFonts w:cs="Times New Roman"/>
          <w:noProof/>
          <w:szCs w:val="24"/>
        </w:rPr>
        <w:t xml:space="preserve"> Indonesia. </w:t>
      </w:r>
      <w:r w:rsidRPr="00081BAA">
        <w:rPr>
          <w:rFonts w:cs="Times New Roman"/>
          <w:i/>
          <w:iCs/>
          <w:noProof/>
          <w:szCs w:val="24"/>
        </w:rPr>
        <w:t>Jurnal Yuridis</w:t>
      </w:r>
      <w:r w:rsidRPr="00081BAA">
        <w:rPr>
          <w:rFonts w:cs="Times New Roman"/>
          <w:noProof/>
          <w:szCs w:val="24"/>
        </w:rPr>
        <w:t xml:space="preserve">, </w:t>
      </w:r>
      <w:r w:rsidRPr="00081BAA">
        <w:rPr>
          <w:rFonts w:cs="Times New Roman"/>
          <w:i/>
          <w:iCs/>
          <w:noProof/>
          <w:szCs w:val="24"/>
        </w:rPr>
        <w:t>6</w:t>
      </w:r>
      <w:r w:rsidRPr="00081BAA">
        <w:rPr>
          <w:rFonts w:cs="Times New Roman"/>
          <w:noProof/>
          <w:szCs w:val="24"/>
        </w:rPr>
        <w:t>(1), 67–93. https://doi.org/10.35586/JYUR.V6I1.793</w:t>
      </w:r>
    </w:p>
    <w:p w14:paraId="21030C64"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Suwardjono. (2014). </w:t>
      </w:r>
      <w:r w:rsidRPr="00081BAA">
        <w:rPr>
          <w:rFonts w:cs="Times New Roman"/>
          <w:i/>
          <w:iCs/>
          <w:noProof/>
          <w:szCs w:val="24"/>
        </w:rPr>
        <w:t>Teori Akuntansi: Perekayasaan Pelapoan Akuntansi</w:t>
      </w:r>
      <w:r w:rsidRPr="00081BAA">
        <w:rPr>
          <w:rFonts w:cs="Times New Roman"/>
          <w:noProof/>
          <w:szCs w:val="24"/>
        </w:rPr>
        <w:t>. BPFE.</w:t>
      </w:r>
    </w:p>
    <w:p w14:paraId="0CFF2775" w14:textId="29D7C083"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Tanujaya, R., Suganda, T. R., &amp; Wijayanti, D. (2020). Studi C</w:t>
      </w:r>
      <w:r w:rsidR="00A06228" w:rsidRPr="00081BAA">
        <w:rPr>
          <w:rFonts w:cs="Times New Roman"/>
          <w:noProof/>
          <w:szCs w:val="24"/>
        </w:rPr>
        <w:t>orporate information transparency on the internet (e-cti) pada bursa efek</w:t>
      </w:r>
      <w:r w:rsidRPr="00081BAA">
        <w:rPr>
          <w:rFonts w:cs="Times New Roman"/>
          <w:noProof/>
          <w:szCs w:val="24"/>
        </w:rPr>
        <w:t xml:space="preserve"> Indonesia, Malaysia, dan Singapura. </w:t>
      </w:r>
      <w:r w:rsidRPr="00081BAA">
        <w:rPr>
          <w:rFonts w:cs="Times New Roman"/>
          <w:i/>
          <w:iCs/>
          <w:noProof/>
          <w:szCs w:val="24"/>
        </w:rPr>
        <w:t>Jurnal Akuntansi Aktual</w:t>
      </w:r>
      <w:r w:rsidRPr="00081BAA">
        <w:rPr>
          <w:rFonts w:cs="Times New Roman"/>
          <w:noProof/>
          <w:szCs w:val="24"/>
        </w:rPr>
        <w:t xml:space="preserve">, </w:t>
      </w:r>
      <w:r w:rsidRPr="00081BAA">
        <w:rPr>
          <w:rFonts w:cs="Times New Roman"/>
          <w:i/>
          <w:iCs/>
          <w:noProof/>
          <w:szCs w:val="24"/>
        </w:rPr>
        <w:t>7</w:t>
      </w:r>
      <w:r w:rsidRPr="00081BAA">
        <w:rPr>
          <w:rFonts w:cs="Times New Roman"/>
          <w:noProof/>
          <w:szCs w:val="24"/>
        </w:rPr>
        <w:t>(2), 107–118. https://doi.org/10.17977/UM004V7I22020P107</w:t>
      </w:r>
    </w:p>
    <w:p w14:paraId="33995FCA" w14:textId="39C8A09A"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Turrent, G. del C. B., &amp; Ariza, L. R. (2012). Corporate </w:t>
      </w:r>
      <w:r w:rsidR="00A06228" w:rsidRPr="00081BAA">
        <w:rPr>
          <w:rFonts w:cs="Times New Roman"/>
          <w:noProof/>
          <w:szCs w:val="24"/>
        </w:rPr>
        <w:t xml:space="preserve">information transparency on the internet by listed companies in </w:t>
      </w:r>
      <w:r w:rsidRPr="00081BAA">
        <w:rPr>
          <w:rFonts w:cs="Times New Roman"/>
          <w:noProof/>
          <w:szCs w:val="24"/>
        </w:rPr>
        <w:t xml:space="preserve">Spain (IBEX35) and Mexico (IPYC). </w:t>
      </w:r>
      <w:r w:rsidRPr="00081BAA">
        <w:rPr>
          <w:rFonts w:cs="Times New Roman"/>
          <w:i/>
          <w:iCs/>
          <w:noProof/>
          <w:szCs w:val="24"/>
        </w:rPr>
        <w:t>International Journal of Digital Accounting Research</w:t>
      </w:r>
      <w:r w:rsidRPr="00081BAA">
        <w:rPr>
          <w:rFonts w:cs="Times New Roman"/>
          <w:noProof/>
          <w:szCs w:val="24"/>
        </w:rPr>
        <w:t xml:space="preserve">, </w:t>
      </w:r>
      <w:r w:rsidRPr="00081BAA">
        <w:rPr>
          <w:rFonts w:cs="Times New Roman"/>
          <w:i/>
          <w:iCs/>
          <w:noProof/>
          <w:szCs w:val="24"/>
        </w:rPr>
        <w:t>12</w:t>
      </w:r>
      <w:r w:rsidRPr="00081BAA">
        <w:rPr>
          <w:rFonts w:cs="Times New Roman"/>
          <w:noProof/>
          <w:szCs w:val="24"/>
        </w:rPr>
        <w:t>. https://doi.org/10.4192/1577-8517-V12_1</w:t>
      </w:r>
    </w:p>
    <w:p w14:paraId="1DFC8946" w14:textId="0A646CD0" w:rsidR="00081BAA" w:rsidRPr="00081BAA" w:rsidRDefault="00081BAA" w:rsidP="00A0627E">
      <w:pPr>
        <w:widowControl w:val="0"/>
        <w:autoSpaceDE w:val="0"/>
        <w:autoSpaceDN w:val="0"/>
        <w:adjustRightInd w:val="0"/>
        <w:spacing w:after="0" w:line="240" w:lineRule="auto"/>
        <w:ind w:left="480" w:hanging="480"/>
        <w:jc w:val="left"/>
        <w:rPr>
          <w:rFonts w:cs="Times New Roman"/>
          <w:noProof/>
          <w:szCs w:val="24"/>
        </w:rPr>
      </w:pPr>
      <w:r w:rsidRPr="00081BAA">
        <w:rPr>
          <w:rFonts w:cs="Times New Roman"/>
          <w:noProof/>
          <w:szCs w:val="24"/>
        </w:rPr>
        <w:t xml:space="preserve">Wiwin. (2017). Studi Corporate </w:t>
      </w:r>
      <w:r w:rsidR="00A06228" w:rsidRPr="00081BAA">
        <w:rPr>
          <w:rFonts w:cs="Times New Roman"/>
          <w:noProof/>
          <w:szCs w:val="24"/>
        </w:rPr>
        <w:t>information transparency on the internet (e-cti) pada bursa efek</w:t>
      </w:r>
      <w:r w:rsidRPr="00081BAA">
        <w:rPr>
          <w:rFonts w:cs="Times New Roman"/>
          <w:noProof/>
          <w:szCs w:val="24"/>
        </w:rPr>
        <w:t xml:space="preserve"> Thailand, Singapura, Malaysia, dan Indonesia. </w:t>
      </w:r>
      <w:r w:rsidRPr="00081BAA">
        <w:rPr>
          <w:rFonts w:cs="Times New Roman"/>
          <w:i/>
          <w:iCs/>
          <w:noProof/>
          <w:szCs w:val="24"/>
        </w:rPr>
        <w:t>Jurnal Akuntansi, Manajemen Dan Bisnis</w:t>
      </w:r>
      <w:r w:rsidRPr="00081BAA">
        <w:rPr>
          <w:rFonts w:cs="Times New Roman"/>
          <w:noProof/>
          <w:szCs w:val="24"/>
        </w:rPr>
        <w:t xml:space="preserve">, </w:t>
      </w:r>
      <w:r w:rsidRPr="00081BAA">
        <w:rPr>
          <w:rFonts w:cs="Times New Roman"/>
          <w:i/>
          <w:iCs/>
          <w:noProof/>
          <w:szCs w:val="24"/>
        </w:rPr>
        <w:t>3</w:t>
      </w:r>
      <w:r w:rsidRPr="00081BAA">
        <w:rPr>
          <w:rFonts w:cs="Times New Roman"/>
          <w:noProof/>
          <w:szCs w:val="24"/>
        </w:rPr>
        <w:t>(3). https://jurnal.machung.ac.id/index.php/parsimonia/article/view/41</w:t>
      </w:r>
    </w:p>
    <w:p w14:paraId="7C2B0171" w14:textId="77777777" w:rsidR="00081BAA" w:rsidRPr="00081BAA" w:rsidRDefault="00081BAA" w:rsidP="00A0627E">
      <w:pPr>
        <w:widowControl w:val="0"/>
        <w:autoSpaceDE w:val="0"/>
        <w:autoSpaceDN w:val="0"/>
        <w:adjustRightInd w:val="0"/>
        <w:spacing w:after="0" w:line="240" w:lineRule="auto"/>
        <w:ind w:left="480" w:hanging="480"/>
        <w:jc w:val="left"/>
        <w:rPr>
          <w:rFonts w:cs="Times New Roman"/>
          <w:noProof/>
        </w:rPr>
      </w:pPr>
      <w:r w:rsidRPr="00081BAA">
        <w:rPr>
          <w:rFonts w:cs="Times New Roman"/>
          <w:i/>
          <w:iCs/>
          <w:noProof/>
          <w:szCs w:val="24"/>
        </w:rPr>
        <w:t>World Bank</w:t>
      </w:r>
      <w:r w:rsidRPr="00081BAA">
        <w:rPr>
          <w:rFonts w:cs="Times New Roman"/>
          <w:noProof/>
          <w:szCs w:val="24"/>
        </w:rPr>
        <w:t>. (2021).</w:t>
      </w:r>
    </w:p>
    <w:p w14:paraId="58EDF37C" w14:textId="686ECC4F" w:rsidR="00152226" w:rsidRDefault="00681BF1" w:rsidP="00BD416B">
      <w:pPr>
        <w:widowControl w:val="0"/>
        <w:autoSpaceDE w:val="0"/>
        <w:autoSpaceDN w:val="0"/>
        <w:adjustRightInd w:val="0"/>
        <w:spacing w:before="0" w:after="0" w:line="240" w:lineRule="auto"/>
        <w:ind w:left="480" w:hanging="480"/>
        <w:jc w:val="left"/>
      </w:pPr>
      <w:r>
        <w:fldChar w:fldCharType="end"/>
      </w:r>
      <w:bookmarkEnd w:id="212"/>
    </w:p>
    <w:p w14:paraId="27A5C6ED" w14:textId="77777777" w:rsidR="00A06228" w:rsidRDefault="00A06228">
      <w:pPr>
        <w:spacing w:before="0" w:after="160" w:line="259" w:lineRule="auto"/>
        <w:jc w:val="left"/>
        <w:rPr>
          <w:rFonts w:cs="Times New Roman"/>
          <w:b/>
          <w:bCs/>
          <w:szCs w:val="24"/>
        </w:rPr>
      </w:pPr>
      <w:r>
        <w:br w:type="page"/>
      </w:r>
    </w:p>
    <w:p w14:paraId="678226BF" w14:textId="550122ED" w:rsidR="006D492A" w:rsidRDefault="00152226" w:rsidP="00152226">
      <w:pPr>
        <w:pStyle w:val="Heading1"/>
      </w:pPr>
      <w:bookmarkStart w:id="213" w:name="_Toc140835899"/>
      <w:r>
        <w:lastRenderedPageBreak/>
        <w:t>LAMPIRAN</w:t>
      </w:r>
      <w:bookmarkEnd w:id="213"/>
    </w:p>
    <w:p w14:paraId="1B7696E3" w14:textId="3B9FE806" w:rsidR="0021463F" w:rsidRPr="006B47EE" w:rsidRDefault="00314992" w:rsidP="00F1308A">
      <w:pPr>
        <w:pStyle w:val="Caption"/>
        <w:rPr>
          <w:b w:val="0"/>
        </w:rPr>
      </w:pPr>
      <w:r w:rsidRPr="006B47EE">
        <w:t>Lampiran Perusahaan Sampel</w:t>
      </w:r>
    </w:p>
    <w:p w14:paraId="70393B4C" w14:textId="28429E05" w:rsidR="00314992" w:rsidRDefault="00314992" w:rsidP="00A231F3">
      <w:pPr>
        <w:pStyle w:val="ListParagraph"/>
        <w:numPr>
          <w:ilvl w:val="0"/>
          <w:numId w:val="45"/>
        </w:numPr>
        <w:spacing w:before="0" w:after="0"/>
      </w:pPr>
      <w:r>
        <w:t xml:space="preserve">India </w:t>
      </w:r>
    </w:p>
    <w:tbl>
      <w:tblPr>
        <w:tblW w:w="0" w:type="auto"/>
        <w:tblLook w:val="04A0" w:firstRow="1" w:lastRow="0" w:firstColumn="1" w:lastColumn="0" w:noHBand="0" w:noVBand="1"/>
      </w:tblPr>
      <w:tblGrid>
        <w:gridCol w:w="526"/>
        <w:gridCol w:w="1607"/>
        <w:gridCol w:w="1904"/>
        <w:gridCol w:w="3890"/>
      </w:tblGrid>
      <w:tr w:rsidR="00E110EB" w:rsidRPr="00E110EB" w14:paraId="0EC1A49F" w14:textId="77777777" w:rsidTr="00E110EB">
        <w:trPr>
          <w:trHeight w:val="33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28595" w14:textId="345C3D24" w:rsidR="00E110EB" w:rsidRPr="00314992" w:rsidRDefault="00E110EB" w:rsidP="00E110EB">
            <w:pPr>
              <w:spacing w:before="0" w:after="0" w:line="240" w:lineRule="auto"/>
              <w:jc w:val="left"/>
              <w:rPr>
                <w:rFonts w:eastAsia="Times New Roman" w:cs="Times New Roman"/>
                <w:sz w:val="22"/>
              </w:rPr>
            </w:pPr>
            <w:r w:rsidRPr="00141095">
              <w:rPr>
                <w:rFonts w:eastAsia="Times New Roman" w:cs="Times New Roman"/>
                <w:b/>
                <w:bCs/>
                <w:sz w:val="22"/>
              </w:rPr>
              <w:t>No</w:t>
            </w:r>
          </w:p>
        </w:tc>
        <w:tc>
          <w:tcPr>
            <w:tcW w:w="1478" w:type="dxa"/>
            <w:tcBorders>
              <w:top w:val="single" w:sz="4" w:space="0" w:color="auto"/>
              <w:left w:val="nil"/>
              <w:bottom w:val="single" w:sz="4" w:space="0" w:color="auto"/>
              <w:right w:val="single" w:sz="4" w:space="0" w:color="auto"/>
            </w:tcBorders>
            <w:shd w:val="clear" w:color="auto" w:fill="auto"/>
            <w:noWrap/>
            <w:vAlign w:val="center"/>
            <w:hideMark/>
          </w:tcPr>
          <w:p w14:paraId="1DBB7E4C" w14:textId="5A5A8381" w:rsidR="00E110EB" w:rsidRPr="00314992" w:rsidRDefault="00E110EB" w:rsidP="00E110EB">
            <w:pPr>
              <w:spacing w:before="0" w:after="0" w:line="240" w:lineRule="auto"/>
              <w:jc w:val="center"/>
              <w:rPr>
                <w:rFonts w:eastAsia="Times New Roman" w:cs="Times New Roman"/>
                <w:i/>
                <w:iCs/>
                <w:sz w:val="22"/>
              </w:rPr>
            </w:pPr>
            <w:r w:rsidRPr="00141095">
              <w:rPr>
                <w:rFonts w:eastAsia="Times New Roman" w:cs="Times New Roman"/>
                <w:b/>
                <w:bCs/>
                <w:sz w:val="22"/>
              </w:rPr>
              <w:t>Kode</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3CE8E2EE" w14:textId="3FD2E0C6" w:rsidR="00E110EB" w:rsidRPr="00314992" w:rsidRDefault="00E110EB" w:rsidP="00E110EB">
            <w:pPr>
              <w:spacing w:before="0" w:after="0" w:line="240" w:lineRule="auto"/>
              <w:jc w:val="center"/>
              <w:rPr>
                <w:rFonts w:eastAsia="Times New Roman" w:cs="Times New Roman"/>
                <w:i/>
                <w:iCs/>
                <w:sz w:val="22"/>
              </w:rPr>
            </w:pPr>
            <w:r w:rsidRPr="00141095">
              <w:rPr>
                <w:rFonts w:eastAsia="Times New Roman" w:cs="Times New Roman"/>
                <w:b/>
                <w:bCs/>
                <w:sz w:val="22"/>
              </w:rPr>
              <w:t>Nama Saham</w:t>
            </w:r>
          </w:p>
        </w:tc>
        <w:tc>
          <w:tcPr>
            <w:tcW w:w="3787" w:type="dxa"/>
            <w:tcBorders>
              <w:top w:val="single" w:sz="4" w:space="0" w:color="auto"/>
              <w:left w:val="nil"/>
              <w:bottom w:val="single" w:sz="4" w:space="0" w:color="auto"/>
              <w:right w:val="single" w:sz="4" w:space="0" w:color="auto"/>
            </w:tcBorders>
            <w:shd w:val="clear" w:color="auto" w:fill="auto"/>
            <w:noWrap/>
            <w:vAlign w:val="center"/>
            <w:hideMark/>
          </w:tcPr>
          <w:p w14:paraId="4D569C93" w14:textId="099214F1" w:rsidR="00E110EB" w:rsidRPr="00AC57A3" w:rsidRDefault="00A23866" w:rsidP="00E110EB">
            <w:pPr>
              <w:spacing w:before="0" w:after="0" w:line="240" w:lineRule="auto"/>
              <w:jc w:val="center"/>
              <w:rPr>
                <w:rFonts w:eastAsia="Times New Roman" w:cs="Times New Roman"/>
                <w:i/>
                <w:iCs/>
                <w:sz w:val="22"/>
                <w:u w:val="single"/>
              </w:rPr>
            </w:pPr>
            <w:r w:rsidRPr="00A23866">
              <w:rPr>
                <w:rFonts w:eastAsia="Times New Roman" w:cs="Times New Roman"/>
                <w:b/>
                <w:bCs/>
                <w:i/>
                <w:iCs/>
                <w:sz w:val="22"/>
              </w:rPr>
              <w:t>Website</w:t>
            </w:r>
          </w:p>
        </w:tc>
      </w:tr>
      <w:tr w:rsidR="00433CB8" w:rsidRPr="00E110EB" w14:paraId="5C862BEC"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tcPr>
          <w:p w14:paraId="26E8AC0C" w14:textId="2671B252" w:rsidR="00A36A54" w:rsidRPr="00E110EB" w:rsidRDefault="00A36A54" w:rsidP="00A36A54">
            <w:pPr>
              <w:spacing w:before="0" w:after="0" w:line="240" w:lineRule="auto"/>
              <w:jc w:val="left"/>
              <w:rPr>
                <w:rFonts w:eastAsia="Times New Roman" w:cs="Times New Roman"/>
                <w:sz w:val="22"/>
              </w:rPr>
            </w:pPr>
            <w:r w:rsidRPr="00314992">
              <w:rPr>
                <w:rFonts w:eastAsia="Times New Roman" w:cs="Times New Roman"/>
                <w:sz w:val="22"/>
              </w:rPr>
              <w:t>1</w:t>
            </w:r>
          </w:p>
        </w:tc>
        <w:tc>
          <w:tcPr>
            <w:tcW w:w="1478" w:type="dxa"/>
            <w:tcBorders>
              <w:top w:val="nil"/>
              <w:left w:val="nil"/>
              <w:bottom w:val="single" w:sz="4" w:space="0" w:color="auto"/>
              <w:right w:val="single" w:sz="4" w:space="0" w:color="auto"/>
            </w:tcBorders>
            <w:shd w:val="clear" w:color="auto" w:fill="auto"/>
            <w:noWrap/>
          </w:tcPr>
          <w:p w14:paraId="471D1563" w14:textId="72D2B679" w:rsidR="00A36A54" w:rsidRPr="00E110EB" w:rsidRDefault="00A36A54" w:rsidP="00A36A54">
            <w:pPr>
              <w:spacing w:before="0" w:after="0" w:line="240" w:lineRule="auto"/>
              <w:jc w:val="left"/>
              <w:rPr>
                <w:rFonts w:eastAsia="Times New Roman" w:cs="Times New Roman"/>
                <w:sz w:val="22"/>
              </w:rPr>
            </w:pPr>
            <w:r w:rsidRPr="00314992">
              <w:rPr>
                <w:rFonts w:eastAsia="Times New Roman" w:cs="Times New Roman"/>
                <w:sz w:val="22"/>
              </w:rPr>
              <w:t>ADANIENT</w:t>
            </w:r>
          </w:p>
        </w:tc>
        <w:tc>
          <w:tcPr>
            <w:tcW w:w="2100" w:type="dxa"/>
            <w:tcBorders>
              <w:top w:val="nil"/>
              <w:left w:val="nil"/>
              <w:bottom w:val="single" w:sz="4" w:space="0" w:color="auto"/>
              <w:right w:val="single" w:sz="4" w:space="0" w:color="auto"/>
            </w:tcBorders>
            <w:shd w:val="clear" w:color="auto" w:fill="auto"/>
            <w:noWrap/>
          </w:tcPr>
          <w:p w14:paraId="41CA4650" w14:textId="18AF3320" w:rsidR="00A36A54" w:rsidRPr="00E110EB" w:rsidRDefault="00A36A54" w:rsidP="00A36A54">
            <w:pPr>
              <w:spacing w:before="0" w:after="0" w:line="240" w:lineRule="auto"/>
              <w:jc w:val="left"/>
              <w:rPr>
                <w:rFonts w:eastAsia="Times New Roman" w:cs="Times New Roman"/>
                <w:sz w:val="22"/>
              </w:rPr>
            </w:pPr>
            <w:r w:rsidRPr="00314992">
              <w:rPr>
                <w:rFonts w:eastAsia="Times New Roman" w:cs="Times New Roman"/>
                <w:sz w:val="22"/>
              </w:rPr>
              <w:t>Adani Enterprises Ltd.</w:t>
            </w:r>
          </w:p>
        </w:tc>
        <w:tc>
          <w:tcPr>
            <w:tcW w:w="3787" w:type="dxa"/>
            <w:tcBorders>
              <w:top w:val="nil"/>
              <w:left w:val="nil"/>
              <w:bottom w:val="single" w:sz="4" w:space="0" w:color="auto"/>
              <w:right w:val="single" w:sz="4" w:space="0" w:color="auto"/>
            </w:tcBorders>
            <w:shd w:val="clear" w:color="auto" w:fill="auto"/>
            <w:noWrap/>
          </w:tcPr>
          <w:p w14:paraId="07F8529E" w14:textId="14490D26" w:rsidR="00A36A54" w:rsidRPr="00E110EB" w:rsidRDefault="00000000" w:rsidP="00A36A54">
            <w:pPr>
              <w:spacing w:before="0" w:after="0" w:line="240" w:lineRule="auto"/>
              <w:jc w:val="left"/>
              <w:rPr>
                <w:rFonts w:eastAsia="Times New Roman" w:cs="Times New Roman"/>
                <w:sz w:val="22"/>
                <w:u w:val="single"/>
              </w:rPr>
            </w:pPr>
            <w:hyperlink r:id="rId22" w:history="1">
              <w:r w:rsidR="00A36A54" w:rsidRPr="00314992">
                <w:rPr>
                  <w:rFonts w:eastAsia="Times New Roman" w:cs="Times New Roman"/>
                  <w:sz w:val="22"/>
                  <w:u w:val="single"/>
                </w:rPr>
                <w:t>https://www.adanienterprises.com/</w:t>
              </w:r>
            </w:hyperlink>
          </w:p>
        </w:tc>
      </w:tr>
      <w:tr w:rsidR="00433CB8" w:rsidRPr="00E110EB" w14:paraId="250ACA37"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35D52CD9"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w:t>
            </w:r>
          </w:p>
        </w:tc>
        <w:tc>
          <w:tcPr>
            <w:tcW w:w="1478" w:type="dxa"/>
            <w:tcBorders>
              <w:top w:val="nil"/>
              <w:left w:val="nil"/>
              <w:bottom w:val="single" w:sz="4" w:space="0" w:color="auto"/>
              <w:right w:val="single" w:sz="4" w:space="0" w:color="auto"/>
            </w:tcBorders>
            <w:shd w:val="clear" w:color="auto" w:fill="auto"/>
            <w:noWrap/>
            <w:hideMark/>
          </w:tcPr>
          <w:p w14:paraId="4E264671"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ADANIPORTS</w:t>
            </w:r>
          </w:p>
        </w:tc>
        <w:tc>
          <w:tcPr>
            <w:tcW w:w="2100" w:type="dxa"/>
            <w:tcBorders>
              <w:top w:val="nil"/>
              <w:left w:val="nil"/>
              <w:bottom w:val="single" w:sz="4" w:space="0" w:color="auto"/>
              <w:right w:val="single" w:sz="4" w:space="0" w:color="auto"/>
            </w:tcBorders>
            <w:shd w:val="clear" w:color="auto" w:fill="auto"/>
            <w:noWrap/>
            <w:hideMark/>
          </w:tcPr>
          <w:p w14:paraId="2D692D1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Adani Ports and Special Economic Zone Ltd.</w:t>
            </w:r>
          </w:p>
        </w:tc>
        <w:tc>
          <w:tcPr>
            <w:tcW w:w="3787" w:type="dxa"/>
            <w:tcBorders>
              <w:top w:val="nil"/>
              <w:left w:val="nil"/>
              <w:bottom w:val="single" w:sz="4" w:space="0" w:color="auto"/>
              <w:right w:val="single" w:sz="4" w:space="0" w:color="auto"/>
            </w:tcBorders>
            <w:shd w:val="clear" w:color="auto" w:fill="auto"/>
            <w:noWrap/>
            <w:hideMark/>
          </w:tcPr>
          <w:p w14:paraId="36F30B71"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https://www.adaniports.com/</w:t>
            </w:r>
          </w:p>
        </w:tc>
      </w:tr>
      <w:tr w:rsidR="00433CB8" w:rsidRPr="00E110EB" w14:paraId="187C8D2F"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29FC637E"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w:t>
            </w:r>
          </w:p>
        </w:tc>
        <w:tc>
          <w:tcPr>
            <w:tcW w:w="1478" w:type="dxa"/>
            <w:tcBorders>
              <w:top w:val="nil"/>
              <w:left w:val="nil"/>
              <w:bottom w:val="single" w:sz="4" w:space="0" w:color="auto"/>
              <w:right w:val="single" w:sz="4" w:space="0" w:color="auto"/>
            </w:tcBorders>
            <w:shd w:val="clear" w:color="auto" w:fill="auto"/>
            <w:noWrap/>
            <w:hideMark/>
          </w:tcPr>
          <w:p w14:paraId="5281A580"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APOLLOHOSP</w:t>
            </w:r>
          </w:p>
        </w:tc>
        <w:tc>
          <w:tcPr>
            <w:tcW w:w="2100" w:type="dxa"/>
            <w:tcBorders>
              <w:top w:val="nil"/>
              <w:left w:val="nil"/>
              <w:bottom w:val="single" w:sz="4" w:space="0" w:color="auto"/>
              <w:right w:val="single" w:sz="4" w:space="0" w:color="auto"/>
            </w:tcBorders>
            <w:shd w:val="clear" w:color="auto" w:fill="auto"/>
            <w:noWrap/>
            <w:hideMark/>
          </w:tcPr>
          <w:p w14:paraId="52B6F95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Apollo Hospitals Enterprise Ltd.</w:t>
            </w:r>
          </w:p>
        </w:tc>
        <w:tc>
          <w:tcPr>
            <w:tcW w:w="3787" w:type="dxa"/>
            <w:tcBorders>
              <w:top w:val="nil"/>
              <w:left w:val="nil"/>
              <w:bottom w:val="single" w:sz="4" w:space="0" w:color="auto"/>
              <w:right w:val="single" w:sz="4" w:space="0" w:color="auto"/>
            </w:tcBorders>
            <w:shd w:val="clear" w:color="auto" w:fill="auto"/>
            <w:noWrap/>
            <w:hideMark/>
          </w:tcPr>
          <w:p w14:paraId="50885047"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https://www.apollohospitals.com/</w:t>
            </w:r>
          </w:p>
        </w:tc>
      </w:tr>
      <w:tr w:rsidR="00433CB8" w:rsidRPr="00E110EB" w14:paraId="22AAE46F"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7D41124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4</w:t>
            </w:r>
          </w:p>
        </w:tc>
        <w:tc>
          <w:tcPr>
            <w:tcW w:w="1478" w:type="dxa"/>
            <w:tcBorders>
              <w:top w:val="nil"/>
              <w:left w:val="nil"/>
              <w:bottom w:val="single" w:sz="4" w:space="0" w:color="auto"/>
              <w:right w:val="single" w:sz="4" w:space="0" w:color="auto"/>
            </w:tcBorders>
            <w:shd w:val="clear" w:color="auto" w:fill="auto"/>
            <w:noWrap/>
            <w:hideMark/>
          </w:tcPr>
          <w:p w14:paraId="4467DFBA"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ASIANPAINT</w:t>
            </w:r>
          </w:p>
        </w:tc>
        <w:tc>
          <w:tcPr>
            <w:tcW w:w="2100" w:type="dxa"/>
            <w:tcBorders>
              <w:top w:val="nil"/>
              <w:left w:val="nil"/>
              <w:bottom w:val="single" w:sz="4" w:space="0" w:color="auto"/>
              <w:right w:val="single" w:sz="4" w:space="0" w:color="auto"/>
            </w:tcBorders>
            <w:shd w:val="clear" w:color="auto" w:fill="auto"/>
            <w:noWrap/>
            <w:hideMark/>
          </w:tcPr>
          <w:p w14:paraId="5FFEAE9F"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Asian Paints Ltd.</w:t>
            </w:r>
          </w:p>
        </w:tc>
        <w:tc>
          <w:tcPr>
            <w:tcW w:w="3787" w:type="dxa"/>
            <w:tcBorders>
              <w:top w:val="nil"/>
              <w:left w:val="nil"/>
              <w:bottom w:val="single" w:sz="4" w:space="0" w:color="auto"/>
              <w:right w:val="single" w:sz="4" w:space="0" w:color="auto"/>
            </w:tcBorders>
            <w:shd w:val="clear" w:color="auto" w:fill="auto"/>
            <w:noWrap/>
            <w:hideMark/>
          </w:tcPr>
          <w:p w14:paraId="487DF19D" w14:textId="77777777" w:rsidR="00314992" w:rsidRPr="00314992" w:rsidRDefault="00000000" w:rsidP="008C6CA6">
            <w:pPr>
              <w:spacing w:before="0" w:after="0" w:line="240" w:lineRule="auto"/>
              <w:jc w:val="left"/>
              <w:rPr>
                <w:rFonts w:eastAsia="Times New Roman" w:cs="Times New Roman"/>
                <w:sz w:val="22"/>
                <w:u w:val="single"/>
              </w:rPr>
            </w:pPr>
            <w:hyperlink r:id="rId23" w:history="1">
              <w:r w:rsidR="00314992" w:rsidRPr="00314992">
                <w:rPr>
                  <w:rFonts w:eastAsia="Times New Roman" w:cs="Times New Roman"/>
                  <w:sz w:val="22"/>
                  <w:u w:val="single"/>
                </w:rPr>
                <w:t>https://www.asianpaints.com/</w:t>
              </w:r>
            </w:hyperlink>
          </w:p>
        </w:tc>
      </w:tr>
      <w:tr w:rsidR="00433CB8" w:rsidRPr="00E110EB" w14:paraId="6835BF3E"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110A4C58"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5</w:t>
            </w:r>
          </w:p>
        </w:tc>
        <w:tc>
          <w:tcPr>
            <w:tcW w:w="1478" w:type="dxa"/>
            <w:tcBorders>
              <w:top w:val="nil"/>
              <w:left w:val="nil"/>
              <w:bottom w:val="single" w:sz="4" w:space="0" w:color="auto"/>
              <w:right w:val="single" w:sz="4" w:space="0" w:color="auto"/>
            </w:tcBorders>
            <w:shd w:val="clear" w:color="auto" w:fill="auto"/>
            <w:noWrap/>
            <w:hideMark/>
          </w:tcPr>
          <w:p w14:paraId="531F938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AXISBANK</w:t>
            </w:r>
          </w:p>
        </w:tc>
        <w:tc>
          <w:tcPr>
            <w:tcW w:w="2100" w:type="dxa"/>
            <w:tcBorders>
              <w:top w:val="nil"/>
              <w:left w:val="nil"/>
              <w:bottom w:val="single" w:sz="4" w:space="0" w:color="auto"/>
              <w:right w:val="single" w:sz="4" w:space="0" w:color="auto"/>
            </w:tcBorders>
            <w:shd w:val="clear" w:color="auto" w:fill="auto"/>
            <w:noWrap/>
            <w:hideMark/>
          </w:tcPr>
          <w:p w14:paraId="7D6B676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Axis Bank Ltd.</w:t>
            </w:r>
          </w:p>
        </w:tc>
        <w:tc>
          <w:tcPr>
            <w:tcW w:w="3787" w:type="dxa"/>
            <w:tcBorders>
              <w:top w:val="nil"/>
              <w:left w:val="nil"/>
              <w:bottom w:val="single" w:sz="4" w:space="0" w:color="auto"/>
              <w:right w:val="single" w:sz="4" w:space="0" w:color="auto"/>
            </w:tcBorders>
            <w:shd w:val="clear" w:color="auto" w:fill="auto"/>
            <w:noWrap/>
            <w:hideMark/>
          </w:tcPr>
          <w:p w14:paraId="1C6BA215" w14:textId="77777777" w:rsidR="00314992" w:rsidRPr="00314992" w:rsidRDefault="00000000" w:rsidP="008C6CA6">
            <w:pPr>
              <w:spacing w:before="0" w:after="0" w:line="240" w:lineRule="auto"/>
              <w:jc w:val="left"/>
              <w:rPr>
                <w:rFonts w:eastAsia="Times New Roman" w:cs="Times New Roman"/>
                <w:sz w:val="22"/>
                <w:u w:val="single"/>
              </w:rPr>
            </w:pPr>
            <w:hyperlink r:id="rId24" w:history="1">
              <w:r w:rsidR="00314992" w:rsidRPr="00314992">
                <w:rPr>
                  <w:rFonts w:eastAsia="Times New Roman" w:cs="Times New Roman"/>
                  <w:sz w:val="22"/>
                  <w:u w:val="single"/>
                </w:rPr>
                <w:t>https://www.axisbank.com/</w:t>
              </w:r>
            </w:hyperlink>
          </w:p>
        </w:tc>
      </w:tr>
      <w:tr w:rsidR="00433CB8" w:rsidRPr="00E110EB" w14:paraId="1CF159BD"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70F68F8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6</w:t>
            </w:r>
          </w:p>
        </w:tc>
        <w:tc>
          <w:tcPr>
            <w:tcW w:w="1478" w:type="dxa"/>
            <w:tcBorders>
              <w:top w:val="nil"/>
              <w:left w:val="nil"/>
              <w:bottom w:val="single" w:sz="4" w:space="0" w:color="auto"/>
              <w:right w:val="single" w:sz="4" w:space="0" w:color="auto"/>
            </w:tcBorders>
            <w:shd w:val="clear" w:color="auto" w:fill="auto"/>
            <w:noWrap/>
            <w:hideMark/>
          </w:tcPr>
          <w:p w14:paraId="3DED1E5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BAJAJ-AUTO</w:t>
            </w:r>
          </w:p>
        </w:tc>
        <w:tc>
          <w:tcPr>
            <w:tcW w:w="2100" w:type="dxa"/>
            <w:tcBorders>
              <w:top w:val="nil"/>
              <w:left w:val="nil"/>
              <w:bottom w:val="single" w:sz="4" w:space="0" w:color="auto"/>
              <w:right w:val="single" w:sz="4" w:space="0" w:color="auto"/>
            </w:tcBorders>
            <w:shd w:val="clear" w:color="auto" w:fill="auto"/>
            <w:noWrap/>
            <w:hideMark/>
          </w:tcPr>
          <w:p w14:paraId="4CB2940D"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Bajaj Auto Ltd.</w:t>
            </w:r>
          </w:p>
        </w:tc>
        <w:tc>
          <w:tcPr>
            <w:tcW w:w="3787" w:type="dxa"/>
            <w:tcBorders>
              <w:top w:val="nil"/>
              <w:left w:val="nil"/>
              <w:bottom w:val="single" w:sz="4" w:space="0" w:color="auto"/>
              <w:right w:val="single" w:sz="4" w:space="0" w:color="auto"/>
            </w:tcBorders>
            <w:shd w:val="clear" w:color="auto" w:fill="auto"/>
            <w:noWrap/>
            <w:hideMark/>
          </w:tcPr>
          <w:p w14:paraId="79E68E63"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https://www.bajajauto.com/</w:t>
            </w:r>
          </w:p>
        </w:tc>
      </w:tr>
      <w:tr w:rsidR="00433CB8" w:rsidRPr="00E110EB" w14:paraId="58E33959"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720C5F2E"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7</w:t>
            </w:r>
          </w:p>
        </w:tc>
        <w:tc>
          <w:tcPr>
            <w:tcW w:w="1478" w:type="dxa"/>
            <w:tcBorders>
              <w:top w:val="nil"/>
              <w:left w:val="nil"/>
              <w:bottom w:val="single" w:sz="4" w:space="0" w:color="auto"/>
              <w:right w:val="single" w:sz="4" w:space="0" w:color="auto"/>
            </w:tcBorders>
            <w:shd w:val="clear" w:color="auto" w:fill="auto"/>
            <w:noWrap/>
            <w:hideMark/>
          </w:tcPr>
          <w:p w14:paraId="5FAC586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BAJFINANCE</w:t>
            </w:r>
          </w:p>
        </w:tc>
        <w:tc>
          <w:tcPr>
            <w:tcW w:w="2100" w:type="dxa"/>
            <w:tcBorders>
              <w:top w:val="nil"/>
              <w:left w:val="nil"/>
              <w:bottom w:val="single" w:sz="4" w:space="0" w:color="auto"/>
              <w:right w:val="single" w:sz="4" w:space="0" w:color="auto"/>
            </w:tcBorders>
            <w:shd w:val="clear" w:color="auto" w:fill="auto"/>
            <w:noWrap/>
            <w:hideMark/>
          </w:tcPr>
          <w:p w14:paraId="71C8487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Bajaj Finance Ltd.</w:t>
            </w:r>
          </w:p>
        </w:tc>
        <w:tc>
          <w:tcPr>
            <w:tcW w:w="3787" w:type="dxa"/>
            <w:tcBorders>
              <w:top w:val="nil"/>
              <w:left w:val="nil"/>
              <w:bottom w:val="single" w:sz="4" w:space="0" w:color="auto"/>
              <w:right w:val="single" w:sz="4" w:space="0" w:color="auto"/>
            </w:tcBorders>
            <w:shd w:val="clear" w:color="auto" w:fill="auto"/>
            <w:noWrap/>
            <w:hideMark/>
          </w:tcPr>
          <w:p w14:paraId="2B90463C"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https://www.bajajfinserv.in/corporate-bajaj-finance</w:t>
            </w:r>
          </w:p>
        </w:tc>
      </w:tr>
      <w:tr w:rsidR="00433CB8" w:rsidRPr="00E110EB" w14:paraId="652E4440"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201BE519"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8</w:t>
            </w:r>
          </w:p>
        </w:tc>
        <w:tc>
          <w:tcPr>
            <w:tcW w:w="1478" w:type="dxa"/>
            <w:tcBorders>
              <w:top w:val="nil"/>
              <w:left w:val="nil"/>
              <w:bottom w:val="single" w:sz="4" w:space="0" w:color="auto"/>
              <w:right w:val="single" w:sz="4" w:space="0" w:color="auto"/>
            </w:tcBorders>
            <w:shd w:val="clear" w:color="auto" w:fill="auto"/>
            <w:noWrap/>
            <w:hideMark/>
          </w:tcPr>
          <w:p w14:paraId="6930BAC9"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BAJAJFINSV</w:t>
            </w:r>
          </w:p>
        </w:tc>
        <w:tc>
          <w:tcPr>
            <w:tcW w:w="2100" w:type="dxa"/>
            <w:tcBorders>
              <w:top w:val="nil"/>
              <w:left w:val="nil"/>
              <w:bottom w:val="single" w:sz="4" w:space="0" w:color="auto"/>
              <w:right w:val="single" w:sz="4" w:space="0" w:color="auto"/>
            </w:tcBorders>
            <w:shd w:val="clear" w:color="auto" w:fill="auto"/>
            <w:noWrap/>
            <w:hideMark/>
          </w:tcPr>
          <w:p w14:paraId="0D7A8E89"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Bajaj Finserv Ltd.</w:t>
            </w:r>
          </w:p>
        </w:tc>
        <w:tc>
          <w:tcPr>
            <w:tcW w:w="3787" w:type="dxa"/>
            <w:tcBorders>
              <w:top w:val="nil"/>
              <w:left w:val="nil"/>
              <w:bottom w:val="single" w:sz="4" w:space="0" w:color="auto"/>
              <w:right w:val="single" w:sz="4" w:space="0" w:color="auto"/>
            </w:tcBorders>
            <w:shd w:val="clear" w:color="auto" w:fill="auto"/>
            <w:noWrap/>
            <w:hideMark/>
          </w:tcPr>
          <w:p w14:paraId="31BAC542"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https://www.bajajfinserv.in/</w:t>
            </w:r>
          </w:p>
        </w:tc>
      </w:tr>
      <w:tr w:rsidR="00433CB8" w:rsidRPr="00E110EB" w14:paraId="4DD78ED6"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3AFD2BD5"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9</w:t>
            </w:r>
          </w:p>
        </w:tc>
        <w:tc>
          <w:tcPr>
            <w:tcW w:w="1478" w:type="dxa"/>
            <w:tcBorders>
              <w:top w:val="nil"/>
              <w:left w:val="nil"/>
              <w:bottom w:val="single" w:sz="4" w:space="0" w:color="auto"/>
              <w:right w:val="single" w:sz="4" w:space="0" w:color="auto"/>
            </w:tcBorders>
            <w:shd w:val="clear" w:color="auto" w:fill="auto"/>
            <w:noWrap/>
            <w:hideMark/>
          </w:tcPr>
          <w:p w14:paraId="1D876964"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BPCL</w:t>
            </w:r>
          </w:p>
        </w:tc>
        <w:tc>
          <w:tcPr>
            <w:tcW w:w="2100" w:type="dxa"/>
            <w:tcBorders>
              <w:top w:val="nil"/>
              <w:left w:val="nil"/>
              <w:bottom w:val="single" w:sz="4" w:space="0" w:color="auto"/>
              <w:right w:val="single" w:sz="4" w:space="0" w:color="auto"/>
            </w:tcBorders>
            <w:shd w:val="clear" w:color="auto" w:fill="auto"/>
            <w:noWrap/>
            <w:hideMark/>
          </w:tcPr>
          <w:p w14:paraId="6EE2E11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Bharat Petroleum Corporation Ltd.</w:t>
            </w:r>
          </w:p>
        </w:tc>
        <w:tc>
          <w:tcPr>
            <w:tcW w:w="3787" w:type="dxa"/>
            <w:tcBorders>
              <w:top w:val="nil"/>
              <w:left w:val="nil"/>
              <w:bottom w:val="single" w:sz="4" w:space="0" w:color="auto"/>
              <w:right w:val="single" w:sz="4" w:space="0" w:color="auto"/>
            </w:tcBorders>
            <w:shd w:val="clear" w:color="auto" w:fill="auto"/>
            <w:noWrap/>
            <w:hideMark/>
          </w:tcPr>
          <w:p w14:paraId="10E21F4D"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https://www.bharatpetroleum.in/</w:t>
            </w:r>
          </w:p>
        </w:tc>
      </w:tr>
      <w:tr w:rsidR="00433CB8" w:rsidRPr="00E110EB" w14:paraId="7E0E8194"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618F749E"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10</w:t>
            </w:r>
          </w:p>
        </w:tc>
        <w:tc>
          <w:tcPr>
            <w:tcW w:w="1478" w:type="dxa"/>
            <w:tcBorders>
              <w:top w:val="nil"/>
              <w:left w:val="nil"/>
              <w:bottom w:val="single" w:sz="4" w:space="0" w:color="auto"/>
              <w:right w:val="single" w:sz="4" w:space="0" w:color="auto"/>
            </w:tcBorders>
            <w:shd w:val="clear" w:color="auto" w:fill="auto"/>
            <w:noWrap/>
            <w:hideMark/>
          </w:tcPr>
          <w:p w14:paraId="5779B92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BHARTIARTL</w:t>
            </w:r>
          </w:p>
        </w:tc>
        <w:tc>
          <w:tcPr>
            <w:tcW w:w="2100" w:type="dxa"/>
            <w:tcBorders>
              <w:top w:val="nil"/>
              <w:left w:val="nil"/>
              <w:bottom w:val="single" w:sz="4" w:space="0" w:color="auto"/>
              <w:right w:val="single" w:sz="4" w:space="0" w:color="auto"/>
            </w:tcBorders>
            <w:shd w:val="clear" w:color="auto" w:fill="auto"/>
            <w:noWrap/>
            <w:hideMark/>
          </w:tcPr>
          <w:p w14:paraId="73C1BCC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Bharti Airtel Ltd.</w:t>
            </w:r>
          </w:p>
        </w:tc>
        <w:tc>
          <w:tcPr>
            <w:tcW w:w="3787" w:type="dxa"/>
            <w:tcBorders>
              <w:top w:val="nil"/>
              <w:left w:val="nil"/>
              <w:bottom w:val="single" w:sz="4" w:space="0" w:color="auto"/>
              <w:right w:val="single" w:sz="4" w:space="0" w:color="auto"/>
            </w:tcBorders>
            <w:shd w:val="clear" w:color="auto" w:fill="auto"/>
            <w:noWrap/>
            <w:hideMark/>
          </w:tcPr>
          <w:p w14:paraId="6A73F86E"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https://www.airtel.in/about-bharti/about-bharti-airtel</w:t>
            </w:r>
          </w:p>
        </w:tc>
      </w:tr>
      <w:tr w:rsidR="00433CB8" w:rsidRPr="00E110EB" w14:paraId="07BDC780"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0D8E0102"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11</w:t>
            </w:r>
          </w:p>
        </w:tc>
        <w:tc>
          <w:tcPr>
            <w:tcW w:w="1478" w:type="dxa"/>
            <w:tcBorders>
              <w:top w:val="nil"/>
              <w:left w:val="nil"/>
              <w:bottom w:val="single" w:sz="4" w:space="0" w:color="auto"/>
              <w:right w:val="single" w:sz="4" w:space="0" w:color="auto"/>
            </w:tcBorders>
            <w:shd w:val="clear" w:color="auto" w:fill="auto"/>
            <w:noWrap/>
            <w:hideMark/>
          </w:tcPr>
          <w:p w14:paraId="1BC94F1E"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BRITANNIA</w:t>
            </w:r>
          </w:p>
        </w:tc>
        <w:tc>
          <w:tcPr>
            <w:tcW w:w="2100" w:type="dxa"/>
            <w:tcBorders>
              <w:top w:val="nil"/>
              <w:left w:val="nil"/>
              <w:bottom w:val="single" w:sz="4" w:space="0" w:color="auto"/>
              <w:right w:val="single" w:sz="4" w:space="0" w:color="auto"/>
            </w:tcBorders>
            <w:shd w:val="clear" w:color="auto" w:fill="auto"/>
            <w:noWrap/>
            <w:hideMark/>
          </w:tcPr>
          <w:p w14:paraId="14ECFDE1"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Britannia Industries Ltd.</w:t>
            </w:r>
          </w:p>
        </w:tc>
        <w:tc>
          <w:tcPr>
            <w:tcW w:w="3787" w:type="dxa"/>
            <w:tcBorders>
              <w:top w:val="nil"/>
              <w:left w:val="nil"/>
              <w:bottom w:val="single" w:sz="4" w:space="0" w:color="auto"/>
              <w:right w:val="single" w:sz="4" w:space="0" w:color="auto"/>
            </w:tcBorders>
            <w:shd w:val="clear" w:color="auto" w:fill="auto"/>
            <w:noWrap/>
            <w:hideMark/>
          </w:tcPr>
          <w:p w14:paraId="62D45B41"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https://www.britannia.co.in/</w:t>
            </w:r>
          </w:p>
        </w:tc>
      </w:tr>
      <w:tr w:rsidR="00433CB8" w:rsidRPr="00E110EB" w14:paraId="1D2D8023"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169B28C8"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12</w:t>
            </w:r>
          </w:p>
        </w:tc>
        <w:tc>
          <w:tcPr>
            <w:tcW w:w="1478" w:type="dxa"/>
            <w:tcBorders>
              <w:top w:val="nil"/>
              <w:left w:val="nil"/>
              <w:bottom w:val="single" w:sz="4" w:space="0" w:color="auto"/>
              <w:right w:val="single" w:sz="4" w:space="0" w:color="auto"/>
            </w:tcBorders>
            <w:shd w:val="clear" w:color="auto" w:fill="auto"/>
            <w:noWrap/>
            <w:hideMark/>
          </w:tcPr>
          <w:p w14:paraId="59784BB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CIPLA</w:t>
            </w:r>
          </w:p>
        </w:tc>
        <w:tc>
          <w:tcPr>
            <w:tcW w:w="2100" w:type="dxa"/>
            <w:tcBorders>
              <w:top w:val="nil"/>
              <w:left w:val="nil"/>
              <w:bottom w:val="single" w:sz="4" w:space="0" w:color="auto"/>
              <w:right w:val="single" w:sz="4" w:space="0" w:color="auto"/>
            </w:tcBorders>
            <w:shd w:val="clear" w:color="auto" w:fill="auto"/>
            <w:noWrap/>
            <w:hideMark/>
          </w:tcPr>
          <w:p w14:paraId="76FE4548"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Cipla Ltd.</w:t>
            </w:r>
          </w:p>
        </w:tc>
        <w:tc>
          <w:tcPr>
            <w:tcW w:w="3787" w:type="dxa"/>
            <w:tcBorders>
              <w:top w:val="nil"/>
              <w:left w:val="nil"/>
              <w:bottom w:val="single" w:sz="4" w:space="0" w:color="auto"/>
              <w:right w:val="single" w:sz="4" w:space="0" w:color="auto"/>
            </w:tcBorders>
            <w:shd w:val="clear" w:color="auto" w:fill="auto"/>
            <w:noWrap/>
            <w:hideMark/>
          </w:tcPr>
          <w:p w14:paraId="13B4E122"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https://www.cipla.com/home</w:t>
            </w:r>
          </w:p>
        </w:tc>
      </w:tr>
      <w:tr w:rsidR="00433CB8" w:rsidRPr="00E110EB" w14:paraId="45076A04"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75998DB0"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13</w:t>
            </w:r>
          </w:p>
        </w:tc>
        <w:tc>
          <w:tcPr>
            <w:tcW w:w="1478" w:type="dxa"/>
            <w:tcBorders>
              <w:top w:val="nil"/>
              <w:left w:val="nil"/>
              <w:bottom w:val="single" w:sz="4" w:space="0" w:color="auto"/>
              <w:right w:val="single" w:sz="4" w:space="0" w:color="auto"/>
            </w:tcBorders>
            <w:shd w:val="clear" w:color="auto" w:fill="auto"/>
            <w:noWrap/>
            <w:hideMark/>
          </w:tcPr>
          <w:p w14:paraId="1EDD840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DIVISLAB</w:t>
            </w:r>
          </w:p>
        </w:tc>
        <w:tc>
          <w:tcPr>
            <w:tcW w:w="2100" w:type="dxa"/>
            <w:tcBorders>
              <w:top w:val="nil"/>
              <w:left w:val="nil"/>
              <w:bottom w:val="single" w:sz="4" w:space="0" w:color="auto"/>
              <w:right w:val="single" w:sz="4" w:space="0" w:color="auto"/>
            </w:tcBorders>
            <w:shd w:val="clear" w:color="auto" w:fill="auto"/>
            <w:noWrap/>
            <w:hideMark/>
          </w:tcPr>
          <w:p w14:paraId="331E304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Divi's Laboratories Ltd.</w:t>
            </w:r>
          </w:p>
        </w:tc>
        <w:tc>
          <w:tcPr>
            <w:tcW w:w="3787" w:type="dxa"/>
            <w:tcBorders>
              <w:top w:val="nil"/>
              <w:left w:val="nil"/>
              <w:bottom w:val="single" w:sz="4" w:space="0" w:color="auto"/>
              <w:right w:val="single" w:sz="4" w:space="0" w:color="auto"/>
            </w:tcBorders>
            <w:shd w:val="clear" w:color="auto" w:fill="auto"/>
            <w:noWrap/>
            <w:hideMark/>
          </w:tcPr>
          <w:p w14:paraId="282F98D8"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https://www.divislabs.com/</w:t>
            </w:r>
          </w:p>
        </w:tc>
      </w:tr>
      <w:tr w:rsidR="00433CB8" w:rsidRPr="00E110EB" w14:paraId="5EDCFE00"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487AE33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14</w:t>
            </w:r>
          </w:p>
        </w:tc>
        <w:tc>
          <w:tcPr>
            <w:tcW w:w="1478" w:type="dxa"/>
            <w:tcBorders>
              <w:top w:val="nil"/>
              <w:left w:val="nil"/>
              <w:bottom w:val="single" w:sz="4" w:space="0" w:color="auto"/>
              <w:right w:val="single" w:sz="4" w:space="0" w:color="auto"/>
            </w:tcBorders>
            <w:shd w:val="clear" w:color="auto" w:fill="auto"/>
            <w:noWrap/>
            <w:hideMark/>
          </w:tcPr>
          <w:p w14:paraId="2D6C4F1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DRREDDY</w:t>
            </w:r>
          </w:p>
        </w:tc>
        <w:tc>
          <w:tcPr>
            <w:tcW w:w="2100" w:type="dxa"/>
            <w:tcBorders>
              <w:top w:val="nil"/>
              <w:left w:val="nil"/>
              <w:bottom w:val="single" w:sz="4" w:space="0" w:color="auto"/>
              <w:right w:val="single" w:sz="4" w:space="0" w:color="auto"/>
            </w:tcBorders>
            <w:shd w:val="clear" w:color="auto" w:fill="auto"/>
            <w:noWrap/>
            <w:hideMark/>
          </w:tcPr>
          <w:p w14:paraId="2F22D41D"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Dr. Reddy's Laboratories Ltd.</w:t>
            </w:r>
          </w:p>
        </w:tc>
        <w:tc>
          <w:tcPr>
            <w:tcW w:w="3787" w:type="dxa"/>
            <w:tcBorders>
              <w:top w:val="nil"/>
              <w:left w:val="nil"/>
              <w:bottom w:val="single" w:sz="4" w:space="0" w:color="auto"/>
              <w:right w:val="single" w:sz="4" w:space="0" w:color="auto"/>
            </w:tcBorders>
            <w:shd w:val="clear" w:color="auto" w:fill="auto"/>
            <w:noWrap/>
            <w:hideMark/>
          </w:tcPr>
          <w:p w14:paraId="66301D32"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https://www.drreddys.com/</w:t>
            </w:r>
          </w:p>
        </w:tc>
      </w:tr>
      <w:tr w:rsidR="00433CB8" w:rsidRPr="00E110EB" w14:paraId="075D0399"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5F0922F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15</w:t>
            </w:r>
          </w:p>
        </w:tc>
        <w:tc>
          <w:tcPr>
            <w:tcW w:w="1478" w:type="dxa"/>
            <w:tcBorders>
              <w:top w:val="nil"/>
              <w:left w:val="nil"/>
              <w:bottom w:val="single" w:sz="4" w:space="0" w:color="auto"/>
              <w:right w:val="single" w:sz="4" w:space="0" w:color="auto"/>
            </w:tcBorders>
            <w:shd w:val="clear" w:color="auto" w:fill="auto"/>
            <w:noWrap/>
            <w:hideMark/>
          </w:tcPr>
          <w:p w14:paraId="7C900758"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EICHERMOT</w:t>
            </w:r>
          </w:p>
        </w:tc>
        <w:tc>
          <w:tcPr>
            <w:tcW w:w="2100" w:type="dxa"/>
            <w:tcBorders>
              <w:top w:val="nil"/>
              <w:left w:val="nil"/>
              <w:bottom w:val="single" w:sz="4" w:space="0" w:color="auto"/>
              <w:right w:val="single" w:sz="4" w:space="0" w:color="auto"/>
            </w:tcBorders>
            <w:shd w:val="clear" w:color="auto" w:fill="auto"/>
            <w:noWrap/>
            <w:hideMark/>
          </w:tcPr>
          <w:p w14:paraId="3C76A71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Eicher Motors Ltd.</w:t>
            </w:r>
          </w:p>
        </w:tc>
        <w:tc>
          <w:tcPr>
            <w:tcW w:w="3787" w:type="dxa"/>
            <w:tcBorders>
              <w:top w:val="nil"/>
              <w:left w:val="nil"/>
              <w:bottom w:val="single" w:sz="4" w:space="0" w:color="auto"/>
              <w:right w:val="single" w:sz="4" w:space="0" w:color="auto"/>
            </w:tcBorders>
            <w:shd w:val="clear" w:color="auto" w:fill="auto"/>
            <w:noWrap/>
            <w:hideMark/>
          </w:tcPr>
          <w:p w14:paraId="2EF4FB64"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https://www.eicher.in/</w:t>
            </w:r>
          </w:p>
        </w:tc>
      </w:tr>
      <w:tr w:rsidR="00433CB8" w:rsidRPr="00E110EB" w14:paraId="7C1EB4A5"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165FB70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16</w:t>
            </w:r>
          </w:p>
        </w:tc>
        <w:tc>
          <w:tcPr>
            <w:tcW w:w="1478" w:type="dxa"/>
            <w:tcBorders>
              <w:top w:val="nil"/>
              <w:left w:val="nil"/>
              <w:bottom w:val="single" w:sz="4" w:space="0" w:color="auto"/>
              <w:right w:val="single" w:sz="4" w:space="0" w:color="auto"/>
            </w:tcBorders>
            <w:shd w:val="clear" w:color="auto" w:fill="auto"/>
            <w:noWrap/>
            <w:hideMark/>
          </w:tcPr>
          <w:p w14:paraId="70FCAAEE"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GRASIM</w:t>
            </w:r>
          </w:p>
        </w:tc>
        <w:tc>
          <w:tcPr>
            <w:tcW w:w="2100" w:type="dxa"/>
            <w:tcBorders>
              <w:top w:val="nil"/>
              <w:left w:val="nil"/>
              <w:bottom w:val="single" w:sz="4" w:space="0" w:color="auto"/>
              <w:right w:val="single" w:sz="4" w:space="0" w:color="auto"/>
            </w:tcBorders>
            <w:shd w:val="clear" w:color="auto" w:fill="auto"/>
            <w:noWrap/>
            <w:hideMark/>
          </w:tcPr>
          <w:p w14:paraId="2836592F"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Grasim Industries Ltd.</w:t>
            </w:r>
          </w:p>
        </w:tc>
        <w:tc>
          <w:tcPr>
            <w:tcW w:w="3787" w:type="dxa"/>
            <w:tcBorders>
              <w:top w:val="nil"/>
              <w:left w:val="nil"/>
              <w:bottom w:val="single" w:sz="4" w:space="0" w:color="auto"/>
              <w:right w:val="single" w:sz="4" w:space="0" w:color="auto"/>
            </w:tcBorders>
            <w:shd w:val="clear" w:color="auto" w:fill="auto"/>
            <w:noWrap/>
            <w:hideMark/>
          </w:tcPr>
          <w:p w14:paraId="48082921"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https://www.grasim.com/</w:t>
            </w:r>
          </w:p>
        </w:tc>
      </w:tr>
      <w:tr w:rsidR="00433CB8" w:rsidRPr="00E110EB" w14:paraId="4364FDB4"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41052018"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17</w:t>
            </w:r>
          </w:p>
        </w:tc>
        <w:tc>
          <w:tcPr>
            <w:tcW w:w="1478" w:type="dxa"/>
            <w:tcBorders>
              <w:top w:val="nil"/>
              <w:left w:val="nil"/>
              <w:bottom w:val="single" w:sz="4" w:space="0" w:color="auto"/>
              <w:right w:val="single" w:sz="4" w:space="0" w:color="auto"/>
            </w:tcBorders>
            <w:shd w:val="clear" w:color="auto" w:fill="auto"/>
            <w:noWrap/>
            <w:hideMark/>
          </w:tcPr>
          <w:p w14:paraId="7CACFFD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HCLTECH</w:t>
            </w:r>
          </w:p>
        </w:tc>
        <w:tc>
          <w:tcPr>
            <w:tcW w:w="2100" w:type="dxa"/>
            <w:tcBorders>
              <w:top w:val="nil"/>
              <w:left w:val="nil"/>
              <w:bottom w:val="single" w:sz="4" w:space="0" w:color="auto"/>
              <w:right w:val="single" w:sz="4" w:space="0" w:color="auto"/>
            </w:tcBorders>
            <w:shd w:val="clear" w:color="auto" w:fill="auto"/>
            <w:noWrap/>
            <w:hideMark/>
          </w:tcPr>
          <w:p w14:paraId="13DF29F5"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HCL Technologies Ltd.</w:t>
            </w:r>
          </w:p>
        </w:tc>
        <w:tc>
          <w:tcPr>
            <w:tcW w:w="3787" w:type="dxa"/>
            <w:tcBorders>
              <w:top w:val="nil"/>
              <w:left w:val="nil"/>
              <w:bottom w:val="single" w:sz="4" w:space="0" w:color="auto"/>
              <w:right w:val="single" w:sz="4" w:space="0" w:color="auto"/>
            </w:tcBorders>
            <w:shd w:val="clear" w:color="auto" w:fill="auto"/>
            <w:noWrap/>
            <w:hideMark/>
          </w:tcPr>
          <w:p w14:paraId="7359497C"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https://www.hcltech.com/</w:t>
            </w:r>
          </w:p>
        </w:tc>
      </w:tr>
      <w:tr w:rsidR="00433CB8" w:rsidRPr="00E110EB" w14:paraId="65CC5DA3"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1465AC59"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18</w:t>
            </w:r>
          </w:p>
        </w:tc>
        <w:tc>
          <w:tcPr>
            <w:tcW w:w="1478" w:type="dxa"/>
            <w:tcBorders>
              <w:top w:val="nil"/>
              <w:left w:val="nil"/>
              <w:bottom w:val="single" w:sz="4" w:space="0" w:color="auto"/>
              <w:right w:val="single" w:sz="4" w:space="0" w:color="auto"/>
            </w:tcBorders>
            <w:shd w:val="clear" w:color="auto" w:fill="auto"/>
            <w:noWrap/>
            <w:hideMark/>
          </w:tcPr>
          <w:p w14:paraId="1B91908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HDFCBANK</w:t>
            </w:r>
          </w:p>
        </w:tc>
        <w:tc>
          <w:tcPr>
            <w:tcW w:w="2100" w:type="dxa"/>
            <w:tcBorders>
              <w:top w:val="nil"/>
              <w:left w:val="nil"/>
              <w:bottom w:val="single" w:sz="4" w:space="0" w:color="auto"/>
              <w:right w:val="single" w:sz="4" w:space="0" w:color="auto"/>
            </w:tcBorders>
            <w:shd w:val="clear" w:color="auto" w:fill="auto"/>
            <w:noWrap/>
            <w:hideMark/>
          </w:tcPr>
          <w:p w14:paraId="3A623561"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HDFC Bank Ltd.</w:t>
            </w:r>
          </w:p>
        </w:tc>
        <w:tc>
          <w:tcPr>
            <w:tcW w:w="3787" w:type="dxa"/>
            <w:tcBorders>
              <w:top w:val="nil"/>
              <w:left w:val="nil"/>
              <w:bottom w:val="single" w:sz="4" w:space="0" w:color="auto"/>
              <w:right w:val="single" w:sz="4" w:space="0" w:color="auto"/>
            </w:tcBorders>
            <w:shd w:val="clear" w:color="auto" w:fill="auto"/>
            <w:noWrap/>
            <w:hideMark/>
          </w:tcPr>
          <w:p w14:paraId="64A695C4"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https://www.hdfcbank.com/</w:t>
            </w:r>
          </w:p>
        </w:tc>
      </w:tr>
      <w:tr w:rsidR="00433CB8" w:rsidRPr="00E110EB" w14:paraId="2D985A97"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6C312375"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19</w:t>
            </w:r>
          </w:p>
        </w:tc>
        <w:tc>
          <w:tcPr>
            <w:tcW w:w="1478" w:type="dxa"/>
            <w:tcBorders>
              <w:top w:val="nil"/>
              <w:left w:val="nil"/>
              <w:bottom w:val="single" w:sz="4" w:space="0" w:color="auto"/>
              <w:right w:val="single" w:sz="4" w:space="0" w:color="auto"/>
            </w:tcBorders>
            <w:shd w:val="clear" w:color="auto" w:fill="auto"/>
            <w:noWrap/>
            <w:hideMark/>
          </w:tcPr>
          <w:p w14:paraId="342A394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HDFCLIFE</w:t>
            </w:r>
          </w:p>
        </w:tc>
        <w:tc>
          <w:tcPr>
            <w:tcW w:w="2100" w:type="dxa"/>
            <w:tcBorders>
              <w:top w:val="nil"/>
              <w:left w:val="nil"/>
              <w:bottom w:val="single" w:sz="4" w:space="0" w:color="auto"/>
              <w:right w:val="single" w:sz="4" w:space="0" w:color="auto"/>
            </w:tcBorders>
            <w:shd w:val="clear" w:color="auto" w:fill="auto"/>
            <w:noWrap/>
            <w:hideMark/>
          </w:tcPr>
          <w:p w14:paraId="52E39F9F"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HDFC Life Insurance Company Ltd.</w:t>
            </w:r>
          </w:p>
        </w:tc>
        <w:tc>
          <w:tcPr>
            <w:tcW w:w="3787" w:type="dxa"/>
            <w:tcBorders>
              <w:top w:val="nil"/>
              <w:left w:val="nil"/>
              <w:bottom w:val="single" w:sz="4" w:space="0" w:color="auto"/>
              <w:right w:val="single" w:sz="4" w:space="0" w:color="auto"/>
            </w:tcBorders>
            <w:shd w:val="clear" w:color="auto" w:fill="auto"/>
            <w:noWrap/>
            <w:hideMark/>
          </w:tcPr>
          <w:p w14:paraId="016F8044"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https://www.hdfclife.com/</w:t>
            </w:r>
          </w:p>
        </w:tc>
      </w:tr>
      <w:tr w:rsidR="00433CB8" w:rsidRPr="00E110EB" w14:paraId="008A53A4"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48D81AF0"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20</w:t>
            </w:r>
          </w:p>
        </w:tc>
        <w:tc>
          <w:tcPr>
            <w:tcW w:w="1478" w:type="dxa"/>
            <w:tcBorders>
              <w:top w:val="nil"/>
              <w:left w:val="nil"/>
              <w:bottom w:val="single" w:sz="4" w:space="0" w:color="auto"/>
              <w:right w:val="single" w:sz="4" w:space="0" w:color="auto"/>
            </w:tcBorders>
            <w:shd w:val="clear" w:color="auto" w:fill="auto"/>
            <w:noWrap/>
            <w:hideMark/>
          </w:tcPr>
          <w:p w14:paraId="258E447D"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HEROMOTOCO</w:t>
            </w:r>
          </w:p>
        </w:tc>
        <w:tc>
          <w:tcPr>
            <w:tcW w:w="2100" w:type="dxa"/>
            <w:tcBorders>
              <w:top w:val="nil"/>
              <w:left w:val="nil"/>
              <w:bottom w:val="single" w:sz="4" w:space="0" w:color="auto"/>
              <w:right w:val="single" w:sz="4" w:space="0" w:color="auto"/>
            </w:tcBorders>
            <w:shd w:val="clear" w:color="auto" w:fill="auto"/>
            <w:noWrap/>
            <w:hideMark/>
          </w:tcPr>
          <w:p w14:paraId="5DE642BB"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Hero MotoCorp Ltd.</w:t>
            </w:r>
          </w:p>
        </w:tc>
        <w:tc>
          <w:tcPr>
            <w:tcW w:w="3787" w:type="dxa"/>
            <w:tcBorders>
              <w:top w:val="nil"/>
              <w:left w:val="nil"/>
              <w:bottom w:val="single" w:sz="4" w:space="0" w:color="auto"/>
              <w:right w:val="single" w:sz="4" w:space="0" w:color="auto"/>
            </w:tcBorders>
            <w:shd w:val="clear" w:color="auto" w:fill="auto"/>
            <w:noWrap/>
            <w:hideMark/>
          </w:tcPr>
          <w:p w14:paraId="659AD92C"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https://www.heromotocorp.com/en-in.html</w:t>
            </w:r>
          </w:p>
        </w:tc>
      </w:tr>
      <w:tr w:rsidR="00433CB8" w:rsidRPr="00E110EB" w14:paraId="6430749E"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55B76835"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21</w:t>
            </w:r>
          </w:p>
        </w:tc>
        <w:tc>
          <w:tcPr>
            <w:tcW w:w="1478" w:type="dxa"/>
            <w:tcBorders>
              <w:top w:val="nil"/>
              <w:left w:val="nil"/>
              <w:bottom w:val="single" w:sz="4" w:space="0" w:color="auto"/>
              <w:right w:val="single" w:sz="4" w:space="0" w:color="auto"/>
            </w:tcBorders>
            <w:shd w:val="clear" w:color="auto" w:fill="auto"/>
            <w:noWrap/>
            <w:hideMark/>
          </w:tcPr>
          <w:p w14:paraId="7825AAD8"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HINDALCO</w:t>
            </w:r>
          </w:p>
        </w:tc>
        <w:tc>
          <w:tcPr>
            <w:tcW w:w="2100" w:type="dxa"/>
            <w:tcBorders>
              <w:top w:val="nil"/>
              <w:left w:val="nil"/>
              <w:bottom w:val="single" w:sz="4" w:space="0" w:color="auto"/>
              <w:right w:val="single" w:sz="4" w:space="0" w:color="auto"/>
            </w:tcBorders>
            <w:shd w:val="clear" w:color="auto" w:fill="auto"/>
            <w:noWrap/>
            <w:hideMark/>
          </w:tcPr>
          <w:p w14:paraId="581813DB"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Hindalco Industries Ltd.</w:t>
            </w:r>
          </w:p>
        </w:tc>
        <w:tc>
          <w:tcPr>
            <w:tcW w:w="3787" w:type="dxa"/>
            <w:tcBorders>
              <w:top w:val="nil"/>
              <w:left w:val="nil"/>
              <w:bottom w:val="single" w:sz="4" w:space="0" w:color="auto"/>
              <w:right w:val="single" w:sz="4" w:space="0" w:color="auto"/>
            </w:tcBorders>
            <w:shd w:val="clear" w:color="auto" w:fill="auto"/>
            <w:noWrap/>
            <w:hideMark/>
          </w:tcPr>
          <w:p w14:paraId="2EBEAE46"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https://www.hindalco.com/</w:t>
            </w:r>
          </w:p>
        </w:tc>
      </w:tr>
      <w:tr w:rsidR="00433CB8" w:rsidRPr="00E110EB" w14:paraId="44876DAA" w14:textId="77777777" w:rsidTr="00E110EB">
        <w:trPr>
          <w:trHeight w:val="300"/>
        </w:trPr>
        <w:tc>
          <w:tcPr>
            <w:tcW w:w="562" w:type="dxa"/>
            <w:tcBorders>
              <w:top w:val="nil"/>
              <w:left w:val="single" w:sz="4" w:space="0" w:color="auto"/>
              <w:bottom w:val="single" w:sz="4" w:space="0" w:color="auto"/>
              <w:right w:val="single" w:sz="4" w:space="0" w:color="auto"/>
            </w:tcBorders>
            <w:shd w:val="clear" w:color="auto" w:fill="auto"/>
            <w:noWrap/>
            <w:hideMark/>
          </w:tcPr>
          <w:p w14:paraId="31F6AC4A"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22</w:t>
            </w:r>
          </w:p>
        </w:tc>
        <w:tc>
          <w:tcPr>
            <w:tcW w:w="1478" w:type="dxa"/>
            <w:tcBorders>
              <w:top w:val="nil"/>
              <w:left w:val="nil"/>
              <w:bottom w:val="single" w:sz="4" w:space="0" w:color="auto"/>
              <w:right w:val="single" w:sz="4" w:space="0" w:color="auto"/>
            </w:tcBorders>
            <w:shd w:val="clear" w:color="auto" w:fill="auto"/>
            <w:noWrap/>
            <w:hideMark/>
          </w:tcPr>
          <w:p w14:paraId="5F3C5305"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HINDUNILVR</w:t>
            </w:r>
          </w:p>
        </w:tc>
        <w:tc>
          <w:tcPr>
            <w:tcW w:w="2100" w:type="dxa"/>
            <w:tcBorders>
              <w:top w:val="nil"/>
              <w:left w:val="nil"/>
              <w:bottom w:val="single" w:sz="4" w:space="0" w:color="auto"/>
              <w:right w:val="single" w:sz="4" w:space="0" w:color="auto"/>
            </w:tcBorders>
            <w:shd w:val="clear" w:color="auto" w:fill="auto"/>
            <w:noWrap/>
            <w:hideMark/>
          </w:tcPr>
          <w:p w14:paraId="2849D33D"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Hindustan Unilever Ltd.</w:t>
            </w:r>
          </w:p>
        </w:tc>
        <w:tc>
          <w:tcPr>
            <w:tcW w:w="3787" w:type="dxa"/>
            <w:tcBorders>
              <w:top w:val="nil"/>
              <w:left w:val="nil"/>
              <w:bottom w:val="single" w:sz="4" w:space="0" w:color="auto"/>
              <w:right w:val="single" w:sz="4" w:space="0" w:color="auto"/>
            </w:tcBorders>
            <w:shd w:val="clear" w:color="auto" w:fill="auto"/>
            <w:noWrap/>
            <w:hideMark/>
          </w:tcPr>
          <w:p w14:paraId="33399EA2"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https://www.hul.co.in/</w:t>
            </w:r>
          </w:p>
        </w:tc>
      </w:tr>
      <w:tr w:rsidR="00433CB8" w:rsidRPr="00E110EB" w14:paraId="5DA0581D"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1A86F12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lastRenderedPageBreak/>
              <w:t>23</w:t>
            </w:r>
          </w:p>
        </w:tc>
        <w:tc>
          <w:tcPr>
            <w:tcW w:w="1478" w:type="dxa"/>
            <w:tcBorders>
              <w:top w:val="nil"/>
              <w:left w:val="nil"/>
              <w:bottom w:val="single" w:sz="4" w:space="0" w:color="auto"/>
              <w:right w:val="single" w:sz="4" w:space="0" w:color="auto"/>
            </w:tcBorders>
            <w:shd w:val="clear" w:color="auto" w:fill="auto"/>
            <w:noWrap/>
            <w:hideMark/>
          </w:tcPr>
          <w:p w14:paraId="45DED35D"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ICICIBANK</w:t>
            </w:r>
          </w:p>
        </w:tc>
        <w:tc>
          <w:tcPr>
            <w:tcW w:w="2100" w:type="dxa"/>
            <w:tcBorders>
              <w:top w:val="nil"/>
              <w:left w:val="nil"/>
              <w:bottom w:val="single" w:sz="4" w:space="0" w:color="auto"/>
              <w:right w:val="single" w:sz="4" w:space="0" w:color="auto"/>
            </w:tcBorders>
            <w:shd w:val="clear" w:color="auto" w:fill="auto"/>
            <w:noWrap/>
            <w:hideMark/>
          </w:tcPr>
          <w:p w14:paraId="105F815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ICICI Bank Ltd.</w:t>
            </w:r>
          </w:p>
        </w:tc>
        <w:tc>
          <w:tcPr>
            <w:tcW w:w="3787" w:type="dxa"/>
            <w:tcBorders>
              <w:top w:val="nil"/>
              <w:left w:val="nil"/>
              <w:bottom w:val="single" w:sz="4" w:space="0" w:color="auto"/>
              <w:right w:val="single" w:sz="4" w:space="0" w:color="auto"/>
            </w:tcBorders>
            <w:shd w:val="clear" w:color="auto" w:fill="auto"/>
            <w:noWrap/>
            <w:hideMark/>
          </w:tcPr>
          <w:p w14:paraId="3AF17EF5"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https://www.icicibank.com/</w:t>
            </w:r>
          </w:p>
        </w:tc>
      </w:tr>
      <w:tr w:rsidR="00433CB8" w:rsidRPr="00E110EB" w14:paraId="54BA402A"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6B614BF1"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24</w:t>
            </w:r>
          </w:p>
        </w:tc>
        <w:tc>
          <w:tcPr>
            <w:tcW w:w="1478" w:type="dxa"/>
            <w:tcBorders>
              <w:top w:val="nil"/>
              <w:left w:val="nil"/>
              <w:bottom w:val="single" w:sz="4" w:space="0" w:color="auto"/>
              <w:right w:val="single" w:sz="4" w:space="0" w:color="auto"/>
            </w:tcBorders>
            <w:shd w:val="clear" w:color="auto" w:fill="auto"/>
            <w:noWrap/>
            <w:hideMark/>
          </w:tcPr>
          <w:p w14:paraId="0EAB3C9D"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ITC</w:t>
            </w:r>
          </w:p>
        </w:tc>
        <w:tc>
          <w:tcPr>
            <w:tcW w:w="2100" w:type="dxa"/>
            <w:tcBorders>
              <w:top w:val="nil"/>
              <w:left w:val="nil"/>
              <w:bottom w:val="single" w:sz="4" w:space="0" w:color="auto"/>
              <w:right w:val="single" w:sz="4" w:space="0" w:color="auto"/>
            </w:tcBorders>
            <w:shd w:val="clear" w:color="auto" w:fill="auto"/>
            <w:noWrap/>
            <w:hideMark/>
          </w:tcPr>
          <w:p w14:paraId="5A41016A"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ITC Ltd.</w:t>
            </w:r>
          </w:p>
        </w:tc>
        <w:tc>
          <w:tcPr>
            <w:tcW w:w="3787" w:type="dxa"/>
            <w:tcBorders>
              <w:top w:val="nil"/>
              <w:left w:val="nil"/>
              <w:bottom w:val="single" w:sz="4" w:space="0" w:color="auto"/>
              <w:right w:val="single" w:sz="4" w:space="0" w:color="auto"/>
            </w:tcBorders>
            <w:shd w:val="clear" w:color="auto" w:fill="auto"/>
            <w:noWrap/>
            <w:hideMark/>
          </w:tcPr>
          <w:p w14:paraId="0AE02A0F"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https://www.itcportal.com/</w:t>
            </w:r>
          </w:p>
        </w:tc>
      </w:tr>
      <w:tr w:rsidR="00433CB8" w:rsidRPr="00E110EB" w14:paraId="1E9E3462"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083C6660"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25</w:t>
            </w:r>
          </w:p>
        </w:tc>
        <w:tc>
          <w:tcPr>
            <w:tcW w:w="1478" w:type="dxa"/>
            <w:tcBorders>
              <w:top w:val="nil"/>
              <w:left w:val="nil"/>
              <w:bottom w:val="single" w:sz="4" w:space="0" w:color="auto"/>
              <w:right w:val="single" w:sz="4" w:space="0" w:color="auto"/>
            </w:tcBorders>
            <w:shd w:val="clear" w:color="auto" w:fill="auto"/>
            <w:noWrap/>
            <w:hideMark/>
          </w:tcPr>
          <w:p w14:paraId="10301F8F"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INDUSINDBK</w:t>
            </w:r>
          </w:p>
        </w:tc>
        <w:tc>
          <w:tcPr>
            <w:tcW w:w="2100" w:type="dxa"/>
            <w:tcBorders>
              <w:top w:val="nil"/>
              <w:left w:val="nil"/>
              <w:bottom w:val="single" w:sz="4" w:space="0" w:color="auto"/>
              <w:right w:val="single" w:sz="4" w:space="0" w:color="auto"/>
            </w:tcBorders>
            <w:shd w:val="clear" w:color="auto" w:fill="auto"/>
            <w:noWrap/>
            <w:hideMark/>
          </w:tcPr>
          <w:p w14:paraId="21376AA5"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IndusInd Bank Ltd.</w:t>
            </w:r>
          </w:p>
        </w:tc>
        <w:tc>
          <w:tcPr>
            <w:tcW w:w="3787" w:type="dxa"/>
            <w:tcBorders>
              <w:top w:val="nil"/>
              <w:left w:val="nil"/>
              <w:bottom w:val="single" w:sz="4" w:space="0" w:color="auto"/>
              <w:right w:val="single" w:sz="4" w:space="0" w:color="auto"/>
            </w:tcBorders>
            <w:shd w:val="clear" w:color="auto" w:fill="auto"/>
            <w:noWrap/>
            <w:hideMark/>
          </w:tcPr>
          <w:p w14:paraId="66031089"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https://www.indusind.com/in/en/personal.html</w:t>
            </w:r>
          </w:p>
        </w:tc>
      </w:tr>
      <w:tr w:rsidR="00433CB8" w:rsidRPr="00E110EB" w14:paraId="2D0E1DF7"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364C5A8F"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26</w:t>
            </w:r>
          </w:p>
        </w:tc>
        <w:tc>
          <w:tcPr>
            <w:tcW w:w="1478" w:type="dxa"/>
            <w:tcBorders>
              <w:top w:val="nil"/>
              <w:left w:val="nil"/>
              <w:bottom w:val="single" w:sz="4" w:space="0" w:color="auto"/>
              <w:right w:val="single" w:sz="4" w:space="0" w:color="auto"/>
            </w:tcBorders>
            <w:shd w:val="clear" w:color="auto" w:fill="auto"/>
            <w:noWrap/>
            <w:hideMark/>
          </w:tcPr>
          <w:p w14:paraId="2A3AFA50"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INFY</w:t>
            </w:r>
          </w:p>
        </w:tc>
        <w:tc>
          <w:tcPr>
            <w:tcW w:w="2100" w:type="dxa"/>
            <w:tcBorders>
              <w:top w:val="nil"/>
              <w:left w:val="nil"/>
              <w:bottom w:val="single" w:sz="4" w:space="0" w:color="auto"/>
              <w:right w:val="single" w:sz="4" w:space="0" w:color="auto"/>
            </w:tcBorders>
            <w:shd w:val="clear" w:color="auto" w:fill="auto"/>
            <w:noWrap/>
            <w:hideMark/>
          </w:tcPr>
          <w:p w14:paraId="33A1AB2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Infosys Ltd.</w:t>
            </w:r>
          </w:p>
        </w:tc>
        <w:tc>
          <w:tcPr>
            <w:tcW w:w="3787" w:type="dxa"/>
            <w:tcBorders>
              <w:top w:val="nil"/>
              <w:left w:val="nil"/>
              <w:bottom w:val="single" w:sz="4" w:space="0" w:color="auto"/>
              <w:right w:val="single" w:sz="4" w:space="0" w:color="auto"/>
            </w:tcBorders>
            <w:shd w:val="clear" w:color="auto" w:fill="auto"/>
            <w:noWrap/>
            <w:hideMark/>
          </w:tcPr>
          <w:p w14:paraId="5C2FB3B5"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https://www.infosys.com/</w:t>
            </w:r>
          </w:p>
        </w:tc>
      </w:tr>
      <w:tr w:rsidR="00433CB8" w:rsidRPr="00E110EB" w14:paraId="37A8950D"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11A0663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27</w:t>
            </w:r>
          </w:p>
        </w:tc>
        <w:tc>
          <w:tcPr>
            <w:tcW w:w="1478" w:type="dxa"/>
            <w:tcBorders>
              <w:top w:val="nil"/>
              <w:left w:val="nil"/>
              <w:bottom w:val="single" w:sz="4" w:space="0" w:color="auto"/>
              <w:right w:val="single" w:sz="4" w:space="0" w:color="auto"/>
            </w:tcBorders>
            <w:shd w:val="clear" w:color="auto" w:fill="auto"/>
            <w:noWrap/>
            <w:hideMark/>
          </w:tcPr>
          <w:p w14:paraId="517D615B"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JSWSTEEL</w:t>
            </w:r>
          </w:p>
        </w:tc>
        <w:tc>
          <w:tcPr>
            <w:tcW w:w="2100" w:type="dxa"/>
            <w:tcBorders>
              <w:top w:val="nil"/>
              <w:left w:val="nil"/>
              <w:bottom w:val="single" w:sz="4" w:space="0" w:color="auto"/>
              <w:right w:val="single" w:sz="4" w:space="0" w:color="auto"/>
            </w:tcBorders>
            <w:shd w:val="clear" w:color="auto" w:fill="auto"/>
            <w:noWrap/>
            <w:hideMark/>
          </w:tcPr>
          <w:p w14:paraId="520CCE0D"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JSW Steel Ltd.</w:t>
            </w:r>
          </w:p>
        </w:tc>
        <w:tc>
          <w:tcPr>
            <w:tcW w:w="3787" w:type="dxa"/>
            <w:tcBorders>
              <w:top w:val="nil"/>
              <w:left w:val="nil"/>
              <w:bottom w:val="single" w:sz="4" w:space="0" w:color="auto"/>
              <w:right w:val="single" w:sz="4" w:space="0" w:color="auto"/>
            </w:tcBorders>
            <w:shd w:val="clear" w:color="auto" w:fill="auto"/>
            <w:noWrap/>
            <w:hideMark/>
          </w:tcPr>
          <w:p w14:paraId="5049BB70"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https://www.jsw.in/</w:t>
            </w:r>
          </w:p>
        </w:tc>
      </w:tr>
      <w:tr w:rsidR="00433CB8" w:rsidRPr="00E110EB" w14:paraId="2AD4FB89"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596AD3A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28</w:t>
            </w:r>
          </w:p>
        </w:tc>
        <w:tc>
          <w:tcPr>
            <w:tcW w:w="1478" w:type="dxa"/>
            <w:tcBorders>
              <w:top w:val="nil"/>
              <w:left w:val="nil"/>
              <w:bottom w:val="single" w:sz="4" w:space="0" w:color="auto"/>
              <w:right w:val="single" w:sz="4" w:space="0" w:color="auto"/>
            </w:tcBorders>
            <w:shd w:val="clear" w:color="auto" w:fill="auto"/>
            <w:noWrap/>
            <w:hideMark/>
          </w:tcPr>
          <w:p w14:paraId="7245EBBA"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KOTAKBANK</w:t>
            </w:r>
          </w:p>
        </w:tc>
        <w:tc>
          <w:tcPr>
            <w:tcW w:w="2100" w:type="dxa"/>
            <w:tcBorders>
              <w:top w:val="nil"/>
              <w:left w:val="nil"/>
              <w:bottom w:val="single" w:sz="4" w:space="0" w:color="auto"/>
              <w:right w:val="single" w:sz="4" w:space="0" w:color="auto"/>
            </w:tcBorders>
            <w:shd w:val="clear" w:color="auto" w:fill="auto"/>
            <w:noWrap/>
            <w:hideMark/>
          </w:tcPr>
          <w:p w14:paraId="7F7144C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Kotak Mahindra Bank Ltd.</w:t>
            </w:r>
          </w:p>
        </w:tc>
        <w:tc>
          <w:tcPr>
            <w:tcW w:w="3787" w:type="dxa"/>
            <w:tcBorders>
              <w:top w:val="nil"/>
              <w:left w:val="nil"/>
              <w:bottom w:val="single" w:sz="4" w:space="0" w:color="auto"/>
              <w:right w:val="single" w:sz="4" w:space="0" w:color="auto"/>
            </w:tcBorders>
            <w:shd w:val="clear" w:color="auto" w:fill="auto"/>
            <w:noWrap/>
            <w:hideMark/>
          </w:tcPr>
          <w:p w14:paraId="3767F955"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https://www.kotak.com/en/home.html</w:t>
            </w:r>
          </w:p>
        </w:tc>
      </w:tr>
      <w:tr w:rsidR="00433CB8" w:rsidRPr="00E110EB" w14:paraId="11FA7A8F" w14:textId="77777777" w:rsidTr="00E110EB">
        <w:trPr>
          <w:trHeight w:val="509"/>
        </w:trPr>
        <w:tc>
          <w:tcPr>
            <w:tcW w:w="562" w:type="dxa"/>
            <w:tcBorders>
              <w:top w:val="nil"/>
              <w:left w:val="single" w:sz="4" w:space="0" w:color="auto"/>
              <w:bottom w:val="single" w:sz="4" w:space="0" w:color="auto"/>
              <w:right w:val="single" w:sz="4" w:space="0" w:color="auto"/>
            </w:tcBorders>
            <w:shd w:val="clear" w:color="auto" w:fill="auto"/>
            <w:noWrap/>
            <w:hideMark/>
          </w:tcPr>
          <w:p w14:paraId="47C27F7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29</w:t>
            </w:r>
          </w:p>
        </w:tc>
        <w:tc>
          <w:tcPr>
            <w:tcW w:w="1478" w:type="dxa"/>
            <w:tcBorders>
              <w:top w:val="nil"/>
              <w:left w:val="nil"/>
              <w:bottom w:val="single" w:sz="4" w:space="0" w:color="auto"/>
              <w:right w:val="single" w:sz="4" w:space="0" w:color="auto"/>
            </w:tcBorders>
            <w:shd w:val="clear" w:color="auto" w:fill="auto"/>
            <w:noWrap/>
            <w:hideMark/>
          </w:tcPr>
          <w:p w14:paraId="0BA03FF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LT</w:t>
            </w:r>
          </w:p>
        </w:tc>
        <w:tc>
          <w:tcPr>
            <w:tcW w:w="2100" w:type="dxa"/>
            <w:tcBorders>
              <w:top w:val="nil"/>
              <w:left w:val="nil"/>
              <w:bottom w:val="single" w:sz="4" w:space="0" w:color="auto"/>
              <w:right w:val="single" w:sz="4" w:space="0" w:color="auto"/>
            </w:tcBorders>
            <w:shd w:val="clear" w:color="auto" w:fill="auto"/>
            <w:noWrap/>
            <w:hideMark/>
          </w:tcPr>
          <w:p w14:paraId="1DC28A6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Larsen &amp; Toubro Ltd.</w:t>
            </w:r>
          </w:p>
        </w:tc>
        <w:tc>
          <w:tcPr>
            <w:tcW w:w="3787" w:type="dxa"/>
            <w:tcBorders>
              <w:top w:val="nil"/>
              <w:left w:val="nil"/>
              <w:bottom w:val="single" w:sz="4" w:space="0" w:color="auto"/>
              <w:right w:val="single" w:sz="4" w:space="0" w:color="auto"/>
            </w:tcBorders>
            <w:shd w:val="clear" w:color="auto" w:fill="auto"/>
            <w:noWrap/>
            <w:hideMark/>
          </w:tcPr>
          <w:p w14:paraId="4B443037"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https://www.larsentoubro.com/</w:t>
            </w:r>
          </w:p>
        </w:tc>
      </w:tr>
      <w:tr w:rsidR="00433CB8" w:rsidRPr="00E110EB" w14:paraId="1211A822"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513C8BDA"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30</w:t>
            </w:r>
          </w:p>
        </w:tc>
        <w:tc>
          <w:tcPr>
            <w:tcW w:w="1478" w:type="dxa"/>
            <w:tcBorders>
              <w:top w:val="nil"/>
              <w:left w:val="nil"/>
              <w:bottom w:val="single" w:sz="4" w:space="0" w:color="auto"/>
              <w:right w:val="single" w:sz="4" w:space="0" w:color="auto"/>
            </w:tcBorders>
            <w:shd w:val="clear" w:color="auto" w:fill="auto"/>
            <w:noWrap/>
            <w:hideMark/>
          </w:tcPr>
          <w:p w14:paraId="1ACE041D"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M&amp;M</w:t>
            </w:r>
          </w:p>
        </w:tc>
        <w:tc>
          <w:tcPr>
            <w:tcW w:w="2100" w:type="dxa"/>
            <w:tcBorders>
              <w:top w:val="nil"/>
              <w:left w:val="nil"/>
              <w:bottom w:val="single" w:sz="4" w:space="0" w:color="auto"/>
              <w:right w:val="single" w:sz="4" w:space="0" w:color="auto"/>
            </w:tcBorders>
            <w:shd w:val="clear" w:color="auto" w:fill="auto"/>
            <w:noWrap/>
            <w:hideMark/>
          </w:tcPr>
          <w:p w14:paraId="6C807ECF"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Mahindra &amp; Mahindra Ltd.</w:t>
            </w:r>
          </w:p>
        </w:tc>
        <w:tc>
          <w:tcPr>
            <w:tcW w:w="3787" w:type="dxa"/>
            <w:tcBorders>
              <w:top w:val="nil"/>
              <w:left w:val="nil"/>
              <w:bottom w:val="single" w:sz="4" w:space="0" w:color="auto"/>
              <w:right w:val="single" w:sz="4" w:space="0" w:color="auto"/>
            </w:tcBorders>
            <w:shd w:val="clear" w:color="auto" w:fill="auto"/>
            <w:noWrap/>
            <w:hideMark/>
          </w:tcPr>
          <w:p w14:paraId="188DC6D5"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https://www.mahindra.com/</w:t>
            </w:r>
          </w:p>
        </w:tc>
      </w:tr>
      <w:tr w:rsidR="00433CB8" w:rsidRPr="00E110EB" w14:paraId="444D51C5"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4A6BD028"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31</w:t>
            </w:r>
          </w:p>
        </w:tc>
        <w:tc>
          <w:tcPr>
            <w:tcW w:w="1478" w:type="dxa"/>
            <w:tcBorders>
              <w:top w:val="nil"/>
              <w:left w:val="nil"/>
              <w:bottom w:val="single" w:sz="4" w:space="0" w:color="auto"/>
              <w:right w:val="single" w:sz="4" w:space="0" w:color="auto"/>
            </w:tcBorders>
            <w:shd w:val="clear" w:color="auto" w:fill="auto"/>
            <w:noWrap/>
            <w:hideMark/>
          </w:tcPr>
          <w:p w14:paraId="251D640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MARUTI</w:t>
            </w:r>
          </w:p>
        </w:tc>
        <w:tc>
          <w:tcPr>
            <w:tcW w:w="2100" w:type="dxa"/>
            <w:tcBorders>
              <w:top w:val="nil"/>
              <w:left w:val="nil"/>
              <w:bottom w:val="single" w:sz="4" w:space="0" w:color="auto"/>
              <w:right w:val="single" w:sz="4" w:space="0" w:color="auto"/>
            </w:tcBorders>
            <w:shd w:val="clear" w:color="auto" w:fill="auto"/>
            <w:noWrap/>
            <w:hideMark/>
          </w:tcPr>
          <w:p w14:paraId="73931DAE"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Maruti Suzuki India Ltd.</w:t>
            </w:r>
          </w:p>
        </w:tc>
        <w:tc>
          <w:tcPr>
            <w:tcW w:w="3787" w:type="dxa"/>
            <w:tcBorders>
              <w:top w:val="nil"/>
              <w:left w:val="nil"/>
              <w:bottom w:val="single" w:sz="4" w:space="0" w:color="auto"/>
              <w:right w:val="single" w:sz="4" w:space="0" w:color="auto"/>
            </w:tcBorders>
            <w:shd w:val="clear" w:color="auto" w:fill="auto"/>
            <w:noWrap/>
            <w:hideMark/>
          </w:tcPr>
          <w:p w14:paraId="6DE6A4CE"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https://www.marutisuzuki.com/</w:t>
            </w:r>
          </w:p>
        </w:tc>
      </w:tr>
      <w:tr w:rsidR="00433CB8" w:rsidRPr="00E110EB" w14:paraId="299B9A2C"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6546D1CC"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32</w:t>
            </w:r>
          </w:p>
        </w:tc>
        <w:tc>
          <w:tcPr>
            <w:tcW w:w="1478" w:type="dxa"/>
            <w:tcBorders>
              <w:top w:val="nil"/>
              <w:left w:val="nil"/>
              <w:bottom w:val="single" w:sz="4" w:space="0" w:color="auto"/>
              <w:right w:val="single" w:sz="4" w:space="0" w:color="auto"/>
            </w:tcBorders>
            <w:shd w:val="clear" w:color="auto" w:fill="auto"/>
            <w:noWrap/>
            <w:hideMark/>
          </w:tcPr>
          <w:p w14:paraId="68EB7A24"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NTPC</w:t>
            </w:r>
          </w:p>
        </w:tc>
        <w:tc>
          <w:tcPr>
            <w:tcW w:w="2100" w:type="dxa"/>
            <w:tcBorders>
              <w:top w:val="nil"/>
              <w:left w:val="nil"/>
              <w:bottom w:val="single" w:sz="4" w:space="0" w:color="auto"/>
              <w:right w:val="single" w:sz="4" w:space="0" w:color="auto"/>
            </w:tcBorders>
            <w:shd w:val="clear" w:color="auto" w:fill="auto"/>
            <w:noWrap/>
            <w:hideMark/>
          </w:tcPr>
          <w:p w14:paraId="2CB99AA9"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NTPC Ltd.</w:t>
            </w:r>
          </w:p>
        </w:tc>
        <w:tc>
          <w:tcPr>
            <w:tcW w:w="3787" w:type="dxa"/>
            <w:tcBorders>
              <w:top w:val="nil"/>
              <w:left w:val="nil"/>
              <w:bottom w:val="single" w:sz="4" w:space="0" w:color="auto"/>
              <w:right w:val="single" w:sz="4" w:space="0" w:color="auto"/>
            </w:tcBorders>
            <w:shd w:val="clear" w:color="auto" w:fill="auto"/>
            <w:noWrap/>
            <w:hideMark/>
          </w:tcPr>
          <w:p w14:paraId="676F083A"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https://www.ntpc.co.in/</w:t>
            </w:r>
          </w:p>
        </w:tc>
      </w:tr>
      <w:tr w:rsidR="00433CB8" w:rsidRPr="00E110EB" w14:paraId="7F5765C2"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5176628D"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33</w:t>
            </w:r>
          </w:p>
        </w:tc>
        <w:tc>
          <w:tcPr>
            <w:tcW w:w="1478" w:type="dxa"/>
            <w:tcBorders>
              <w:top w:val="nil"/>
              <w:left w:val="nil"/>
              <w:bottom w:val="single" w:sz="4" w:space="0" w:color="auto"/>
              <w:right w:val="single" w:sz="4" w:space="0" w:color="auto"/>
            </w:tcBorders>
            <w:shd w:val="clear" w:color="auto" w:fill="auto"/>
            <w:noWrap/>
            <w:hideMark/>
          </w:tcPr>
          <w:p w14:paraId="45AF898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NESTLEIND</w:t>
            </w:r>
          </w:p>
        </w:tc>
        <w:tc>
          <w:tcPr>
            <w:tcW w:w="2100" w:type="dxa"/>
            <w:tcBorders>
              <w:top w:val="nil"/>
              <w:left w:val="nil"/>
              <w:bottom w:val="single" w:sz="4" w:space="0" w:color="auto"/>
              <w:right w:val="single" w:sz="4" w:space="0" w:color="auto"/>
            </w:tcBorders>
            <w:shd w:val="clear" w:color="auto" w:fill="auto"/>
            <w:noWrap/>
            <w:hideMark/>
          </w:tcPr>
          <w:p w14:paraId="7A3BAC6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Nestle India Ltd.</w:t>
            </w:r>
          </w:p>
        </w:tc>
        <w:tc>
          <w:tcPr>
            <w:tcW w:w="3787" w:type="dxa"/>
            <w:tcBorders>
              <w:top w:val="nil"/>
              <w:left w:val="nil"/>
              <w:bottom w:val="single" w:sz="4" w:space="0" w:color="auto"/>
              <w:right w:val="single" w:sz="4" w:space="0" w:color="auto"/>
            </w:tcBorders>
            <w:shd w:val="clear" w:color="auto" w:fill="auto"/>
            <w:noWrap/>
            <w:hideMark/>
          </w:tcPr>
          <w:p w14:paraId="5E51B346"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https://www.nestle.in/</w:t>
            </w:r>
          </w:p>
        </w:tc>
      </w:tr>
      <w:tr w:rsidR="00433CB8" w:rsidRPr="00E110EB" w14:paraId="50E9A9EF"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56E7C1CE"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34</w:t>
            </w:r>
          </w:p>
        </w:tc>
        <w:tc>
          <w:tcPr>
            <w:tcW w:w="1478" w:type="dxa"/>
            <w:tcBorders>
              <w:top w:val="nil"/>
              <w:left w:val="nil"/>
              <w:bottom w:val="single" w:sz="4" w:space="0" w:color="auto"/>
              <w:right w:val="single" w:sz="4" w:space="0" w:color="auto"/>
            </w:tcBorders>
            <w:shd w:val="clear" w:color="auto" w:fill="auto"/>
            <w:noWrap/>
            <w:hideMark/>
          </w:tcPr>
          <w:p w14:paraId="1402DF45"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POWERGRID</w:t>
            </w:r>
          </w:p>
        </w:tc>
        <w:tc>
          <w:tcPr>
            <w:tcW w:w="2100" w:type="dxa"/>
            <w:tcBorders>
              <w:top w:val="nil"/>
              <w:left w:val="nil"/>
              <w:bottom w:val="single" w:sz="4" w:space="0" w:color="auto"/>
              <w:right w:val="single" w:sz="4" w:space="0" w:color="auto"/>
            </w:tcBorders>
            <w:shd w:val="clear" w:color="auto" w:fill="auto"/>
            <w:noWrap/>
            <w:hideMark/>
          </w:tcPr>
          <w:p w14:paraId="4D3C0EF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Power Grid Corporation of India Ltd.</w:t>
            </w:r>
          </w:p>
        </w:tc>
        <w:tc>
          <w:tcPr>
            <w:tcW w:w="3787" w:type="dxa"/>
            <w:tcBorders>
              <w:top w:val="nil"/>
              <w:left w:val="nil"/>
              <w:bottom w:val="single" w:sz="4" w:space="0" w:color="auto"/>
              <w:right w:val="single" w:sz="4" w:space="0" w:color="auto"/>
            </w:tcBorders>
            <w:shd w:val="clear" w:color="auto" w:fill="auto"/>
            <w:noWrap/>
            <w:hideMark/>
          </w:tcPr>
          <w:p w14:paraId="1416FCB7"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https://www.powergrid.in/</w:t>
            </w:r>
          </w:p>
        </w:tc>
      </w:tr>
      <w:tr w:rsidR="00433CB8" w:rsidRPr="00E110EB" w14:paraId="52B50459"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2F290B2B"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35</w:t>
            </w:r>
          </w:p>
        </w:tc>
        <w:tc>
          <w:tcPr>
            <w:tcW w:w="1478" w:type="dxa"/>
            <w:tcBorders>
              <w:top w:val="nil"/>
              <w:left w:val="nil"/>
              <w:bottom w:val="single" w:sz="4" w:space="0" w:color="auto"/>
              <w:right w:val="single" w:sz="4" w:space="0" w:color="auto"/>
            </w:tcBorders>
            <w:shd w:val="clear" w:color="auto" w:fill="auto"/>
            <w:noWrap/>
            <w:hideMark/>
          </w:tcPr>
          <w:p w14:paraId="549E4630"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RELIANCE</w:t>
            </w:r>
          </w:p>
        </w:tc>
        <w:tc>
          <w:tcPr>
            <w:tcW w:w="2100" w:type="dxa"/>
            <w:tcBorders>
              <w:top w:val="nil"/>
              <w:left w:val="nil"/>
              <w:bottom w:val="single" w:sz="4" w:space="0" w:color="auto"/>
              <w:right w:val="single" w:sz="4" w:space="0" w:color="auto"/>
            </w:tcBorders>
            <w:shd w:val="clear" w:color="auto" w:fill="auto"/>
            <w:noWrap/>
            <w:hideMark/>
          </w:tcPr>
          <w:p w14:paraId="56F789E9"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Reliance Industries Ltd.</w:t>
            </w:r>
          </w:p>
        </w:tc>
        <w:tc>
          <w:tcPr>
            <w:tcW w:w="3787" w:type="dxa"/>
            <w:tcBorders>
              <w:top w:val="nil"/>
              <w:left w:val="nil"/>
              <w:bottom w:val="single" w:sz="4" w:space="0" w:color="auto"/>
              <w:right w:val="single" w:sz="4" w:space="0" w:color="auto"/>
            </w:tcBorders>
            <w:shd w:val="clear" w:color="auto" w:fill="auto"/>
            <w:noWrap/>
            <w:hideMark/>
          </w:tcPr>
          <w:p w14:paraId="71728DC0"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http://www.ril.com/</w:t>
            </w:r>
          </w:p>
        </w:tc>
      </w:tr>
      <w:tr w:rsidR="00433CB8" w:rsidRPr="00E110EB" w14:paraId="7B62D586"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05749F14"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36</w:t>
            </w:r>
          </w:p>
        </w:tc>
        <w:tc>
          <w:tcPr>
            <w:tcW w:w="1478" w:type="dxa"/>
            <w:tcBorders>
              <w:top w:val="nil"/>
              <w:left w:val="nil"/>
              <w:bottom w:val="single" w:sz="4" w:space="0" w:color="auto"/>
              <w:right w:val="single" w:sz="4" w:space="0" w:color="auto"/>
            </w:tcBorders>
            <w:shd w:val="clear" w:color="auto" w:fill="auto"/>
            <w:noWrap/>
            <w:hideMark/>
          </w:tcPr>
          <w:p w14:paraId="6607867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SBILIFE</w:t>
            </w:r>
          </w:p>
        </w:tc>
        <w:tc>
          <w:tcPr>
            <w:tcW w:w="2100" w:type="dxa"/>
            <w:tcBorders>
              <w:top w:val="nil"/>
              <w:left w:val="nil"/>
              <w:bottom w:val="single" w:sz="4" w:space="0" w:color="auto"/>
              <w:right w:val="single" w:sz="4" w:space="0" w:color="auto"/>
            </w:tcBorders>
            <w:shd w:val="clear" w:color="auto" w:fill="auto"/>
            <w:noWrap/>
            <w:hideMark/>
          </w:tcPr>
          <w:p w14:paraId="49BDCEDB"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SBI Life Insurance Company Ltd.</w:t>
            </w:r>
          </w:p>
        </w:tc>
        <w:tc>
          <w:tcPr>
            <w:tcW w:w="3787" w:type="dxa"/>
            <w:tcBorders>
              <w:top w:val="nil"/>
              <w:left w:val="nil"/>
              <w:bottom w:val="single" w:sz="4" w:space="0" w:color="auto"/>
              <w:right w:val="single" w:sz="4" w:space="0" w:color="auto"/>
            </w:tcBorders>
            <w:shd w:val="clear" w:color="auto" w:fill="auto"/>
            <w:noWrap/>
            <w:hideMark/>
          </w:tcPr>
          <w:p w14:paraId="11B582AD" w14:textId="77777777" w:rsidR="00314992" w:rsidRPr="00314992" w:rsidRDefault="00000000" w:rsidP="008C6CA6">
            <w:pPr>
              <w:spacing w:before="0" w:after="0" w:line="240" w:lineRule="auto"/>
              <w:jc w:val="left"/>
              <w:rPr>
                <w:rFonts w:eastAsia="Times New Roman" w:cs="Times New Roman"/>
                <w:sz w:val="22"/>
                <w:u w:val="single"/>
              </w:rPr>
            </w:pPr>
            <w:hyperlink r:id="rId25" w:history="1">
              <w:r w:rsidR="00314992" w:rsidRPr="00314992">
                <w:rPr>
                  <w:rFonts w:eastAsia="Times New Roman" w:cs="Times New Roman"/>
                  <w:sz w:val="22"/>
                  <w:u w:val="single"/>
                </w:rPr>
                <w:t>https://www.sbilife.co.in/</w:t>
              </w:r>
            </w:hyperlink>
          </w:p>
        </w:tc>
      </w:tr>
      <w:tr w:rsidR="00433CB8" w:rsidRPr="00E110EB" w14:paraId="14A6EE51"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19A67C1B"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37</w:t>
            </w:r>
          </w:p>
        </w:tc>
        <w:tc>
          <w:tcPr>
            <w:tcW w:w="1478" w:type="dxa"/>
            <w:tcBorders>
              <w:top w:val="nil"/>
              <w:left w:val="nil"/>
              <w:bottom w:val="single" w:sz="4" w:space="0" w:color="auto"/>
              <w:right w:val="single" w:sz="4" w:space="0" w:color="auto"/>
            </w:tcBorders>
            <w:shd w:val="clear" w:color="auto" w:fill="auto"/>
            <w:noWrap/>
            <w:hideMark/>
          </w:tcPr>
          <w:p w14:paraId="22F3C631"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SBIN</w:t>
            </w:r>
          </w:p>
        </w:tc>
        <w:tc>
          <w:tcPr>
            <w:tcW w:w="2100" w:type="dxa"/>
            <w:tcBorders>
              <w:top w:val="nil"/>
              <w:left w:val="nil"/>
              <w:bottom w:val="single" w:sz="4" w:space="0" w:color="auto"/>
              <w:right w:val="single" w:sz="4" w:space="0" w:color="auto"/>
            </w:tcBorders>
            <w:shd w:val="clear" w:color="auto" w:fill="auto"/>
            <w:noWrap/>
            <w:hideMark/>
          </w:tcPr>
          <w:p w14:paraId="7D0709FB"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State Bank of India</w:t>
            </w:r>
          </w:p>
        </w:tc>
        <w:tc>
          <w:tcPr>
            <w:tcW w:w="3787" w:type="dxa"/>
            <w:tcBorders>
              <w:top w:val="nil"/>
              <w:left w:val="nil"/>
              <w:bottom w:val="single" w:sz="4" w:space="0" w:color="auto"/>
              <w:right w:val="single" w:sz="4" w:space="0" w:color="auto"/>
            </w:tcBorders>
            <w:shd w:val="clear" w:color="auto" w:fill="auto"/>
            <w:noWrap/>
            <w:hideMark/>
          </w:tcPr>
          <w:p w14:paraId="1216EDA1"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https://sbi.co.in/</w:t>
            </w:r>
          </w:p>
        </w:tc>
      </w:tr>
      <w:tr w:rsidR="00433CB8" w:rsidRPr="00E110EB" w14:paraId="6FFD6DFC"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63114F1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38</w:t>
            </w:r>
          </w:p>
        </w:tc>
        <w:tc>
          <w:tcPr>
            <w:tcW w:w="1478" w:type="dxa"/>
            <w:tcBorders>
              <w:top w:val="nil"/>
              <w:left w:val="nil"/>
              <w:bottom w:val="single" w:sz="4" w:space="0" w:color="auto"/>
              <w:right w:val="single" w:sz="4" w:space="0" w:color="auto"/>
            </w:tcBorders>
            <w:shd w:val="clear" w:color="auto" w:fill="auto"/>
            <w:noWrap/>
            <w:hideMark/>
          </w:tcPr>
          <w:p w14:paraId="2A1367D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TATACONSUM</w:t>
            </w:r>
          </w:p>
        </w:tc>
        <w:tc>
          <w:tcPr>
            <w:tcW w:w="2100" w:type="dxa"/>
            <w:tcBorders>
              <w:top w:val="nil"/>
              <w:left w:val="nil"/>
              <w:bottom w:val="single" w:sz="4" w:space="0" w:color="auto"/>
              <w:right w:val="single" w:sz="4" w:space="0" w:color="auto"/>
            </w:tcBorders>
            <w:shd w:val="clear" w:color="auto" w:fill="auto"/>
            <w:noWrap/>
            <w:hideMark/>
          </w:tcPr>
          <w:p w14:paraId="4583781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Tata Consumer Products Ltd.</w:t>
            </w:r>
          </w:p>
        </w:tc>
        <w:tc>
          <w:tcPr>
            <w:tcW w:w="3787" w:type="dxa"/>
            <w:tcBorders>
              <w:top w:val="nil"/>
              <w:left w:val="nil"/>
              <w:bottom w:val="single" w:sz="4" w:space="0" w:color="auto"/>
              <w:right w:val="single" w:sz="4" w:space="0" w:color="auto"/>
            </w:tcBorders>
            <w:shd w:val="clear" w:color="auto" w:fill="auto"/>
            <w:noWrap/>
            <w:hideMark/>
          </w:tcPr>
          <w:p w14:paraId="5FA249FE"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https://www.tataconsumer.com/</w:t>
            </w:r>
          </w:p>
        </w:tc>
      </w:tr>
      <w:tr w:rsidR="00433CB8" w:rsidRPr="00E110EB" w14:paraId="50998375"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68715F25"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39</w:t>
            </w:r>
          </w:p>
        </w:tc>
        <w:tc>
          <w:tcPr>
            <w:tcW w:w="1478" w:type="dxa"/>
            <w:tcBorders>
              <w:top w:val="nil"/>
              <w:left w:val="nil"/>
              <w:bottom w:val="single" w:sz="4" w:space="0" w:color="auto"/>
              <w:right w:val="single" w:sz="4" w:space="0" w:color="auto"/>
            </w:tcBorders>
            <w:shd w:val="clear" w:color="auto" w:fill="auto"/>
            <w:noWrap/>
            <w:hideMark/>
          </w:tcPr>
          <w:p w14:paraId="605BFF5B"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TECHM</w:t>
            </w:r>
          </w:p>
        </w:tc>
        <w:tc>
          <w:tcPr>
            <w:tcW w:w="2100" w:type="dxa"/>
            <w:tcBorders>
              <w:top w:val="nil"/>
              <w:left w:val="nil"/>
              <w:bottom w:val="single" w:sz="4" w:space="0" w:color="auto"/>
              <w:right w:val="single" w:sz="4" w:space="0" w:color="auto"/>
            </w:tcBorders>
            <w:shd w:val="clear" w:color="auto" w:fill="auto"/>
            <w:noWrap/>
            <w:hideMark/>
          </w:tcPr>
          <w:p w14:paraId="44603BFF"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Tech Mahindra Ltd.</w:t>
            </w:r>
          </w:p>
        </w:tc>
        <w:tc>
          <w:tcPr>
            <w:tcW w:w="3787" w:type="dxa"/>
            <w:tcBorders>
              <w:top w:val="nil"/>
              <w:left w:val="nil"/>
              <w:bottom w:val="single" w:sz="4" w:space="0" w:color="auto"/>
              <w:right w:val="single" w:sz="4" w:space="0" w:color="auto"/>
            </w:tcBorders>
            <w:shd w:val="clear" w:color="auto" w:fill="auto"/>
            <w:noWrap/>
            <w:hideMark/>
          </w:tcPr>
          <w:p w14:paraId="3AEA7BBB" w14:textId="77777777" w:rsidR="00314992" w:rsidRPr="00314992" w:rsidRDefault="00000000" w:rsidP="008C6CA6">
            <w:pPr>
              <w:spacing w:before="0" w:after="0" w:line="240" w:lineRule="auto"/>
              <w:jc w:val="left"/>
              <w:rPr>
                <w:rFonts w:eastAsia="Times New Roman" w:cs="Times New Roman"/>
                <w:sz w:val="22"/>
                <w:u w:val="single"/>
              </w:rPr>
            </w:pPr>
            <w:hyperlink r:id="rId26" w:history="1">
              <w:r w:rsidR="00314992" w:rsidRPr="00314992">
                <w:rPr>
                  <w:rFonts w:eastAsia="Times New Roman" w:cs="Times New Roman"/>
                  <w:sz w:val="22"/>
                  <w:u w:val="single"/>
                </w:rPr>
                <w:t>https://www.techmahindra.com/</w:t>
              </w:r>
            </w:hyperlink>
          </w:p>
        </w:tc>
      </w:tr>
      <w:tr w:rsidR="00433CB8" w:rsidRPr="00E110EB" w14:paraId="5CA1136F"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2C550722"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40</w:t>
            </w:r>
          </w:p>
        </w:tc>
        <w:tc>
          <w:tcPr>
            <w:tcW w:w="1478" w:type="dxa"/>
            <w:tcBorders>
              <w:top w:val="nil"/>
              <w:left w:val="nil"/>
              <w:bottom w:val="single" w:sz="4" w:space="0" w:color="auto"/>
              <w:right w:val="single" w:sz="4" w:space="0" w:color="auto"/>
            </w:tcBorders>
            <w:shd w:val="clear" w:color="auto" w:fill="auto"/>
            <w:noWrap/>
            <w:hideMark/>
          </w:tcPr>
          <w:p w14:paraId="54FF5ED8"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TITAN</w:t>
            </w:r>
          </w:p>
        </w:tc>
        <w:tc>
          <w:tcPr>
            <w:tcW w:w="2100" w:type="dxa"/>
            <w:tcBorders>
              <w:top w:val="nil"/>
              <w:left w:val="nil"/>
              <w:bottom w:val="single" w:sz="4" w:space="0" w:color="auto"/>
              <w:right w:val="single" w:sz="4" w:space="0" w:color="auto"/>
            </w:tcBorders>
            <w:shd w:val="clear" w:color="auto" w:fill="auto"/>
            <w:noWrap/>
            <w:hideMark/>
          </w:tcPr>
          <w:p w14:paraId="63E666D9"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Titan Company Ltd.</w:t>
            </w:r>
          </w:p>
        </w:tc>
        <w:tc>
          <w:tcPr>
            <w:tcW w:w="3787" w:type="dxa"/>
            <w:tcBorders>
              <w:top w:val="nil"/>
              <w:left w:val="nil"/>
              <w:bottom w:val="single" w:sz="4" w:space="0" w:color="auto"/>
              <w:right w:val="single" w:sz="4" w:space="0" w:color="auto"/>
            </w:tcBorders>
            <w:shd w:val="clear" w:color="auto" w:fill="auto"/>
            <w:noWrap/>
            <w:hideMark/>
          </w:tcPr>
          <w:p w14:paraId="19047FA1"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https://www.titancompany.in/</w:t>
            </w:r>
          </w:p>
        </w:tc>
      </w:tr>
      <w:tr w:rsidR="00433CB8" w:rsidRPr="00E110EB" w14:paraId="5E6B4C32"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2A73824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41</w:t>
            </w:r>
          </w:p>
        </w:tc>
        <w:tc>
          <w:tcPr>
            <w:tcW w:w="1478" w:type="dxa"/>
            <w:tcBorders>
              <w:top w:val="nil"/>
              <w:left w:val="nil"/>
              <w:bottom w:val="single" w:sz="4" w:space="0" w:color="auto"/>
              <w:right w:val="single" w:sz="4" w:space="0" w:color="auto"/>
            </w:tcBorders>
            <w:shd w:val="clear" w:color="auto" w:fill="auto"/>
            <w:noWrap/>
            <w:hideMark/>
          </w:tcPr>
          <w:p w14:paraId="2C58FE4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UPL</w:t>
            </w:r>
          </w:p>
        </w:tc>
        <w:tc>
          <w:tcPr>
            <w:tcW w:w="2100" w:type="dxa"/>
            <w:tcBorders>
              <w:top w:val="nil"/>
              <w:left w:val="nil"/>
              <w:bottom w:val="single" w:sz="4" w:space="0" w:color="auto"/>
              <w:right w:val="single" w:sz="4" w:space="0" w:color="auto"/>
            </w:tcBorders>
            <w:shd w:val="clear" w:color="auto" w:fill="auto"/>
            <w:noWrap/>
            <w:hideMark/>
          </w:tcPr>
          <w:p w14:paraId="6D1F1379"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UPL Ltd.</w:t>
            </w:r>
          </w:p>
        </w:tc>
        <w:tc>
          <w:tcPr>
            <w:tcW w:w="3787" w:type="dxa"/>
            <w:tcBorders>
              <w:top w:val="nil"/>
              <w:left w:val="nil"/>
              <w:bottom w:val="single" w:sz="4" w:space="0" w:color="auto"/>
              <w:right w:val="single" w:sz="4" w:space="0" w:color="auto"/>
            </w:tcBorders>
            <w:shd w:val="clear" w:color="auto" w:fill="auto"/>
            <w:noWrap/>
            <w:hideMark/>
          </w:tcPr>
          <w:p w14:paraId="5C3AFF91"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https://www.upl-ltd.com/</w:t>
            </w:r>
          </w:p>
        </w:tc>
      </w:tr>
      <w:tr w:rsidR="00433CB8" w:rsidRPr="00E110EB" w14:paraId="515B6C76" w14:textId="77777777" w:rsidTr="00E110EB">
        <w:trPr>
          <w:trHeight w:val="330"/>
        </w:trPr>
        <w:tc>
          <w:tcPr>
            <w:tcW w:w="562" w:type="dxa"/>
            <w:tcBorders>
              <w:top w:val="nil"/>
              <w:left w:val="single" w:sz="4" w:space="0" w:color="auto"/>
              <w:bottom w:val="single" w:sz="4" w:space="0" w:color="auto"/>
              <w:right w:val="single" w:sz="4" w:space="0" w:color="auto"/>
            </w:tcBorders>
            <w:shd w:val="clear" w:color="auto" w:fill="auto"/>
            <w:noWrap/>
            <w:hideMark/>
          </w:tcPr>
          <w:p w14:paraId="5556F0EE"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42</w:t>
            </w:r>
          </w:p>
        </w:tc>
        <w:tc>
          <w:tcPr>
            <w:tcW w:w="1478" w:type="dxa"/>
            <w:tcBorders>
              <w:top w:val="nil"/>
              <w:left w:val="nil"/>
              <w:bottom w:val="single" w:sz="4" w:space="0" w:color="auto"/>
              <w:right w:val="single" w:sz="4" w:space="0" w:color="auto"/>
            </w:tcBorders>
            <w:shd w:val="clear" w:color="auto" w:fill="auto"/>
            <w:noWrap/>
            <w:hideMark/>
          </w:tcPr>
          <w:p w14:paraId="0365C157"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ULTRACEMCO</w:t>
            </w:r>
          </w:p>
        </w:tc>
        <w:tc>
          <w:tcPr>
            <w:tcW w:w="2100" w:type="dxa"/>
            <w:tcBorders>
              <w:top w:val="nil"/>
              <w:left w:val="nil"/>
              <w:bottom w:val="single" w:sz="4" w:space="0" w:color="auto"/>
              <w:right w:val="single" w:sz="4" w:space="0" w:color="auto"/>
            </w:tcBorders>
            <w:shd w:val="clear" w:color="auto" w:fill="auto"/>
            <w:noWrap/>
            <w:hideMark/>
          </w:tcPr>
          <w:p w14:paraId="71B6E924"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UltraTech Cement Ltd.</w:t>
            </w:r>
          </w:p>
        </w:tc>
        <w:tc>
          <w:tcPr>
            <w:tcW w:w="3787" w:type="dxa"/>
            <w:tcBorders>
              <w:top w:val="nil"/>
              <w:left w:val="nil"/>
              <w:bottom w:val="single" w:sz="4" w:space="0" w:color="auto"/>
              <w:right w:val="single" w:sz="4" w:space="0" w:color="auto"/>
            </w:tcBorders>
            <w:shd w:val="clear" w:color="auto" w:fill="auto"/>
            <w:noWrap/>
            <w:hideMark/>
          </w:tcPr>
          <w:p w14:paraId="111AEF4F"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https://www.ultratechcement.com/</w:t>
            </w:r>
          </w:p>
        </w:tc>
      </w:tr>
      <w:tr w:rsidR="00433CB8" w:rsidRPr="00E110EB" w14:paraId="3A719494" w14:textId="77777777" w:rsidTr="00E110EB">
        <w:trPr>
          <w:trHeight w:val="315"/>
        </w:trPr>
        <w:tc>
          <w:tcPr>
            <w:tcW w:w="562" w:type="dxa"/>
            <w:tcBorders>
              <w:top w:val="nil"/>
              <w:left w:val="single" w:sz="4" w:space="0" w:color="auto"/>
              <w:bottom w:val="single" w:sz="4" w:space="0" w:color="auto"/>
              <w:right w:val="single" w:sz="4" w:space="0" w:color="auto"/>
            </w:tcBorders>
            <w:shd w:val="clear" w:color="auto" w:fill="auto"/>
            <w:noWrap/>
            <w:hideMark/>
          </w:tcPr>
          <w:p w14:paraId="3B5CBEA3"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43</w:t>
            </w:r>
          </w:p>
        </w:tc>
        <w:tc>
          <w:tcPr>
            <w:tcW w:w="1478" w:type="dxa"/>
            <w:tcBorders>
              <w:top w:val="nil"/>
              <w:left w:val="nil"/>
              <w:bottom w:val="single" w:sz="4" w:space="0" w:color="auto"/>
              <w:right w:val="single" w:sz="4" w:space="0" w:color="auto"/>
            </w:tcBorders>
            <w:shd w:val="clear" w:color="auto" w:fill="auto"/>
            <w:noWrap/>
            <w:hideMark/>
          </w:tcPr>
          <w:p w14:paraId="700A4FE6"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WIPRO</w:t>
            </w:r>
          </w:p>
        </w:tc>
        <w:tc>
          <w:tcPr>
            <w:tcW w:w="2100" w:type="dxa"/>
            <w:tcBorders>
              <w:top w:val="nil"/>
              <w:left w:val="nil"/>
              <w:bottom w:val="single" w:sz="4" w:space="0" w:color="auto"/>
              <w:right w:val="single" w:sz="4" w:space="0" w:color="auto"/>
            </w:tcBorders>
            <w:shd w:val="clear" w:color="auto" w:fill="auto"/>
            <w:noWrap/>
            <w:hideMark/>
          </w:tcPr>
          <w:p w14:paraId="56A81ED8" w14:textId="77777777" w:rsidR="00314992" w:rsidRPr="00314992" w:rsidRDefault="00314992" w:rsidP="008C6CA6">
            <w:pPr>
              <w:spacing w:before="0" w:after="0" w:line="240" w:lineRule="auto"/>
              <w:jc w:val="left"/>
              <w:rPr>
                <w:rFonts w:eastAsia="Times New Roman" w:cs="Times New Roman"/>
                <w:sz w:val="22"/>
              </w:rPr>
            </w:pPr>
            <w:r w:rsidRPr="00314992">
              <w:rPr>
                <w:rFonts w:eastAsia="Times New Roman" w:cs="Times New Roman"/>
                <w:sz w:val="22"/>
              </w:rPr>
              <w:t>Wipro Ltd.</w:t>
            </w:r>
          </w:p>
        </w:tc>
        <w:tc>
          <w:tcPr>
            <w:tcW w:w="3787" w:type="dxa"/>
            <w:tcBorders>
              <w:top w:val="nil"/>
              <w:left w:val="nil"/>
              <w:bottom w:val="single" w:sz="4" w:space="0" w:color="auto"/>
              <w:right w:val="single" w:sz="4" w:space="0" w:color="auto"/>
            </w:tcBorders>
            <w:shd w:val="clear" w:color="auto" w:fill="auto"/>
            <w:noWrap/>
            <w:hideMark/>
          </w:tcPr>
          <w:p w14:paraId="0AB41AB7" w14:textId="77777777" w:rsidR="00314992" w:rsidRPr="00314992" w:rsidRDefault="00314992" w:rsidP="008C6CA6">
            <w:pPr>
              <w:spacing w:before="0" w:after="0" w:line="240" w:lineRule="auto"/>
              <w:jc w:val="left"/>
              <w:rPr>
                <w:rFonts w:eastAsia="Times New Roman" w:cs="Times New Roman"/>
                <w:sz w:val="22"/>
                <w:u w:val="single"/>
              </w:rPr>
            </w:pPr>
            <w:r w:rsidRPr="00314992">
              <w:rPr>
                <w:rFonts w:eastAsia="Times New Roman" w:cs="Times New Roman"/>
                <w:sz w:val="22"/>
                <w:u w:val="single"/>
              </w:rPr>
              <w:t>https://www.wipro.com/</w:t>
            </w:r>
          </w:p>
        </w:tc>
      </w:tr>
    </w:tbl>
    <w:p w14:paraId="5D206D7B" w14:textId="77777777" w:rsidR="00314992" w:rsidRDefault="00314992" w:rsidP="00314992"/>
    <w:p w14:paraId="36AE1463" w14:textId="77777777" w:rsidR="00314992" w:rsidRDefault="00314992" w:rsidP="00314992"/>
    <w:p w14:paraId="3963F34F" w14:textId="77777777" w:rsidR="00314992" w:rsidRDefault="00314992" w:rsidP="00314992"/>
    <w:p w14:paraId="31DE37CC" w14:textId="77777777" w:rsidR="006A7666" w:rsidRDefault="006A7666">
      <w:pPr>
        <w:spacing w:before="0" w:after="160" w:line="259" w:lineRule="auto"/>
        <w:jc w:val="left"/>
      </w:pPr>
      <w:r>
        <w:br w:type="page"/>
      </w:r>
    </w:p>
    <w:p w14:paraId="7C0EB9A3" w14:textId="2B853F68" w:rsidR="00314992" w:rsidRDefault="00314992" w:rsidP="004032E6">
      <w:pPr>
        <w:pStyle w:val="ListParagraph"/>
        <w:numPr>
          <w:ilvl w:val="0"/>
          <w:numId w:val="45"/>
        </w:numPr>
        <w:spacing w:before="0" w:after="0"/>
      </w:pPr>
      <w:r>
        <w:lastRenderedPageBreak/>
        <w:t>Indonesia</w:t>
      </w:r>
    </w:p>
    <w:tbl>
      <w:tblPr>
        <w:tblW w:w="0" w:type="auto"/>
        <w:tblLook w:val="04A0" w:firstRow="1" w:lastRow="0" w:firstColumn="1" w:lastColumn="0" w:noHBand="0" w:noVBand="1"/>
      </w:tblPr>
      <w:tblGrid>
        <w:gridCol w:w="485"/>
        <w:gridCol w:w="889"/>
        <w:gridCol w:w="2321"/>
        <w:gridCol w:w="4010"/>
        <w:gridCol w:w="222"/>
      </w:tblGrid>
      <w:tr w:rsidR="00E110EB" w:rsidRPr="00E110EB" w14:paraId="48C68255" w14:textId="77777777" w:rsidTr="004032E6">
        <w:trPr>
          <w:gridAfter w:val="1"/>
          <w:trHeight w:val="45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49E74" w14:textId="5D3CBF84" w:rsidR="00E110EB" w:rsidRPr="004032E6" w:rsidRDefault="00E110EB" w:rsidP="00E110EB">
            <w:pPr>
              <w:spacing w:before="0" w:after="0" w:line="240" w:lineRule="auto"/>
              <w:jc w:val="center"/>
              <w:rPr>
                <w:rFonts w:eastAsia="Times New Roman" w:cs="Times New Roman"/>
                <w:b/>
                <w:bCs/>
                <w:sz w:val="22"/>
              </w:rPr>
            </w:pPr>
            <w:r w:rsidRPr="00141095">
              <w:rPr>
                <w:rFonts w:eastAsia="Times New Roman" w:cs="Times New Roman"/>
                <w:b/>
                <w:bCs/>
                <w:sz w:val="22"/>
              </w:rPr>
              <w:t>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F97F1" w14:textId="5DAC0564" w:rsidR="00E110EB" w:rsidRPr="004032E6" w:rsidRDefault="00E110EB" w:rsidP="00E110EB">
            <w:pPr>
              <w:spacing w:before="0" w:after="0" w:line="240" w:lineRule="auto"/>
              <w:jc w:val="center"/>
              <w:rPr>
                <w:rFonts w:eastAsia="Times New Roman" w:cs="Times New Roman"/>
                <w:b/>
                <w:bCs/>
                <w:sz w:val="22"/>
              </w:rPr>
            </w:pPr>
            <w:r w:rsidRPr="00141095">
              <w:rPr>
                <w:rFonts w:eastAsia="Times New Roman" w:cs="Times New Roman"/>
                <w:b/>
                <w:bCs/>
                <w:sz w:val="22"/>
              </w:rPr>
              <w:t>Kode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4BD2F" w14:textId="5CB4EE4B" w:rsidR="00E110EB" w:rsidRPr="004032E6" w:rsidRDefault="00E110EB" w:rsidP="00E110EB">
            <w:pPr>
              <w:spacing w:before="0" w:after="0" w:line="240" w:lineRule="auto"/>
              <w:jc w:val="center"/>
              <w:rPr>
                <w:rFonts w:eastAsia="Times New Roman" w:cs="Times New Roman"/>
                <w:b/>
                <w:bCs/>
                <w:sz w:val="22"/>
              </w:rPr>
            </w:pPr>
            <w:r w:rsidRPr="00141095">
              <w:rPr>
                <w:rFonts w:eastAsia="Times New Roman" w:cs="Times New Roman"/>
                <w:b/>
                <w:bCs/>
                <w:sz w:val="22"/>
              </w:rPr>
              <w:t>Nama Saham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A9C99" w14:textId="063C5D14" w:rsidR="00E110EB" w:rsidRPr="00AC57A3" w:rsidRDefault="00A23866" w:rsidP="00E110EB">
            <w:pPr>
              <w:spacing w:before="0" w:after="0" w:line="240" w:lineRule="auto"/>
              <w:jc w:val="center"/>
              <w:rPr>
                <w:rFonts w:eastAsia="Times New Roman" w:cs="Times New Roman"/>
                <w:b/>
                <w:bCs/>
                <w:i/>
                <w:iCs/>
                <w:sz w:val="22"/>
              </w:rPr>
            </w:pPr>
            <w:r w:rsidRPr="00A23866">
              <w:rPr>
                <w:rFonts w:eastAsia="Times New Roman" w:cs="Times New Roman"/>
                <w:b/>
                <w:bCs/>
                <w:i/>
                <w:iCs/>
                <w:sz w:val="22"/>
              </w:rPr>
              <w:t>Website</w:t>
            </w:r>
          </w:p>
        </w:tc>
      </w:tr>
      <w:tr w:rsidR="004032E6" w:rsidRPr="004032E6" w14:paraId="77AA68F6" w14:textId="77777777" w:rsidTr="004032E6">
        <w:trPr>
          <w:trHeight w:val="7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282CE2D" w14:textId="77777777" w:rsidR="004032E6" w:rsidRPr="004032E6" w:rsidRDefault="004032E6" w:rsidP="004032E6">
            <w:pPr>
              <w:spacing w:before="0" w:after="0" w:line="240" w:lineRule="auto"/>
              <w:jc w:val="left"/>
              <w:rPr>
                <w:rFonts w:eastAsia="Times New Roman" w:cs="Times New Roman"/>
                <w:b/>
                <w:bCs/>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6F2C38E9" w14:textId="77777777" w:rsidR="004032E6" w:rsidRPr="004032E6" w:rsidRDefault="004032E6" w:rsidP="004032E6">
            <w:pPr>
              <w:spacing w:before="0" w:after="0" w:line="240" w:lineRule="auto"/>
              <w:jc w:val="left"/>
              <w:rPr>
                <w:rFonts w:eastAsia="Times New Roman" w:cs="Times New Roman"/>
                <w:b/>
                <w:bCs/>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0E903511" w14:textId="77777777" w:rsidR="004032E6" w:rsidRPr="004032E6" w:rsidRDefault="004032E6" w:rsidP="004032E6">
            <w:pPr>
              <w:spacing w:before="0" w:after="0" w:line="240" w:lineRule="auto"/>
              <w:jc w:val="left"/>
              <w:rPr>
                <w:rFonts w:eastAsia="Times New Roman" w:cs="Times New Roman"/>
                <w:b/>
                <w:bCs/>
                <w:sz w:val="22"/>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4D507F4D" w14:textId="77777777" w:rsidR="004032E6" w:rsidRPr="004032E6" w:rsidRDefault="004032E6" w:rsidP="004032E6">
            <w:pPr>
              <w:spacing w:before="0" w:after="0" w:line="240" w:lineRule="auto"/>
              <w:jc w:val="left"/>
              <w:rPr>
                <w:rFonts w:eastAsia="Times New Roman" w:cs="Times New Roman"/>
                <w:b/>
                <w:bCs/>
                <w:sz w:val="22"/>
              </w:rPr>
            </w:pPr>
          </w:p>
        </w:tc>
        <w:tc>
          <w:tcPr>
            <w:tcW w:w="0" w:type="auto"/>
            <w:tcBorders>
              <w:top w:val="nil"/>
              <w:left w:val="nil"/>
              <w:bottom w:val="nil"/>
              <w:right w:val="nil"/>
            </w:tcBorders>
            <w:shd w:val="clear" w:color="auto" w:fill="auto"/>
            <w:noWrap/>
            <w:vAlign w:val="bottom"/>
            <w:hideMark/>
          </w:tcPr>
          <w:p w14:paraId="24309AAB" w14:textId="77777777" w:rsidR="004032E6" w:rsidRPr="004032E6" w:rsidRDefault="004032E6" w:rsidP="004032E6">
            <w:pPr>
              <w:spacing w:before="0" w:after="0" w:line="240" w:lineRule="auto"/>
              <w:jc w:val="center"/>
              <w:rPr>
                <w:rFonts w:eastAsia="Times New Roman" w:cs="Times New Roman"/>
                <w:b/>
                <w:bCs/>
                <w:sz w:val="22"/>
              </w:rPr>
            </w:pPr>
          </w:p>
        </w:tc>
      </w:tr>
      <w:tr w:rsidR="004032E6" w:rsidRPr="004032E6" w14:paraId="44011BD4"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F899336"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w:t>
            </w:r>
          </w:p>
        </w:tc>
        <w:tc>
          <w:tcPr>
            <w:tcW w:w="0" w:type="auto"/>
            <w:tcBorders>
              <w:top w:val="nil"/>
              <w:left w:val="nil"/>
              <w:bottom w:val="single" w:sz="4" w:space="0" w:color="auto"/>
              <w:right w:val="single" w:sz="4" w:space="0" w:color="auto"/>
            </w:tcBorders>
            <w:shd w:val="clear" w:color="auto" w:fill="auto"/>
            <w:hideMark/>
          </w:tcPr>
          <w:p w14:paraId="3BE1638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ACES</w:t>
            </w:r>
          </w:p>
        </w:tc>
        <w:tc>
          <w:tcPr>
            <w:tcW w:w="0" w:type="auto"/>
            <w:tcBorders>
              <w:top w:val="nil"/>
              <w:left w:val="nil"/>
              <w:bottom w:val="single" w:sz="4" w:space="0" w:color="auto"/>
              <w:right w:val="single" w:sz="4" w:space="0" w:color="auto"/>
            </w:tcBorders>
            <w:shd w:val="clear" w:color="auto" w:fill="auto"/>
            <w:hideMark/>
          </w:tcPr>
          <w:p w14:paraId="50B4BF0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Ace Hardware Indonesia Tbk.</w:t>
            </w:r>
          </w:p>
        </w:tc>
        <w:tc>
          <w:tcPr>
            <w:tcW w:w="0" w:type="auto"/>
            <w:tcBorders>
              <w:top w:val="nil"/>
              <w:left w:val="nil"/>
              <w:bottom w:val="single" w:sz="4" w:space="0" w:color="auto"/>
              <w:right w:val="single" w:sz="4" w:space="0" w:color="auto"/>
            </w:tcBorders>
            <w:shd w:val="clear" w:color="auto" w:fill="auto"/>
            <w:noWrap/>
            <w:hideMark/>
          </w:tcPr>
          <w:p w14:paraId="4111998E" w14:textId="77777777" w:rsidR="004032E6" w:rsidRPr="004032E6" w:rsidRDefault="00000000" w:rsidP="004032E6">
            <w:pPr>
              <w:spacing w:before="0" w:after="0" w:line="240" w:lineRule="auto"/>
              <w:jc w:val="left"/>
              <w:rPr>
                <w:rFonts w:eastAsia="Times New Roman" w:cs="Times New Roman"/>
                <w:sz w:val="22"/>
                <w:u w:val="single"/>
              </w:rPr>
            </w:pPr>
            <w:hyperlink r:id="rId27" w:history="1">
              <w:r w:rsidR="004032E6" w:rsidRPr="004032E6">
                <w:rPr>
                  <w:rFonts w:eastAsia="Times New Roman" w:cs="Times New Roman"/>
                  <w:sz w:val="22"/>
                  <w:u w:val="single"/>
                </w:rPr>
                <w:t>https://corporate.acehardware.co.id/en/</w:t>
              </w:r>
            </w:hyperlink>
          </w:p>
        </w:tc>
        <w:tc>
          <w:tcPr>
            <w:tcW w:w="0" w:type="auto"/>
            <w:vAlign w:val="center"/>
            <w:hideMark/>
          </w:tcPr>
          <w:p w14:paraId="5B3CBBE5"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16C1D0D4" w14:textId="77777777" w:rsidTr="004032E6">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7995737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w:t>
            </w:r>
          </w:p>
        </w:tc>
        <w:tc>
          <w:tcPr>
            <w:tcW w:w="0" w:type="auto"/>
            <w:tcBorders>
              <w:top w:val="nil"/>
              <w:left w:val="nil"/>
              <w:bottom w:val="single" w:sz="4" w:space="0" w:color="auto"/>
              <w:right w:val="single" w:sz="4" w:space="0" w:color="auto"/>
            </w:tcBorders>
            <w:shd w:val="clear" w:color="auto" w:fill="auto"/>
            <w:hideMark/>
          </w:tcPr>
          <w:p w14:paraId="757BD28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ADRO</w:t>
            </w:r>
          </w:p>
        </w:tc>
        <w:tc>
          <w:tcPr>
            <w:tcW w:w="0" w:type="auto"/>
            <w:tcBorders>
              <w:top w:val="nil"/>
              <w:left w:val="nil"/>
              <w:bottom w:val="single" w:sz="4" w:space="0" w:color="auto"/>
              <w:right w:val="single" w:sz="4" w:space="0" w:color="auto"/>
            </w:tcBorders>
            <w:shd w:val="clear" w:color="auto" w:fill="auto"/>
            <w:hideMark/>
          </w:tcPr>
          <w:p w14:paraId="2A4882B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Adaro Energy Indonesia Tbk.</w:t>
            </w:r>
          </w:p>
        </w:tc>
        <w:tc>
          <w:tcPr>
            <w:tcW w:w="0" w:type="auto"/>
            <w:tcBorders>
              <w:top w:val="nil"/>
              <w:left w:val="nil"/>
              <w:bottom w:val="single" w:sz="4" w:space="0" w:color="auto"/>
              <w:right w:val="single" w:sz="4" w:space="0" w:color="auto"/>
            </w:tcBorders>
            <w:shd w:val="clear" w:color="auto" w:fill="auto"/>
            <w:noWrap/>
            <w:hideMark/>
          </w:tcPr>
          <w:p w14:paraId="3ACAD808" w14:textId="77777777" w:rsidR="004032E6" w:rsidRPr="004032E6" w:rsidRDefault="00000000" w:rsidP="004032E6">
            <w:pPr>
              <w:spacing w:before="0" w:after="0" w:line="240" w:lineRule="auto"/>
              <w:jc w:val="left"/>
              <w:rPr>
                <w:rFonts w:eastAsia="Times New Roman" w:cs="Times New Roman"/>
                <w:sz w:val="22"/>
                <w:u w:val="single"/>
              </w:rPr>
            </w:pPr>
            <w:hyperlink r:id="rId28" w:history="1">
              <w:r w:rsidR="004032E6" w:rsidRPr="004032E6">
                <w:rPr>
                  <w:rFonts w:eastAsia="Times New Roman" w:cs="Times New Roman"/>
                  <w:sz w:val="22"/>
                  <w:u w:val="single"/>
                </w:rPr>
                <w:t>https://www.adaro.com/</w:t>
              </w:r>
            </w:hyperlink>
          </w:p>
        </w:tc>
        <w:tc>
          <w:tcPr>
            <w:tcW w:w="0" w:type="auto"/>
            <w:vAlign w:val="center"/>
            <w:hideMark/>
          </w:tcPr>
          <w:p w14:paraId="12CE7DEE"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67C58A38"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47525C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w:t>
            </w:r>
          </w:p>
        </w:tc>
        <w:tc>
          <w:tcPr>
            <w:tcW w:w="0" w:type="auto"/>
            <w:tcBorders>
              <w:top w:val="nil"/>
              <w:left w:val="nil"/>
              <w:bottom w:val="single" w:sz="4" w:space="0" w:color="auto"/>
              <w:right w:val="single" w:sz="4" w:space="0" w:color="auto"/>
            </w:tcBorders>
            <w:shd w:val="clear" w:color="auto" w:fill="auto"/>
            <w:hideMark/>
          </w:tcPr>
          <w:p w14:paraId="3D3788E1"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AKRA</w:t>
            </w:r>
          </w:p>
        </w:tc>
        <w:tc>
          <w:tcPr>
            <w:tcW w:w="0" w:type="auto"/>
            <w:tcBorders>
              <w:top w:val="nil"/>
              <w:left w:val="nil"/>
              <w:bottom w:val="single" w:sz="4" w:space="0" w:color="auto"/>
              <w:right w:val="single" w:sz="4" w:space="0" w:color="auto"/>
            </w:tcBorders>
            <w:shd w:val="clear" w:color="auto" w:fill="auto"/>
            <w:hideMark/>
          </w:tcPr>
          <w:p w14:paraId="168AF90E"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AKR Corporindo Tbk.</w:t>
            </w:r>
          </w:p>
        </w:tc>
        <w:tc>
          <w:tcPr>
            <w:tcW w:w="0" w:type="auto"/>
            <w:tcBorders>
              <w:top w:val="nil"/>
              <w:left w:val="nil"/>
              <w:bottom w:val="single" w:sz="4" w:space="0" w:color="auto"/>
              <w:right w:val="single" w:sz="4" w:space="0" w:color="auto"/>
            </w:tcBorders>
            <w:shd w:val="clear" w:color="auto" w:fill="auto"/>
            <w:noWrap/>
            <w:hideMark/>
          </w:tcPr>
          <w:p w14:paraId="6C815557" w14:textId="77777777" w:rsidR="004032E6" w:rsidRPr="004032E6" w:rsidRDefault="00000000" w:rsidP="004032E6">
            <w:pPr>
              <w:spacing w:before="0" w:after="0" w:line="240" w:lineRule="auto"/>
              <w:jc w:val="left"/>
              <w:rPr>
                <w:rFonts w:eastAsia="Times New Roman" w:cs="Times New Roman"/>
                <w:sz w:val="22"/>
                <w:u w:val="single"/>
              </w:rPr>
            </w:pPr>
            <w:hyperlink r:id="rId29" w:history="1">
              <w:r w:rsidR="004032E6" w:rsidRPr="004032E6">
                <w:rPr>
                  <w:rFonts w:eastAsia="Times New Roman" w:cs="Times New Roman"/>
                  <w:sz w:val="22"/>
                  <w:u w:val="single"/>
                </w:rPr>
                <w:t>https://www.akr.co.id/</w:t>
              </w:r>
            </w:hyperlink>
          </w:p>
        </w:tc>
        <w:tc>
          <w:tcPr>
            <w:tcW w:w="0" w:type="auto"/>
            <w:vAlign w:val="center"/>
            <w:hideMark/>
          </w:tcPr>
          <w:p w14:paraId="38B3E0D8"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0BACFAED"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05478B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4</w:t>
            </w:r>
          </w:p>
        </w:tc>
        <w:tc>
          <w:tcPr>
            <w:tcW w:w="0" w:type="auto"/>
            <w:tcBorders>
              <w:top w:val="nil"/>
              <w:left w:val="nil"/>
              <w:bottom w:val="single" w:sz="4" w:space="0" w:color="auto"/>
              <w:right w:val="single" w:sz="4" w:space="0" w:color="auto"/>
            </w:tcBorders>
            <w:shd w:val="clear" w:color="auto" w:fill="auto"/>
            <w:hideMark/>
          </w:tcPr>
          <w:p w14:paraId="63A6B274"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AMRT</w:t>
            </w:r>
          </w:p>
        </w:tc>
        <w:tc>
          <w:tcPr>
            <w:tcW w:w="0" w:type="auto"/>
            <w:tcBorders>
              <w:top w:val="nil"/>
              <w:left w:val="nil"/>
              <w:bottom w:val="single" w:sz="4" w:space="0" w:color="auto"/>
              <w:right w:val="single" w:sz="4" w:space="0" w:color="auto"/>
            </w:tcBorders>
            <w:shd w:val="clear" w:color="auto" w:fill="auto"/>
            <w:hideMark/>
          </w:tcPr>
          <w:p w14:paraId="0D19070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Sumber Alfaria Trijaya Tbk.</w:t>
            </w:r>
          </w:p>
        </w:tc>
        <w:tc>
          <w:tcPr>
            <w:tcW w:w="0" w:type="auto"/>
            <w:tcBorders>
              <w:top w:val="nil"/>
              <w:left w:val="nil"/>
              <w:bottom w:val="single" w:sz="4" w:space="0" w:color="auto"/>
              <w:right w:val="single" w:sz="4" w:space="0" w:color="auto"/>
            </w:tcBorders>
            <w:shd w:val="clear" w:color="auto" w:fill="auto"/>
            <w:noWrap/>
            <w:hideMark/>
          </w:tcPr>
          <w:p w14:paraId="142F46D3" w14:textId="77777777" w:rsidR="004032E6" w:rsidRPr="004032E6" w:rsidRDefault="00000000" w:rsidP="004032E6">
            <w:pPr>
              <w:spacing w:before="0" w:after="0" w:line="240" w:lineRule="auto"/>
              <w:jc w:val="left"/>
              <w:rPr>
                <w:rFonts w:eastAsia="Times New Roman" w:cs="Times New Roman"/>
                <w:sz w:val="22"/>
                <w:u w:val="single"/>
              </w:rPr>
            </w:pPr>
            <w:hyperlink r:id="rId30" w:history="1">
              <w:r w:rsidR="004032E6" w:rsidRPr="004032E6">
                <w:rPr>
                  <w:rFonts w:eastAsia="Times New Roman" w:cs="Times New Roman"/>
                  <w:sz w:val="22"/>
                  <w:u w:val="single"/>
                </w:rPr>
                <w:t>https://alfamart.co.id/</w:t>
              </w:r>
            </w:hyperlink>
          </w:p>
        </w:tc>
        <w:tc>
          <w:tcPr>
            <w:tcW w:w="0" w:type="auto"/>
            <w:vAlign w:val="center"/>
            <w:hideMark/>
          </w:tcPr>
          <w:p w14:paraId="74BCD7BA"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2AE628CC"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6230F6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5</w:t>
            </w:r>
          </w:p>
        </w:tc>
        <w:tc>
          <w:tcPr>
            <w:tcW w:w="0" w:type="auto"/>
            <w:tcBorders>
              <w:top w:val="nil"/>
              <w:left w:val="nil"/>
              <w:bottom w:val="single" w:sz="4" w:space="0" w:color="auto"/>
              <w:right w:val="single" w:sz="4" w:space="0" w:color="auto"/>
            </w:tcBorders>
            <w:shd w:val="clear" w:color="auto" w:fill="auto"/>
            <w:hideMark/>
          </w:tcPr>
          <w:p w14:paraId="0A1353FE"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ANTM</w:t>
            </w:r>
          </w:p>
        </w:tc>
        <w:tc>
          <w:tcPr>
            <w:tcW w:w="0" w:type="auto"/>
            <w:tcBorders>
              <w:top w:val="nil"/>
              <w:left w:val="nil"/>
              <w:bottom w:val="single" w:sz="4" w:space="0" w:color="auto"/>
              <w:right w:val="single" w:sz="4" w:space="0" w:color="auto"/>
            </w:tcBorders>
            <w:shd w:val="clear" w:color="auto" w:fill="auto"/>
            <w:hideMark/>
          </w:tcPr>
          <w:p w14:paraId="2289DBC4"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Aneka Tambang Tbk.</w:t>
            </w:r>
          </w:p>
        </w:tc>
        <w:tc>
          <w:tcPr>
            <w:tcW w:w="0" w:type="auto"/>
            <w:tcBorders>
              <w:top w:val="nil"/>
              <w:left w:val="nil"/>
              <w:bottom w:val="single" w:sz="4" w:space="0" w:color="auto"/>
              <w:right w:val="single" w:sz="4" w:space="0" w:color="auto"/>
            </w:tcBorders>
            <w:shd w:val="clear" w:color="auto" w:fill="auto"/>
            <w:noWrap/>
            <w:hideMark/>
          </w:tcPr>
          <w:p w14:paraId="1DC0B34A" w14:textId="77777777" w:rsidR="004032E6" w:rsidRPr="004032E6" w:rsidRDefault="00000000" w:rsidP="004032E6">
            <w:pPr>
              <w:spacing w:before="0" w:after="0" w:line="240" w:lineRule="auto"/>
              <w:jc w:val="left"/>
              <w:rPr>
                <w:rFonts w:eastAsia="Times New Roman" w:cs="Times New Roman"/>
                <w:sz w:val="22"/>
                <w:u w:val="single"/>
              </w:rPr>
            </w:pPr>
            <w:hyperlink r:id="rId31" w:history="1">
              <w:r w:rsidR="004032E6" w:rsidRPr="004032E6">
                <w:rPr>
                  <w:rFonts w:eastAsia="Times New Roman" w:cs="Times New Roman"/>
                  <w:sz w:val="22"/>
                  <w:u w:val="single"/>
                </w:rPr>
                <w:t>https://antam.com/</w:t>
              </w:r>
            </w:hyperlink>
          </w:p>
        </w:tc>
        <w:tc>
          <w:tcPr>
            <w:tcW w:w="0" w:type="auto"/>
            <w:vAlign w:val="center"/>
            <w:hideMark/>
          </w:tcPr>
          <w:p w14:paraId="04AAE37F"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51603558"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AB7F3A6"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6</w:t>
            </w:r>
          </w:p>
        </w:tc>
        <w:tc>
          <w:tcPr>
            <w:tcW w:w="0" w:type="auto"/>
            <w:tcBorders>
              <w:top w:val="nil"/>
              <w:left w:val="nil"/>
              <w:bottom w:val="single" w:sz="4" w:space="0" w:color="auto"/>
              <w:right w:val="single" w:sz="4" w:space="0" w:color="auto"/>
            </w:tcBorders>
            <w:shd w:val="clear" w:color="auto" w:fill="auto"/>
            <w:hideMark/>
          </w:tcPr>
          <w:p w14:paraId="5E0B037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ARTO</w:t>
            </w:r>
          </w:p>
        </w:tc>
        <w:tc>
          <w:tcPr>
            <w:tcW w:w="0" w:type="auto"/>
            <w:tcBorders>
              <w:top w:val="nil"/>
              <w:left w:val="nil"/>
              <w:bottom w:val="single" w:sz="4" w:space="0" w:color="auto"/>
              <w:right w:val="single" w:sz="4" w:space="0" w:color="auto"/>
            </w:tcBorders>
            <w:shd w:val="clear" w:color="auto" w:fill="auto"/>
            <w:hideMark/>
          </w:tcPr>
          <w:p w14:paraId="6790D61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Bank Jago Tbk.</w:t>
            </w:r>
          </w:p>
        </w:tc>
        <w:tc>
          <w:tcPr>
            <w:tcW w:w="0" w:type="auto"/>
            <w:tcBorders>
              <w:top w:val="nil"/>
              <w:left w:val="nil"/>
              <w:bottom w:val="single" w:sz="4" w:space="0" w:color="auto"/>
              <w:right w:val="single" w:sz="4" w:space="0" w:color="auto"/>
            </w:tcBorders>
            <w:shd w:val="clear" w:color="auto" w:fill="auto"/>
            <w:noWrap/>
            <w:hideMark/>
          </w:tcPr>
          <w:p w14:paraId="3A729689" w14:textId="77777777" w:rsidR="004032E6" w:rsidRPr="004032E6" w:rsidRDefault="00000000" w:rsidP="004032E6">
            <w:pPr>
              <w:spacing w:before="0" w:after="0" w:line="240" w:lineRule="auto"/>
              <w:jc w:val="left"/>
              <w:rPr>
                <w:rFonts w:eastAsia="Times New Roman" w:cs="Times New Roman"/>
                <w:sz w:val="22"/>
                <w:u w:val="single"/>
              </w:rPr>
            </w:pPr>
            <w:hyperlink r:id="rId32" w:history="1">
              <w:r w:rsidR="004032E6" w:rsidRPr="004032E6">
                <w:rPr>
                  <w:rFonts w:eastAsia="Times New Roman" w:cs="Times New Roman"/>
                  <w:sz w:val="22"/>
                  <w:u w:val="single"/>
                </w:rPr>
                <w:t>https://jago.com/</w:t>
              </w:r>
            </w:hyperlink>
          </w:p>
        </w:tc>
        <w:tc>
          <w:tcPr>
            <w:tcW w:w="0" w:type="auto"/>
            <w:vAlign w:val="center"/>
            <w:hideMark/>
          </w:tcPr>
          <w:p w14:paraId="5905DF9B"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416CA934"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2EB4A5B"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7</w:t>
            </w:r>
          </w:p>
        </w:tc>
        <w:tc>
          <w:tcPr>
            <w:tcW w:w="0" w:type="auto"/>
            <w:tcBorders>
              <w:top w:val="nil"/>
              <w:left w:val="nil"/>
              <w:bottom w:val="single" w:sz="4" w:space="0" w:color="auto"/>
              <w:right w:val="single" w:sz="4" w:space="0" w:color="auto"/>
            </w:tcBorders>
            <w:shd w:val="clear" w:color="auto" w:fill="auto"/>
            <w:hideMark/>
          </w:tcPr>
          <w:p w14:paraId="479079A6"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ASII</w:t>
            </w:r>
          </w:p>
        </w:tc>
        <w:tc>
          <w:tcPr>
            <w:tcW w:w="0" w:type="auto"/>
            <w:tcBorders>
              <w:top w:val="nil"/>
              <w:left w:val="nil"/>
              <w:bottom w:val="single" w:sz="4" w:space="0" w:color="auto"/>
              <w:right w:val="single" w:sz="4" w:space="0" w:color="auto"/>
            </w:tcBorders>
            <w:shd w:val="clear" w:color="auto" w:fill="auto"/>
            <w:hideMark/>
          </w:tcPr>
          <w:p w14:paraId="0C97A11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Astra International Tbk.</w:t>
            </w:r>
          </w:p>
        </w:tc>
        <w:tc>
          <w:tcPr>
            <w:tcW w:w="0" w:type="auto"/>
            <w:tcBorders>
              <w:top w:val="nil"/>
              <w:left w:val="nil"/>
              <w:bottom w:val="single" w:sz="4" w:space="0" w:color="auto"/>
              <w:right w:val="single" w:sz="4" w:space="0" w:color="auto"/>
            </w:tcBorders>
            <w:shd w:val="clear" w:color="auto" w:fill="auto"/>
            <w:noWrap/>
            <w:hideMark/>
          </w:tcPr>
          <w:p w14:paraId="300A886E" w14:textId="77777777" w:rsidR="004032E6" w:rsidRPr="004032E6" w:rsidRDefault="00000000" w:rsidP="004032E6">
            <w:pPr>
              <w:spacing w:before="0" w:after="0" w:line="240" w:lineRule="auto"/>
              <w:jc w:val="left"/>
              <w:rPr>
                <w:rFonts w:eastAsia="Times New Roman" w:cs="Times New Roman"/>
                <w:sz w:val="22"/>
                <w:u w:val="single"/>
              </w:rPr>
            </w:pPr>
            <w:hyperlink r:id="rId33" w:history="1">
              <w:r w:rsidR="004032E6" w:rsidRPr="004032E6">
                <w:rPr>
                  <w:rFonts w:eastAsia="Times New Roman" w:cs="Times New Roman"/>
                  <w:sz w:val="22"/>
                  <w:u w:val="single"/>
                </w:rPr>
                <w:t xml:space="preserve">https://www.astra.co.id/ </w:t>
              </w:r>
            </w:hyperlink>
          </w:p>
        </w:tc>
        <w:tc>
          <w:tcPr>
            <w:tcW w:w="0" w:type="auto"/>
            <w:vAlign w:val="center"/>
            <w:hideMark/>
          </w:tcPr>
          <w:p w14:paraId="1F209E7B"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4D50B6A5"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0A4058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8</w:t>
            </w:r>
          </w:p>
        </w:tc>
        <w:tc>
          <w:tcPr>
            <w:tcW w:w="0" w:type="auto"/>
            <w:tcBorders>
              <w:top w:val="nil"/>
              <w:left w:val="nil"/>
              <w:bottom w:val="single" w:sz="4" w:space="0" w:color="auto"/>
              <w:right w:val="single" w:sz="4" w:space="0" w:color="auto"/>
            </w:tcBorders>
            <w:shd w:val="clear" w:color="auto" w:fill="auto"/>
            <w:hideMark/>
          </w:tcPr>
          <w:p w14:paraId="2F7523D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BBCA</w:t>
            </w:r>
          </w:p>
        </w:tc>
        <w:tc>
          <w:tcPr>
            <w:tcW w:w="0" w:type="auto"/>
            <w:tcBorders>
              <w:top w:val="nil"/>
              <w:left w:val="nil"/>
              <w:bottom w:val="single" w:sz="4" w:space="0" w:color="auto"/>
              <w:right w:val="single" w:sz="4" w:space="0" w:color="auto"/>
            </w:tcBorders>
            <w:shd w:val="clear" w:color="auto" w:fill="auto"/>
            <w:hideMark/>
          </w:tcPr>
          <w:p w14:paraId="3BED15D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Bank Central Asia Tbk.</w:t>
            </w:r>
          </w:p>
        </w:tc>
        <w:tc>
          <w:tcPr>
            <w:tcW w:w="0" w:type="auto"/>
            <w:tcBorders>
              <w:top w:val="nil"/>
              <w:left w:val="nil"/>
              <w:bottom w:val="single" w:sz="4" w:space="0" w:color="auto"/>
              <w:right w:val="single" w:sz="4" w:space="0" w:color="auto"/>
            </w:tcBorders>
            <w:shd w:val="clear" w:color="auto" w:fill="auto"/>
            <w:noWrap/>
            <w:hideMark/>
          </w:tcPr>
          <w:p w14:paraId="116B0467" w14:textId="77777777" w:rsidR="004032E6" w:rsidRPr="004032E6" w:rsidRDefault="00000000" w:rsidP="004032E6">
            <w:pPr>
              <w:spacing w:before="0" w:after="0" w:line="240" w:lineRule="auto"/>
              <w:jc w:val="left"/>
              <w:rPr>
                <w:rFonts w:eastAsia="Times New Roman" w:cs="Times New Roman"/>
                <w:sz w:val="22"/>
                <w:u w:val="single"/>
              </w:rPr>
            </w:pPr>
            <w:hyperlink r:id="rId34" w:history="1">
              <w:r w:rsidR="004032E6" w:rsidRPr="004032E6">
                <w:rPr>
                  <w:rFonts w:eastAsia="Times New Roman" w:cs="Times New Roman"/>
                  <w:sz w:val="22"/>
                  <w:u w:val="single"/>
                </w:rPr>
                <w:t xml:space="preserve">https://bca.co.id/ </w:t>
              </w:r>
            </w:hyperlink>
          </w:p>
        </w:tc>
        <w:tc>
          <w:tcPr>
            <w:tcW w:w="0" w:type="auto"/>
            <w:vAlign w:val="center"/>
            <w:hideMark/>
          </w:tcPr>
          <w:p w14:paraId="51949CD0"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2F07961E"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C7BC50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9</w:t>
            </w:r>
          </w:p>
        </w:tc>
        <w:tc>
          <w:tcPr>
            <w:tcW w:w="0" w:type="auto"/>
            <w:tcBorders>
              <w:top w:val="nil"/>
              <w:left w:val="nil"/>
              <w:bottom w:val="single" w:sz="4" w:space="0" w:color="auto"/>
              <w:right w:val="single" w:sz="4" w:space="0" w:color="auto"/>
            </w:tcBorders>
            <w:shd w:val="clear" w:color="auto" w:fill="auto"/>
            <w:hideMark/>
          </w:tcPr>
          <w:p w14:paraId="2342D618"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BBNI</w:t>
            </w:r>
          </w:p>
        </w:tc>
        <w:tc>
          <w:tcPr>
            <w:tcW w:w="0" w:type="auto"/>
            <w:tcBorders>
              <w:top w:val="nil"/>
              <w:left w:val="nil"/>
              <w:bottom w:val="single" w:sz="4" w:space="0" w:color="auto"/>
              <w:right w:val="single" w:sz="4" w:space="0" w:color="auto"/>
            </w:tcBorders>
            <w:shd w:val="clear" w:color="auto" w:fill="auto"/>
            <w:hideMark/>
          </w:tcPr>
          <w:p w14:paraId="561C18CE"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Bank Negara Indonesia (Persero) Tbk.</w:t>
            </w:r>
          </w:p>
        </w:tc>
        <w:tc>
          <w:tcPr>
            <w:tcW w:w="0" w:type="auto"/>
            <w:tcBorders>
              <w:top w:val="nil"/>
              <w:left w:val="nil"/>
              <w:bottom w:val="single" w:sz="4" w:space="0" w:color="auto"/>
              <w:right w:val="single" w:sz="4" w:space="0" w:color="auto"/>
            </w:tcBorders>
            <w:shd w:val="clear" w:color="auto" w:fill="auto"/>
            <w:noWrap/>
            <w:hideMark/>
          </w:tcPr>
          <w:p w14:paraId="0EF0789F" w14:textId="77777777" w:rsidR="004032E6" w:rsidRPr="004032E6" w:rsidRDefault="00000000" w:rsidP="004032E6">
            <w:pPr>
              <w:spacing w:before="0" w:after="0" w:line="240" w:lineRule="auto"/>
              <w:jc w:val="left"/>
              <w:rPr>
                <w:rFonts w:eastAsia="Times New Roman" w:cs="Times New Roman"/>
                <w:sz w:val="22"/>
                <w:u w:val="single"/>
              </w:rPr>
            </w:pPr>
            <w:hyperlink r:id="rId35" w:history="1">
              <w:r w:rsidR="004032E6" w:rsidRPr="004032E6">
                <w:rPr>
                  <w:rFonts w:eastAsia="Times New Roman" w:cs="Times New Roman"/>
                  <w:sz w:val="22"/>
                  <w:u w:val="single"/>
                </w:rPr>
                <w:t>https://www.bni.co.id/id-id/</w:t>
              </w:r>
            </w:hyperlink>
          </w:p>
        </w:tc>
        <w:tc>
          <w:tcPr>
            <w:tcW w:w="0" w:type="auto"/>
            <w:vAlign w:val="center"/>
            <w:hideMark/>
          </w:tcPr>
          <w:p w14:paraId="3A5020D0"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67EFBFCB"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116CC7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10</w:t>
            </w:r>
          </w:p>
        </w:tc>
        <w:tc>
          <w:tcPr>
            <w:tcW w:w="0" w:type="auto"/>
            <w:tcBorders>
              <w:top w:val="nil"/>
              <w:left w:val="nil"/>
              <w:bottom w:val="single" w:sz="4" w:space="0" w:color="auto"/>
              <w:right w:val="single" w:sz="4" w:space="0" w:color="auto"/>
            </w:tcBorders>
            <w:shd w:val="clear" w:color="auto" w:fill="auto"/>
            <w:hideMark/>
          </w:tcPr>
          <w:p w14:paraId="72AF140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BBRI</w:t>
            </w:r>
          </w:p>
        </w:tc>
        <w:tc>
          <w:tcPr>
            <w:tcW w:w="0" w:type="auto"/>
            <w:tcBorders>
              <w:top w:val="nil"/>
              <w:left w:val="nil"/>
              <w:bottom w:val="single" w:sz="4" w:space="0" w:color="auto"/>
              <w:right w:val="single" w:sz="4" w:space="0" w:color="auto"/>
            </w:tcBorders>
            <w:shd w:val="clear" w:color="auto" w:fill="auto"/>
            <w:hideMark/>
          </w:tcPr>
          <w:p w14:paraId="41A1053F"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Bank Rakyat Indonesia (Persero) Tbk.</w:t>
            </w:r>
          </w:p>
        </w:tc>
        <w:tc>
          <w:tcPr>
            <w:tcW w:w="0" w:type="auto"/>
            <w:tcBorders>
              <w:top w:val="nil"/>
              <w:left w:val="nil"/>
              <w:bottom w:val="single" w:sz="4" w:space="0" w:color="auto"/>
              <w:right w:val="single" w:sz="4" w:space="0" w:color="auto"/>
            </w:tcBorders>
            <w:shd w:val="clear" w:color="auto" w:fill="auto"/>
            <w:noWrap/>
            <w:hideMark/>
          </w:tcPr>
          <w:p w14:paraId="59532983" w14:textId="77777777" w:rsidR="004032E6" w:rsidRPr="004032E6" w:rsidRDefault="00000000" w:rsidP="004032E6">
            <w:pPr>
              <w:spacing w:before="0" w:after="0" w:line="240" w:lineRule="auto"/>
              <w:jc w:val="left"/>
              <w:rPr>
                <w:rFonts w:eastAsia="Times New Roman" w:cs="Times New Roman"/>
                <w:sz w:val="22"/>
                <w:u w:val="single"/>
              </w:rPr>
            </w:pPr>
            <w:hyperlink r:id="rId36" w:history="1">
              <w:r w:rsidR="004032E6" w:rsidRPr="004032E6">
                <w:rPr>
                  <w:rFonts w:eastAsia="Times New Roman" w:cs="Times New Roman"/>
                  <w:sz w:val="22"/>
                  <w:u w:val="single"/>
                </w:rPr>
                <w:t xml:space="preserve">https://bri.co.id/ </w:t>
              </w:r>
            </w:hyperlink>
          </w:p>
        </w:tc>
        <w:tc>
          <w:tcPr>
            <w:tcW w:w="0" w:type="auto"/>
            <w:vAlign w:val="center"/>
            <w:hideMark/>
          </w:tcPr>
          <w:p w14:paraId="666C6872"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6A6F9F67"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39DBB8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11</w:t>
            </w:r>
          </w:p>
        </w:tc>
        <w:tc>
          <w:tcPr>
            <w:tcW w:w="0" w:type="auto"/>
            <w:tcBorders>
              <w:top w:val="nil"/>
              <w:left w:val="nil"/>
              <w:bottom w:val="single" w:sz="4" w:space="0" w:color="auto"/>
              <w:right w:val="single" w:sz="4" w:space="0" w:color="auto"/>
            </w:tcBorders>
            <w:shd w:val="clear" w:color="auto" w:fill="auto"/>
            <w:hideMark/>
          </w:tcPr>
          <w:p w14:paraId="0530937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BBTN</w:t>
            </w:r>
          </w:p>
        </w:tc>
        <w:tc>
          <w:tcPr>
            <w:tcW w:w="0" w:type="auto"/>
            <w:tcBorders>
              <w:top w:val="nil"/>
              <w:left w:val="nil"/>
              <w:bottom w:val="single" w:sz="4" w:space="0" w:color="auto"/>
              <w:right w:val="single" w:sz="4" w:space="0" w:color="auto"/>
            </w:tcBorders>
            <w:shd w:val="clear" w:color="auto" w:fill="auto"/>
            <w:hideMark/>
          </w:tcPr>
          <w:p w14:paraId="33954F1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Bank Tabungan Negara (Persero) Tbk.</w:t>
            </w:r>
          </w:p>
        </w:tc>
        <w:tc>
          <w:tcPr>
            <w:tcW w:w="0" w:type="auto"/>
            <w:tcBorders>
              <w:top w:val="nil"/>
              <w:left w:val="nil"/>
              <w:bottom w:val="single" w:sz="4" w:space="0" w:color="auto"/>
              <w:right w:val="single" w:sz="4" w:space="0" w:color="auto"/>
            </w:tcBorders>
            <w:shd w:val="clear" w:color="auto" w:fill="auto"/>
            <w:noWrap/>
            <w:hideMark/>
          </w:tcPr>
          <w:p w14:paraId="0206D9B4" w14:textId="77777777" w:rsidR="004032E6" w:rsidRPr="004032E6" w:rsidRDefault="00000000" w:rsidP="004032E6">
            <w:pPr>
              <w:spacing w:before="0" w:after="0" w:line="240" w:lineRule="auto"/>
              <w:jc w:val="left"/>
              <w:rPr>
                <w:rFonts w:eastAsia="Times New Roman" w:cs="Times New Roman"/>
                <w:sz w:val="22"/>
                <w:u w:val="single"/>
              </w:rPr>
            </w:pPr>
            <w:hyperlink r:id="rId37" w:history="1">
              <w:r w:rsidR="004032E6" w:rsidRPr="004032E6">
                <w:rPr>
                  <w:rFonts w:eastAsia="Times New Roman" w:cs="Times New Roman"/>
                  <w:sz w:val="22"/>
                  <w:u w:val="single"/>
                </w:rPr>
                <w:t xml:space="preserve">https://www.btn.co.id/ </w:t>
              </w:r>
            </w:hyperlink>
          </w:p>
        </w:tc>
        <w:tc>
          <w:tcPr>
            <w:tcW w:w="0" w:type="auto"/>
            <w:vAlign w:val="center"/>
            <w:hideMark/>
          </w:tcPr>
          <w:p w14:paraId="5BDA8D67"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4800990E"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7433458"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12</w:t>
            </w:r>
          </w:p>
        </w:tc>
        <w:tc>
          <w:tcPr>
            <w:tcW w:w="0" w:type="auto"/>
            <w:tcBorders>
              <w:top w:val="nil"/>
              <w:left w:val="nil"/>
              <w:bottom w:val="single" w:sz="4" w:space="0" w:color="auto"/>
              <w:right w:val="single" w:sz="4" w:space="0" w:color="auto"/>
            </w:tcBorders>
            <w:shd w:val="clear" w:color="auto" w:fill="auto"/>
            <w:hideMark/>
          </w:tcPr>
          <w:p w14:paraId="483BEC75"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BMRI</w:t>
            </w:r>
          </w:p>
        </w:tc>
        <w:tc>
          <w:tcPr>
            <w:tcW w:w="0" w:type="auto"/>
            <w:tcBorders>
              <w:top w:val="nil"/>
              <w:left w:val="nil"/>
              <w:bottom w:val="single" w:sz="4" w:space="0" w:color="auto"/>
              <w:right w:val="single" w:sz="4" w:space="0" w:color="auto"/>
            </w:tcBorders>
            <w:shd w:val="clear" w:color="auto" w:fill="auto"/>
            <w:hideMark/>
          </w:tcPr>
          <w:p w14:paraId="3DEB323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Bank Mandiri (Persero) Tbk.</w:t>
            </w:r>
          </w:p>
        </w:tc>
        <w:tc>
          <w:tcPr>
            <w:tcW w:w="0" w:type="auto"/>
            <w:tcBorders>
              <w:top w:val="nil"/>
              <w:left w:val="nil"/>
              <w:bottom w:val="single" w:sz="4" w:space="0" w:color="auto"/>
              <w:right w:val="single" w:sz="4" w:space="0" w:color="auto"/>
            </w:tcBorders>
            <w:shd w:val="clear" w:color="auto" w:fill="auto"/>
            <w:noWrap/>
            <w:hideMark/>
          </w:tcPr>
          <w:p w14:paraId="02F1A560" w14:textId="77777777" w:rsidR="004032E6" w:rsidRPr="004032E6" w:rsidRDefault="00000000" w:rsidP="004032E6">
            <w:pPr>
              <w:spacing w:before="0" w:after="0" w:line="240" w:lineRule="auto"/>
              <w:jc w:val="left"/>
              <w:rPr>
                <w:rFonts w:eastAsia="Times New Roman" w:cs="Times New Roman"/>
                <w:sz w:val="22"/>
                <w:u w:val="single"/>
              </w:rPr>
            </w:pPr>
            <w:hyperlink r:id="rId38" w:history="1">
              <w:r w:rsidR="004032E6" w:rsidRPr="004032E6">
                <w:rPr>
                  <w:rFonts w:eastAsia="Times New Roman" w:cs="Times New Roman"/>
                  <w:sz w:val="22"/>
                  <w:u w:val="single"/>
                </w:rPr>
                <w:t xml:space="preserve">https://bankmandiri.co.id/ </w:t>
              </w:r>
            </w:hyperlink>
          </w:p>
        </w:tc>
        <w:tc>
          <w:tcPr>
            <w:tcW w:w="0" w:type="auto"/>
            <w:vAlign w:val="center"/>
            <w:hideMark/>
          </w:tcPr>
          <w:p w14:paraId="0B61F4FF"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515832DA"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9FC8451"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13</w:t>
            </w:r>
          </w:p>
        </w:tc>
        <w:tc>
          <w:tcPr>
            <w:tcW w:w="0" w:type="auto"/>
            <w:tcBorders>
              <w:top w:val="nil"/>
              <w:left w:val="nil"/>
              <w:bottom w:val="single" w:sz="4" w:space="0" w:color="auto"/>
              <w:right w:val="single" w:sz="4" w:space="0" w:color="auto"/>
            </w:tcBorders>
            <w:shd w:val="clear" w:color="auto" w:fill="auto"/>
            <w:hideMark/>
          </w:tcPr>
          <w:p w14:paraId="476D0AF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BRIS</w:t>
            </w:r>
          </w:p>
        </w:tc>
        <w:tc>
          <w:tcPr>
            <w:tcW w:w="0" w:type="auto"/>
            <w:tcBorders>
              <w:top w:val="nil"/>
              <w:left w:val="nil"/>
              <w:bottom w:val="single" w:sz="4" w:space="0" w:color="auto"/>
              <w:right w:val="single" w:sz="4" w:space="0" w:color="auto"/>
            </w:tcBorders>
            <w:shd w:val="clear" w:color="auto" w:fill="auto"/>
            <w:hideMark/>
          </w:tcPr>
          <w:p w14:paraId="3D4A8304"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Bank Syariah Indonesia Tbk.</w:t>
            </w:r>
          </w:p>
        </w:tc>
        <w:tc>
          <w:tcPr>
            <w:tcW w:w="0" w:type="auto"/>
            <w:tcBorders>
              <w:top w:val="nil"/>
              <w:left w:val="nil"/>
              <w:bottom w:val="single" w:sz="4" w:space="0" w:color="auto"/>
              <w:right w:val="single" w:sz="4" w:space="0" w:color="auto"/>
            </w:tcBorders>
            <w:shd w:val="clear" w:color="auto" w:fill="auto"/>
            <w:noWrap/>
            <w:hideMark/>
          </w:tcPr>
          <w:p w14:paraId="6E910FC2" w14:textId="77777777" w:rsidR="004032E6" w:rsidRPr="004032E6" w:rsidRDefault="00000000" w:rsidP="004032E6">
            <w:pPr>
              <w:spacing w:before="0" w:after="0" w:line="240" w:lineRule="auto"/>
              <w:jc w:val="left"/>
              <w:rPr>
                <w:rFonts w:eastAsia="Times New Roman" w:cs="Times New Roman"/>
                <w:sz w:val="22"/>
                <w:u w:val="single"/>
              </w:rPr>
            </w:pPr>
            <w:hyperlink r:id="rId39" w:history="1">
              <w:r w:rsidR="004032E6" w:rsidRPr="004032E6">
                <w:rPr>
                  <w:rFonts w:eastAsia="Times New Roman" w:cs="Times New Roman"/>
                  <w:sz w:val="22"/>
                  <w:u w:val="single"/>
                </w:rPr>
                <w:t xml:space="preserve">https://www.bankbsi.co.id/ </w:t>
              </w:r>
            </w:hyperlink>
          </w:p>
        </w:tc>
        <w:tc>
          <w:tcPr>
            <w:tcW w:w="0" w:type="auto"/>
            <w:vAlign w:val="center"/>
            <w:hideMark/>
          </w:tcPr>
          <w:p w14:paraId="4E16877A"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6E99ACDB"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FA3C5BD"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14</w:t>
            </w:r>
          </w:p>
        </w:tc>
        <w:tc>
          <w:tcPr>
            <w:tcW w:w="0" w:type="auto"/>
            <w:tcBorders>
              <w:top w:val="nil"/>
              <w:left w:val="nil"/>
              <w:bottom w:val="single" w:sz="4" w:space="0" w:color="auto"/>
              <w:right w:val="single" w:sz="4" w:space="0" w:color="auto"/>
            </w:tcBorders>
            <w:shd w:val="clear" w:color="auto" w:fill="auto"/>
            <w:hideMark/>
          </w:tcPr>
          <w:p w14:paraId="08E5B6C2"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BRPT</w:t>
            </w:r>
          </w:p>
        </w:tc>
        <w:tc>
          <w:tcPr>
            <w:tcW w:w="0" w:type="auto"/>
            <w:tcBorders>
              <w:top w:val="nil"/>
              <w:left w:val="nil"/>
              <w:bottom w:val="single" w:sz="4" w:space="0" w:color="auto"/>
              <w:right w:val="single" w:sz="4" w:space="0" w:color="auto"/>
            </w:tcBorders>
            <w:shd w:val="clear" w:color="auto" w:fill="auto"/>
            <w:hideMark/>
          </w:tcPr>
          <w:p w14:paraId="6FA0F4CF"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Barito Pacific Tbk.</w:t>
            </w:r>
          </w:p>
        </w:tc>
        <w:tc>
          <w:tcPr>
            <w:tcW w:w="0" w:type="auto"/>
            <w:tcBorders>
              <w:top w:val="nil"/>
              <w:left w:val="nil"/>
              <w:bottom w:val="single" w:sz="4" w:space="0" w:color="auto"/>
              <w:right w:val="single" w:sz="4" w:space="0" w:color="auto"/>
            </w:tcBorders>
            <w:shd w:val="clear" w:color="auto" w:fill="auto"/>
            <w:noWrap/>
            <w:hideMark/>
          </w:tcPr>
          <w:p w14:paraId="0CDC9C38" w14:textId="77777777" w:rsidR="004032E6" w:rsidRPr="004032E6" w:rsidRDefault="00000000" w:rsidP="004032E6">
            <w:pPr>
              <w:spacing w:before="0" w:after="0" w:line="240" w:lineRule="auto"/>
              <w:jc w:val="left"/>
              <w:rPr>
                <w:rFonts w:eastAsia="Times New Roman" w:cs="Times New Roman"/>
                <w:sz w:val="22"/>
                <w:u w:val="single"/>
              </w:rPr>
            </w:pPr>
            <w:hyperlink r:id="rId40" w:history="1">
              <w:r w:rsidR="004032E6" w:rsidRPr="004032E6">
                <w:rPr>
                  <w:rFonts w:eastAsia="Times New Roman" w:cs="Times New Roman"/>
                  <w:sz w:val="22"/>
                  <w:u w:val="single"/>
                </w:rPr>
                <w:t>https://barito-pacific.com/</w:t>
              </w:r>
            </w:hyperlink>
          </w:p>
        </w:tc>
        <w:tc>
          <w:tcPr>
            <w:tcW w:w="0" w:type="auto"/>
            <w:vAlign w:val="center"/>
            <w:hideMark/>
          </w:tcPr>
          <w:p w14:paraId="0661BCEE"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2361BE14"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88948D2"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15</w:t>
            </w:r>
          </w:p>
        </w:tc>
        <w:tc>
          <w:tcPr>
            <w:tcW w:w="0" w:type="auto"/>
            <w:tcBorders>
              <w:top w:val="nil"/>
              <w:left w:val="nil"/>
              <w:bottom w:val="single" w:sz="4" w:space="0" w:color="auto"/>
              <w:right w:val="single" w:sz="4" w:space="0" w:color="auto"/>
            </w:tcBorders>
            <w:shd w:val="clear" w:color="auto" w:fill="auto"/>
            <w:hideMark/>
          </w:tcPr>
          <w:p w14:paraId="65BB4C1F"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BUKA</w:t>
            </w:r>
          </w:p>
        </w:tc>
        <w:tc>
          <w:tcPr>
            <w:tcW w:w="0" w:type="auto"/>
            <w:tcBorders>
              <w:top w:val="nil"/>
              <w:left w:val="nil"/>
              <w:bottom w:val="single" w:sz="4" w:space="0" w:color="auto"/>
              <w:right w:val="single" w:sz="4" w:space="0" w:color="auto"/>
            </w:tcBorders>
            <w:shd w:val="clear" w:color="auto" w:fill="auto"/>
            <w:hideMark/>
          </w:tcPr>
          <w:p w14:paraId="5D642511"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Bukalapak.com Tbk.</w:t>
            </w:r>
          </w:p>
        </w:tc>
        <w:tc>
          <w:tcPr>
            <w:tcW w:w="0" w:type="auto"/>
            <w:tcBorders>
              <w:top w:val="nil"/>
              <w:left w:val="nil"/>
              <w:bottom w:val="single" w:sz="4" w:space="0" w:color="auto"/>
              <w:right w:val="single" w:sz="4" w:space="0" w:color="auto"/>
            </w:tcBorders>
            <w:shd w:val="clear" w:color="auto" w:fill="auto"/>
            <w:noWrap/>
            <w:hideMark/>
          </w:tcPr>
          <w:p w14:paraId="65EED4EA" w14:textId="77777777" w:rsidR="004032E6" w:rsidRPr="004032E6" w:rsidRDefault="00000000" w:rsidP="004032E6">
            <w:pPr>
              <w:spacing w:before="0" w:after="0" w:line="240" w:lineRule="auto"/>
              <w:jc w:val="left"/>
              <w:rPr>
                <w:rFonts w:eastAsia="Times New Roman" w:cs="Times New Roman"/>
                <w:sz w:val="22"/>
                <w:u w:val="single"/>
              </w:rPr>
            </w:pPr>
            <w:hyperlink r:id="rId41" w:history="1">
              <w:r w:rsidR="004032E6" w:rsidRPr="004032E6">
                <w:rPr>
                  <w:rFonts w:eastAsia="Times New Roman" w:cs="Times New Roman"/>
                  <w:sz w:val="22"/>
                  <w:u w:val="single"/>
                </w:rPr>
                <w:t>https://www.bukalapak.com/</w:t>
              </w:r>
            </w:hyperlink>
          </w:p>
        </w:tc>
        <w:tc>
          <w:tcPr>
            <w:tcW w:w="0" w:type="auto"/>
            <w:vAlign w:val="center"/>
            <w:hideMark/>
          </w:tcPr>
          <w:p w14:paraId="166B09C0"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1278F5B2"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7C5C8FF"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16</w:t>
            </w:r>
          </w:p>
        </w:tc>
        <w:tc>
          <w:tcPr>
            <w:tcW w:w="0" w:type="auto"/>
            <w:tcBorders>
              <w:top w:val="nil"/>
              <w:left w:val="nil"/>
              <w:bottom w:val="single" w:sz="4" w:space="0" w:color="auto"/>
              <w:right w:val="single" w:sz="4" w:space="0" w:color="auto"/>
            </w:tcBorders>
            <w:shd w:val="clear" w:color="auto" w:fill="auto"/>
            <w:hideMark/>
          </w:tcPr>
          <w:p w14:paraId="79BCE6A1"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CPIN</w:t>
            </w:r>
          </w:p>
        </w:tc>
        <w:tc>
          <w:tcPr>
            <w:tcW w:w="0" w:type="auto"/>
            <w:tcBorders>
              <w:top w:val="nil"/>
              <w:left w:val="nil"/>
              <w:bottom w:val="single" w:sz="4" w:space="0" w:color="auto"/>
              <w:right w:val="single" w:sz="4" w:space="0" w:color="auto"/>
            </w:tcBorders>
            <w:shd w:val="clear" w:color="auto" w:fill="auto"/>
            <w:hideMark/>
          </w:tcPr>
          <w:p w14:paraId="5EE8A26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Charoen Pokphand Indonesia Tbk</w:t>
            </w:r>
          </w:p>
        </w:tc>
        <w:tc>
          <w:tcPr>
            <w:tcW w:w="0" w:type="auto"/>
            <w:tcBorders>
              <w:top w:val="nil"/>
              <w:left w:val="nil"/>
              <w:bottom w:val="single" w:sz="4" w:space="0" w:color="auto"/>
              <w:right w:val="single" w:sz="4" w:space="0" w:color="auto"/>
            </w:tcBorders>
            <w:shd w:val="clear" w:color="auto" w:fill="auto"/>
            <w:noWrap/>
            <w:hideMark/>
          </w:tcPr>
          <w:p w14:paraId="1DAB2342" w14:textId="77777777" w:rsidR="004032E6" w:rsidRPr="004032E6" w:rsidRDefault="00000000" w:rsidP="004032E6">
            <w:pPr>
              <w:spacing w:before="0" w:after="0" w:line="240" w:lineRule="auto"/>
              <w:jc w:val="left"/>
              <w:rPr>
                <w:rFonts w:eastAsia="Times New Roman" w:cs="Times New Roman"/>
                <w:sz w:val="22"/>
                <w:u w:val="single"/>
              </w:rPr>
            </w:pPr>
            <w:hyperlink r:id="rId42" w:history="1">
              <w:r w:rsidR="004032E6" w:rsidRPr="004032E6">
                <w:rPr>
                  <w:rFonts w:eastAsia="Times New Roman" w:cs="Times New Roman"/>
                  <w:sz w:val="22"/>
                  <w:u w:val="single"/>
                </w:rPr>
                <w:t>https://cp.co.id/</w:t>
              </w:r>
            </w:hyperlink>
          </w:p>
        </w:tc>
        <w:tc>
          <w:tcPr>
            <w:tcW w:w="0" w:type="auto"/>
            <w:vAlign w:val="center"/>
            <w:hideMark/>
          </w:tcPr>
          <w:p w14:paraId="49746CA6"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18EA74B7"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5767BE4"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17</w:t>
            </w:r>
          </w:p>
        </w:tc>
        <w:tc>
          <w:tcPr>
            <w:tcW w:w="0" w:type="auto"/>
            <w:tcBorders>
              <w:top w:val="nil"/>
              <w:left w:val="nil"/>
              <w:bottom w:val="single" w:sz="4" w:space="0" w:color="auto"/>
              <w:right w:val="single" w:sz="4" w:space="0" w:color="auto"/>
            </w:tcBorders>
            <w:shd w:val="clear" w:color="auto" w:fill="auto"/>
            <w:hideMark/>
          </w:tcPr>
          <w:p w14:paraId="6D7BA594"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EMTK</w:t>
            </w:r>
          </w:p>
        </w:tc>
        <w:tc>
          <w:tcPr>
            <w:tcW w:w="0" w:type="auto"/>
            <w:tcBorders>
              <w:top w:val="nil"/>
              <w:left w:val="nil"/>
              <w:bottom w:val="single" w:sz="4" w:space="0" w:color="auto"/>
              <w:right w:val="single" w:sz="4" w:space="0" w:color="auto"/>
            </w:tcBorders>
            <w:shd w:val="clear" w:color="auto" w:fill="auto"/>
            <w:hideMark/>
          </w:tcPr>
          <w:p w14:paraId="3B8C111B"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Elang Mahkota Teknologi Tbk.</w:t>
            </w:r>
          </w:p>
        </w:tc>
        <w:tc>
          <w:tcPr>
            <w:tcW w:w="0" w:type="auto"/>
            <w:tcBorders>
              <w:top w:val="nil"/>
              <w:left w:val="nil"/>
              <w:bottom w:val="single" w:sz="4" w:space="0" w:color="auto"/>
              <w:right w:val="single" w:sz="4" w:space="0" w:color="auto"/>
            </w:tcBorders>
            <w:shd w:val="clear" w:color="auto" w:fill="auto"/>
            <w:noWrap/>
            <w:hideMark/>
          </w:tcPr>
          <w:p w14:paraId="077919D8" w14:textId="77777777" w:rsidR="004032E6" w:rsidRPr="004032E6" w:rsidRDefault="00000000" w:rsidP="004032E6">
            <w:pPr>
              <w:spacing w:before="0" w:after="0" w:line="240" w:lineRule="auto"/>
              <w:jc w:val="left"/>
              <w:rPr>
                <w:rFonts w:eastAsia="Times New Roman" w:cs="Times New Roman"/>
                <w:sz w:val="22"/>
                <w:u w:val="single"/>
              </w:rPr>
            </w:pPr>
            <w:hyperlink r:id="rId43" w:history="1">
              <w:r w:rsidR="004032E6" w:rsidRPr="004032E6">
                <w:rPr>
                  <w:rFonts w:eastAsia="Times New Roman" w:cs="Times New Roman"/>
                  <w:sz w:val="22"/>
                  <w:u w:val="single"/>
                </w:rPr>
                <w:t>https://www.emtek.co.id/</w:t>
              </w:r>
            </w:hyperlink>
          </w:p>
        </w:tc>
        <w:tc>
          <w:tcPr>
            <w:tcW w:w="0" w:type="auto"/>
            <w:vAlign w:val="center"/>
            <w:hideMark/>
          </w:tcPr>
          <w:p w14:paraId="4BE12F90"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04C40B9F"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58C5C4E"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18</w:t>
            </w:r>
          </w:p>
        </w:tc>
        <w:tc>
          <w:tcPr>
            <w:tcW w:w="0" w:type="auto"/>
            <w:tcBorders>
              <w:top w:val="nil"/>
              <w:left w:val="nil"/>
              <w:bottom w:val="single" w:sz="4" w:space="0" w:color="auto"/>
              <w:right w:val="single" w:sz="4" w:space="0" w:color="auto"/>
            </w:tcBorders>
            <w:shd w:val="clear" w:color="auto" w:fill="auto"/>
            <w:hideMark/>
          </w:tcPr>
          <w:p w14:paraId="24BE15A6"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ESSA</w:t>
            </w:r>
          </w:p>
        </w:tc>
        <w:tc>
          <w:tcPr>
            <w:tcW w:w="0" w:type="auto"/>
            <w:tcBorders>
              <w:top w:val="nil"/>
              <w:left w:val="nil"/>
              <w:bottom w:val="single" w:sz="4" w:space="0" w:color="auto"/>
              <w:right w:val="single" w:sz="4" w:space="0" w:color="auto"/>
            </w:tcBorders>
            <w:shd w:val="clear" w:color="auto" w:fill="auto"/>
            <w:hideMark/>
          </w:tcPr>
          <w:p w14:paraId="2B5137C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Surya Esa Perkasa Tbk.</w:t>
            </w:r>
          </w:p>
        </w:tc>
        <w:tc>
          <w:tcPr>
            <w:tcW w:w="0" w:type="auto"/>
            <w:tcBorders>
              <w:top w:val="nil"/>
              <w:left w:val="nil"/>
              <w:bottom w:val="single" w:sz="4" w:space="0" w:color="auto"/>
              <w:right w:val="single" w:sz="4" w:space="0" w:color="auto"/>
            </w:tcBorders>
            <w:shd w:val="clear" w:color="auto" w:fill="auto"/>
            <w:noWrap/>
            <w:hideMark/>
          </w:tcPr>
          <w:p w14:paraId="65D5A927" w14:textId="77777777" w:rsidR="004032E6" w:rsidRPr="004032E6" w:rsidRDefault="00000000" w:rsidP="004032E6">
            <w:pPr>
              <w:spacing w:before="0" w:after="0" w:line="240" w:lineRule="auto"/>
              <w:jc w:val="left"/>
              <w:rPr>
                <w:rFonts w:eastAsia="Times New Roman" w:cs="Times New Roman"/>
                <w:sz w:val="22"/>
                <w:u w:val="single"/>
              </w:rPr>
            </w:pPr>
            <w:hyperlink r:id="rId44" w:history="1">
              <w:r w:rsidR="004032E6" w:rsidRPr="004032E6">
                <w:rPr>
                  <w:rFonts w:eastAsia="Times New Roman" w:cs="Times New Roman"/>
                  <w:sz w:val="22"/>
                  <w:u w:val="single"/>
                </w:rPr>
                <w:t>https://essa.id/id/beranda/</w:t>
              </w:r>
            </w:hyperlink>
          </w:p>
        </w:tc>
        <w:tc>
          <w:tcPr>
            <w:tcW w:w="0" w:type="auto"/>
            <w:vAlign w:val="center"/>
            <w:hideMark/>
          </w:tcPr>
          <w:p w14:paraId="50C73188"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0FA46DC2"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FFE84B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19</w:t>
            </w:r>
          </w:p>
        </w:tc>
        <w:tc>
          <w:tcPr>
            <w:tcW w:w="0" w:type="auto"/>
            <w:tcBorders>
              <w:top w:val="nil"/>
              <w:left w:val="nil"/>
              <w:bottom w:val="single" w:sz="4" w:space="0" w:color="auto"/>
              <w:right w:val="single" w:sz="4" w:space="0" w:color="auto"/>
            </w:tcBorders>
            <w:shd w:val="clear" w:color="auto" w:fill="auto"/>
            <w:hideMark/>
          </w:tcPr>
          <w:p w14:paraId="1237266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EXCL</w:t>
            </w:r>
          </w:p>
        </w:tc>
        <w:tc>
          <w:tcPr>
            <w:tcW w:w="0" w:type="auto"/>
            <w:tcBorders>
              <w:top w:val="nil"/>
              <w:left w:val="nil"/>
              <w:bottom w:val="single" w:sz="4" w:space="0" w:color="auto"/>
              <w:right w:val="single" w:sz="4" w:space="0" w:color="auto"/>
            </w:tcBorders>
            <w:shd w:val="clear" w:color="auto" w:fill="auto"/>
            <w:hideMark/>
          </w:tcPr>
          <w:p w14:paraId="68C9B61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XL Axiata Tbk.</w:t>
            </w:r>
          </w:p>
        </w:tc>
        <w:tc>
          <w:tcPr>
            <w:tcW w:w="0" w:type="auto"/>
            <w:tcBorders>
              <w:top w:val="nil"/>
              <w:left w:val="nil"/>
              <w:bottom w:val="single" w:sz="4" w:space="0" w:color="auto"/>
              <w:right w:val="single" w:sz="4" w:space="0" w:color="auto"/>
            </w:tcBorders>
            <w:shd w:val="clear" w:color="auto" w:fill="auto"/>
            <w:noWrap/>
            <w:hideMark/>
          </w:tcPr>
          <w:p w14:paraId="1D5BFE7B" w14:textId="77777777" w:rsidR="004032E6" w:rsidRPr="004032E6" w:rsidRDefault="00000000" w:rsidP="004032E6">
            <w:pPr>
              <w:spacing w:before="0" w:after="0" w:line="240" w:lineRule="auto"/>
              <w:jc w:val="left"/>
              <w:rPr>
                <w:rFonts w:eastAsia="Times New Roman" w:cs="Times New Roman"/>
                <w:sz w:val="22"/>
                <w:u w:val="single"/>
              </w:rPr>
            </w:pPr>
            <w:hyperlink r:id="rId45" w:history="1">
              <w:r w:rsidR="004032E6" w:rsidRPr="004032E6">
                <w:rPr>
                  <w:rFonts w:eastAsia="Times New Roman" w:cs="Times New Roman"/>
                  <w:sz w:val="22"/>
                  <w:u w:val="single"/>
                </w:rPr>
                <w:t>http://www.xlaxiata.co.id/id</w:t>
              </w:r>
            </w:hyperlink>
          </w:p>
        </w:tc>
        <w:tc>
          <w:tcPr>
            <w:tcW w:w="0" w:type="auto"/>
            <w:vAlign w:val="center"/>
            <w:hideMark/>
          </w:tcPr>
          <w:p w14:paraId="6D3E71E6"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55A92FC6"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2135FD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20</w:t>
            </w:r>
          </w:p>
        </w:tc>
        <w:tc>
          <w:tcPr>
            <w:tcW w:w="0" w:type="auto"/>
            <w:tcBorders>
              <w:top w:val="nil"/>
              <w:left w:val="nil"/>
              <w:bottom w:val="single" w:sz="4" w:space="0" w:color="auto"/>
              <w:right w:val="single" w:sz="4" w:space="0" w:color="auto"/>
            </w:tcBorders>
            <w:shd w:val="clear" w:color="auto" w:fill="auto"/>
            <w:hideMark/>
          </w:tcPr>
          <w:p w14:paraId="2C5106C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GOTO</w:t>
            </w:r>
          </w:p>
        </w:tc>
        <w:tc>
          <w:tcPr>
            <w:tcW w:w="0" w:type="auto"/>
            <w:tcBorders>
              <w:top w:val="nil"/>
              <w:left w:val="nil"/>
              <w:bottom w:val="single" w:sz="4" w:space="0" w:color="auto"/>
              <w:right w:val="single" w:sz="4" w:space="0" w:color="auto"/>
            </w:tcBorders>
            <w:shd w:val="clear" w:color="auto" w:fill="auto"/>
            <w:hideMark/>
          </w:tcPr>
          <w:p w14:paraId="3B7D3524"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GoTo Gojek Tokopedia Tbk.</w:t>
            </w:r>
          </w:p>
        </w:tc>
        <w:tc>
          <w:tcPr>
            <w:tcW w:w="0" w:type="auto"/>
            <w:tcBorders>
              <w:top w:val="nil"/>
              <w:left w:val="nil"/>
              <w:bottom w:val="single" w:sz="4" w:space="0" w:color="auto"/>
              <w:right w:val="single" w:sz="4" w:space="0" w:color="auto"/>
            </w:tcBorders>
            <w:shd w:val="clear" w:color="auto" w:fill="auto"/>
            <w:noWrap/>
            <w:hideMark/>
          </w:tcPr>
          <w:p w14:paraId="4D6C78CC" w14:textId="77777777" w:rsidR="004032E6" w:rsidRPr="004032E6" w:rsidRDefault="00000000" w:rsidP="004032E6">
            <w:pPr>
              <w:spacing w:before="0" w:after="0" w:line="240" w:lineRule="auto"/>
              <w:jc w:val="left"/>
              <w:rPr>
                <w:rFonts w:eastAsia="Times New Roman" w:cs="Times New Roman"/>
                <w:sz w:val="22"/>
                <w:u w:val="single"/>
              </w:rPr>
            </w:pPr>
            <w:hyperlink r:id="rId46" w:history="1">
              <w:r w:rsidR="004032E6" w:rsidRPr="004032E6">
                <w:rPr>
                  <w:rFonts w:eastAsia="Times New Roman" w:cs="Times New Roman"/>
                  <w:sz w:val="22"/>
                  <w:u w:val="single"/>
                </w:rPr>
                <w:t>https://www.gotocompany.com/</w:t>
              </w:r>
            </w:hyperlink>
          </w:p>
        </w:tc>
        <w:tc>
          <w:tcPr>
            <w:tcW w:w="0" w:type="auto"/>
            <w:vAlign w:val="center"/>
            <w:hideMark/>
          </w:tcPr>
          <w:p w14:paraId="55631854"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11E490AB"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69A8FED"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21</w:t>
            </w:r>
          </w:p>
        </w:tc>
        <w:tc>
          <w:tcPr>
            <w:tcW w:w="0" w:type="auto"/>
            <w:tcBorders>
              <w:top w:val="nil"/>
              <w:left w:val="nil"/>
              <w:bottom w:val="single" w:sz="4" w:space="0" w:color="auto"/>
              <w:right w:val="single" w:sz="4" w:space="0" w:color="auto"/>
            </w:tcBorders>
            <w:shd w:val="clear" w:color="auto" w:fill="auto"/>
            <w:hideMark/>
          </w:tcPr>
          <w:p w14:paraId="02905E81"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HRUM</w:t>
            </w:r>
          </w:p>
        </w:tc>
        <w:tc>
          <w:tcPr>
            <w:tcW w:w="0" w:type="auto"/>
            <w:tcBorders>
              <w:top w:val="nil"/>
              <w:left w:val="nil"/>
              <w:bottom w:val="single" w:sz="4" w:space="0" w:color="auto"/>
              <w:right w:val="single" w:sz="4" w:space="0" w:color="auto"/>
            </w:tcBorders>
            <w:shd w:val="clear" w:color="auto" w:fill="auto"/>
            <w:hideMark/>
          </w:tcPr>
          <w:p w14:paraId="7786217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Harum Energy Tbk.</w:t>
            </w:r>
          </w:p>
        </w:tc>
        <w:tc>
          <w:tcPr>
            <w:tcW w:w="0" w:type="auto"/>
            <w:tcBorders>
              <w:top w:val="nil"/>
              <w:left w:val="nil"/>
              <w:bottom w:val="single" w:sz="4" w:space="0" w:color="auto"/>
              <w:right w:val="single" w:sz="4" w:space="0" w:color="auto"/>
            </w:tcBorders>
            <w:shd w:val="clear" w:color="auto" w:fill="auto"/>
            <w:noWrap/>
            <w:hideMark/>
          </w:tcPr>
          <w:p w14:paraId="6FBE2785" w14:textId="77777777" w:rsidR="004032E6" w:rsidRPr="004032E6" w:rsidRDefault="00000000" w:rsidP="004032E6">
            <w:pPr>
              <w:spacing w:before="0" w:after="0" w:line="240" w:lineRule="auto"/>
              <w:jc w:val="left"/>
              <w:rPr>
                <w:rFonts w:eastAsia="Times New Roman" w:cs="Times New Roman"/>
                <w:sz w:val="22"/>
                <w:u w:val="single"/>
              </w:rPr>
            </w:pPr>
            <w:hyperlink r:id="rId47" w:history="1">
              <w:r w:rsidR="004032E6" w:rsidRPr="004032E6">
                <w:rPr>
                  <w:rFonts w:eastAsia="Times New Roman" w:cs="Times New Roman"/>
                  <w:sz w:val="22"/>
                  <w:u w:val="single"/>
                </w:rPr>
                <w:t>http://www.harumenergy.com/id</w:t>
              </w:r>
            </w:hyperlink>
          </w:p>
        </w:tc>
        <w:tc>
          <w:tcPr>
            <w:tcW w:w="0" w:type="auto"/>
            <w:vAlign w:val="center"/>
            <w:hideMark/>
          </w:tcPr>
          <w:p w14:paraId="6CFF1C10"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4ED30A81"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88EB788"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22</w:t>
            </w:r>
          </w:p>
        </w:tc>
        <w:tc>
          <w:tcPr>
            <w:tcW w:w="0" w:type="auto"/>
            <w:tcBorders>
              <w:top w:val="nil"/>
              <w:left w:val="nil"/>
              <w:bottom w:val="single" w:sz="4" w:space="0" w:color="auto"/>
              <w:right w:val="single" w:sz="4" w:space="0" w:color="auto"/>
            </w:tcBorders>
            <w:shd w:val="clear" w:color="auto" w:fill="auto"/>
            <w:hideMark/>
          </w:tcPr>
          <w:p w14:paraId="662393D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ICBP</w:t>
            </w:r>
          </w:p>
        </w:tc>
        <w:tc>
          <w:tcPr>
            <w:tcW w:w="0" w:type="auto"/>
            <w:tcBorders>
              <w:top w:val="nil"/>
              <w:left w:val="nil"/>
              <w:bottom w:val="single" w:sz="4" w:space="0" w:color="auto"/>
              <w:right w:val="single" w:sz="4" w:space="0" w:color="auto"/>
            </w:tcBorders>
            <w:shd w:val="clear" w:color="auto" w:fill="auto"/>
            <w:hideMark/>
          </w:tcPr>
          <w:p w14:paraId="7DEBFBE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Indofood CBP Sukses Makmur Tbk.</w:t>
            </w:r>
          </w:p>
        </w:tc>
        <w:tc>
          <w:tcPr>
            <w:tcW w:w="0" w:type="auto"/>
            <w:tcBorders>
              <w:top w:val="nil"/>
              <w:left w:val="nil"/>
              <w:bottom w:val="single" w:sz="4" w:space="0" w:color="auto"/>
              <w:right w:val="single" w:sz="4" w:space="0" w:color="auto"/>
            </w:tcBorders>
            <w:shd w:val="clear" w:color="auto" w:fill="auto"/>
            <w:noWrap/>
            <w:hideMark/>
          </w:tcPr>
          <w:p w14:paraId="612C4B86" w14:textId="77777777" w:rsidR="004032E6" w:rsidRPr="004032E6" w:rsidRDefault="00000000" w:rsidP="004032E6">
            <w:pPr>
              <w:spacing w:before="0" w:after="0" w:line="240" w:lineRule="auto"/>
              <w:jc w:val="left"/>
              <w:rPr>
                <w:rFonts w:eastAsia="Times New Roman" w:cs="Times New Roman"/>
                <w:sz w:val="22"/>
                <w:u w:val="single"/>
              </w:rPr>
            </w:pPr>
            <w:hyperlink r:id="rId48" w:history="1">
              <w:r w:rsidR="004032E6" w:rsidRPr="004032E6">
                <w:rPr>
                  <w:rFonts w:eastAsia="Times New Roman" w:cs="Times New Roman"/>
                  <w:sz w:val="22"/>
                  <w:u w:val="single"/>
                </w:rPr>
                <w:t>https://www.indofoodcbp.com/</w:t>
              </w:r>
            </w:hyperlink>
          </w:p>
        </w:tc>
        <w:tc>
          <w:tcPr>
            <w:tcW w:w="0" w:type="auto"/>
            <w:vAlign w:val="center"/>
            <w:hideMark/>
          </w:tcPr>
          <w:p w14:paraId="7B5A35E8"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438A2184"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146CF35"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23</w:t>
            </w:r>
          </w:p>
        </w:tc>
        <w:tc>
          <w:tcPr>
            <w:tcW w:w="0" w:type="auto"/>
            <w:tcBorders>
              <w:top w:val="nil"/>
              <w:left w:val="nil"/>
              <w:bottom w:val="single" w:sz="4" w:space="0" w:color="auto"/>
              <w:right w:val="single" w:sz="4" w:space="0" w:color="auto"/>
            </w:tcBorders>
            <w:shd w:val="clear" w:color="auto" w:fill="auto"/>
            <w:hideMark/>
          </w:tcPr>
          <w:p w14:paraId="6487DDA6"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INCO</w:t>
            </w:r>
          </w:p>
        </w:tc>
        <w:tc>
          <w:tcPr>
            <w:tcW w:w="0" w:type="auto"/>
            <w:tcBorders>
              <w:top w:val="nil"/>
              <w:left w:val="nil"/>
              <w:bottom w:val="single" w:sz="4" w:space="0" w:color="auto"/>
              <w:right w:val="single" w:sz="4" w:space="0" w:color="auto"/>
            </w:tcBorders>
            <w:shd w:val="clear" w:color="auto" w:fill="auto"/>
            <w:hideMark/>
          </w:tcPr>
          <w:p w14:paraId="4B4F086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Vale Indonesia Tbk.</w:t>
            </w:r>
          </w:p>
        </w:tc>
        <w:tc>
          <w:tcPr>
            <w:tcW w:w="0" w:type="auto"/>
            <w:tcBorders>
              <w:top w:val="nil"/>
              <w:left w:val="nil"/>
              <w:bottom w:val="single" w:sz="4" w:space="0" w:color="auto"/>
              <w:right w:val="single" w:sz="4" w:space="0" w:color="auto"/>
            </w:tcBorders>
            <w:shd w:val="clear" w:color="auto" w:fill="auto"/>
            <w:noWrap/>
            <w:hideMark/>
          </w:tcPr>
          <w:p w14:paraId="3201AB10" w14:textId="77777777" w:rsidR="004032E6" w:rsidRPr="004032E6" w:rsidRDefault="00000000" w:rsidP="004032E6">
            <w:pPr>
              <w:spacing w:before="0" w:after="0" w:line="240" w:lineRule="auto"/>
              <w:jc w:val="left"/>
              <w:rPr>
                <w:rFonts w:eastAsia="Times New Roman" w:cs="Times New Roman"/>
                <w:sz w:val="22"/>
                <w:u w:val="single"/>
              </w:rPr>
            </w:pPr>
            <w:hyperlink r:id="rId49" w:history="1">
              <w:r w:rsidR="004032E6" w:rsidRPr="004032E6">
                <w:rPr>
                  <w:rFonts w:eastAsia="Times New Roman" w:cs="Times New Roman"/>
                  <w:sz w:val="22"/>
                  <w:u w:val="single"/>
                </w:rPr>
                <w:t>https://www.vale.com/in/indonesia</w:t>
              </w:r>
            </w:hyperlink>
          </w:p>
        </w:tc>
        <w:tc>
          <w:tcPr>
            <w:tcW w:w="0" w:type="auto"/>
            <w:vAlign w:val="center"/>
            <w:hideMark/>
          </w:tcPr>
          <w:p w14:paraId="050C4A46"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554B08DB"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534A6BD"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24</w:t>
            </w:r>
          </w:p>
        </w:tc>
        <w:tc>
          <w:tcPr>
            <w:tcW w:w="0" w:type="auto"/>
            <w:tcBorders>
              <w:top w:val="nil"/>
              <w:left w:val="nil"/>
              <w:bottom w:val="single" w:sz="4" w:space="0" w:color="auto"/>
              <w:right w:val="single" w:sz="4" w:space="0" w:color="auto"/>
            </w:tcBorders>
            <w:shd w:val="clear" w:color="auto" w:fill="auto"/>
            <w:hideMark/>
          </w:tcPr>
          <w:p w14:paraId="6FED55B5"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INDF</w:t>
            </w:r>
          </w:p>
        </w:tc>
        <w:tc>
          <w:tcPr>
            <w:tcW w:w="0" w:type="auto"/>
            <w:tcBorders>
              <w:top w:val="nil"/>
              <w:left w:val="nil"/>
              <w:bottom w:val="single" w:sz="4" w:space="0" w:color="auto"/>
              <w:right w:val="single" w:sz="4" w:space="0" w:color="auto"/>
            </w:tcBorders>
            <w:shd w:val="clear" w:color="auto" w:fill="auto"/>
            <w:hideMark/>
          </w:tcPr>
          <w:p w14:paraId="7EFDF1AB"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Indofood Sukses Makmur Tbk.</w:t>
            </w:r>
          </w:p>
        </w:tc>
        <w:tc>
          <w:tcPr>
            <w:tcW w:w="0" w:type="auto"/>
            <w:tcBorders>
              <w:top w:val="nil"/>
              <w:left w:val="nil"/>
              <w:bottom w:val="single" w:sz="4" w:space="0" w:color="auto"/>
              <w:right w:val="single" w:sz="4" w:space="0" w:color="auto"/>
            </w:tcBorders>
            <w:shd w:val="clear" w:color="auto" w:fill="auto"/>
            <w:noWrap/>
            <w:hideMark/>
          </w:tcPr>
          <w:p w14:paraId="6F2D2321" w14:textId="77777777" w:rsidR="004032E6" w:rsidRPr="004032E6" w:rsidRDefault="00000000" w:rsidP="004032E6">
            <w:pPr>
              <w:spacing w:before="0" w:after="0" w:line="240" w:lineRule="auto"/>
              <w:jc w:val="left"/>
              <w:rPr>
                <w:rFonts w:eastAsia="Times New Roman" w:cs="Times New Roman"/>
                <w:sz w:val="22"/>
                <w:u w:val="single"/>
              </w:rPr>
            </w:pPr>
            <w:hyperlink r:id="rId50" w:history="1">
              <w:r w:rsidR="004032E6" w:rsidRPr="004032E6">
                <w:rPr>
                  <w:rFonts w:eastAsia="Times New Roman" w:cs="Times New Roman"/>
                  <w:sz w:val="22"/>
                  <w:u w:val="single"/>
                </w:rPr>
                <w:t>https://www.indofood.com/</w:t>
              </w:r>
            </w:hyperlink>
          </w:p>
        </w:tc>
        <w:tc>
          <w:tcPr>
            <w:tcW w:w="0" w:type="auto"/>
            <w:vAlign w:val="center"/>
            <w:hideMark/>
          </w:tcPr>
          <w:p w14:paraId="31A9AC7D"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1B5A8612"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A9FA468"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25</w:t>
            </w:r>
          </w:p>
        </w:tc>
        <w:tc>
          <w:tcPr>
            <w:tcW w:w="0" w:type="auto"/>
            <w:tcBorders>
              <w:top w:val="nil"/>
              <w:left w:val="nil"/>
              <w:bottom w:val="single" w:sz="4" w:space="0" w:color="auto"/>
              <w:right w:val="single" w:sz="4" w:space="0" w:color="auto"/>
            </w:tcBorders>
            <w:shd w:val="clear" w:color="auto" w:fill="auto"/>
            <w:hideMark/>
          </w:tcPr>
          <w:p w14:paraId="1973045F"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INDY</w:t>
            </w:r>
          </w:p>
        </w:tc>
        <w:tc>
          <w:tcPr>
            <w:tcW w:w="0" w:type="auto"/>
            <w:tcBorders>
              <w:top w:val="nil"/>
              <w:left w:val="nil"/>
              <w:bottom w:val="single" w:sz="4" w:space="0" w:color="auto"/>
              <w:right w:val="single" w:sz="4" w:space="0" w:color="auto"/>
            </w:tcBorders>
            <w:shd w:val="clear" w:color="auto" w:fill="auto"/>
            <w:hideMark/>
          </w:tcPr>
          <w:p w14:paraId="6C7B7B2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Indika Energy Tbk.</w:t>
            </w:r>
          </w:p>
        </w:tc>
        <w:tc>
          <w:tcPr>
            <w:tcW w:w="0" w:type="auto"/>
            <w:tcBorders>
              <w:top w:val="nil"/>
              <w:left w:val="nil"/>
              <w:bottom w:val="single" w:sz="4" w:space="0" w:color="auto"/>
              <w:right w:val="single" w:sz="4" w:space="0" w:color="auto"/>
            </w:tcBorders>
            <w:shd w:val="clear" w:color="auto" w:fill="auto"/>
            <w:noWrap/>
            <w:hideMark/>
          </w:tcPr>
          <w:p w14:paraId="582FEA9F" w14:textId="77777777" w:rsidR="004032E6" w:rsidRPr="004032E6" w:rsidRDefault="00000000" w:rsidP="004032E6">
            <w:pPr>
              <w:spacing w:before="0" w:after="0" w:line="240" w:lineRule="auto"/>
              <w:jc w:val="left"/>
              <w:rPr>
                <w:rFonts w:eastAsia="Times New Roman" w:cs="Times New Roman"/>
                <w:sz w:val="22"/>
                <w:u w:val="single"/>
              </w:rPr>
            </w:pPr>
            <w:hyperlink r:id="rId51" w:history="1">
              <w:r w:rsidR="004032E6" w:rsidRPr="004032E6">
                <w:rPr>
                  <w:rFonts w:eastAsia="Times New Roman" w:cs="Times New Roman"/>
                  <w:sz w:val="22"/>
                  <w:u w:val="single"/>
                </w:rPr>
                <w:t>https://www.indikaenergy.co.id/id/</w:t>
              </w:r>
            </w:hyperlink>
          </w:p>
        </w:tc>
        <w:tc>
          <w:tcPr>
            <w:tcW w:w="0" w:type="auto"/>
            <w:vAlign w:val="center"/>
            <w:hideMark/>
          </w:tcPr>
          <w:p w14:paraId="4148A7CF"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1F2B5356"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AD61A28"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26</w:t>
            </w:r>
          </w:p>
        </w:tc>
        <w:tc>
          <w:tcPr>
            <w:tcW w:w="0" w:type="auto"/>
            <w:tcBorders>
              <w:top w:val="nil"/>
              <w:left w:val="nil"/>
              <w:bottom w:val="single" w:sz="4" w:space="0" w:color="auto"/>
              <w:right w:val="single" w:sz="4" w:space="0" w:color="auto"/>
            </w:tcBorders>
            <w:shd w:val="clear" w:color="auto" w:fill="auto"/>
            <w:hideMark/>
          </w:tcPr>
          <w:p w14:paraId="02B66486"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INKP</w:t>
            </w:r>
          </w:p>
        </w:tc>
        <w:tc>
          <w:tcPr>
            <w:tcW w:w="0" w:type="auto"/>
            <w:tcBorders>
              <w:top w:val="nil"/>
              <w:left w:val="nil"/>
              <w:bottom w:val="single" w:sz="4" w:space="0" w:color="auto"/>
              <w:right w:val="single" w:sz="4" w:space="0" w:color="auto"/>
            </w:tcBorders>
            <w:shd w:val="clear" w:color="auto" w:fill="auto"/>
            <w:hideMark/>
          </w:tcPr>
          <w:p w14:paraId="2A3B230D"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Indah Kiat Pulp &amp; Paper Tbk.</w:t>
            </w:r>
          </w:p>
        </w:tc>
        <w:tc>
          <w:tcPr>
            <w:tcW w:w="0" w:type="auto"/>
            <w:tcBorders>
              <w:top w:val="nil"/>
              <w:left w:val="nil"/>
              <w:bottom w:val="single" w:sz="4" w:space="0" w:color="auto"/>
              <w:right w:val="single" w:sz="4" w:space="0" w:color="auto"/>
            </w:tcBorders>
            <w:shd w:val="clear" w:color="auto" w:fill="auto"/>
            <w:noWrap/>
            <w:hideMark/>
          </w:tcPr>
          <w:p w14:paraId="39BC704F" w14:textId="77777777" w:rsidR="004032E6" w:rsidRPr="004032E6" w:rsidRDefault="00000000" w:rsidP="004032E6">
            <w:pPr>
              <w:spacing w:before="0" w:after="0" w:line="240" w:lineRule="auto"/>
              <w:jc w:val="left"/>
              <w:rPr>
                <w:rFonts w:eastAsia="Times New Roman" w:cs="Times New Roman"/>
                <w:sz w:val="22"/>
                <w:u w:val="single"/>
              </w:rPr>
            </w:pPr>
            <w:hyperlink r:id="rId52" w:history="1">
              <w:r w:rsidR="004032E6" w:rsidRPr="004032E6">
                <w:rPr>
                  <w:rFonts w:eastAsia="Times New Roman" w:cs="Times New Roman"/>
                  <w:sz w:val="22"/>
                  <w:u w:val="single"/>
                </w:rPr>
                <w:t>https://indahkiat.co.id/</w:t>
              </w:r>
            </w:hyperlink>
          </w:p>
        </w:tc>
        <w:tc>
          <w:tcPr>
            <w:tcW w:w="0" w:type="auto"/>
            <w:vAlign w:val="center"/>
            <w:hideMark/>
          </w:tcPr>
          <w:p w14:paraId="0D2D553A"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0834BACE"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C28C5B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lastRenderedPageBreak/>
              <w:t>27</w:t>
            </w:r>
          </w:p>
        </w:tc>
        <w:tc>
          <w:tcPr>
            <w:tcW w:w="0" w:type="auto"/>
            <w:tcBorders>
              <w:top w:val="nil"/>
              <w:left w:val="nil"/>
              <w:bottom w:val="single" w:sz="4" w:space="0" w:color="auto"/>
              <w:right w:val="single" w:sz="4" w:space="0" w:color="auto"/>
            </w:tcBorders>
            <w:shd w:val="clear" w:color="auto" w:fill="auto"/>
            <w:hideMark/>
          </w:tcPr>
          <w:p w14:paraId="23369FAE"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INTP</w:t>
            </w:r>
          </w:p>
        </w:tc>
        <w:tc>
          <w:tcPr>
            <w:tcW w:w="0" w:type="auto"/>
            <w:tcBorders>
              <w:top w:val="nil"/>
              <w:left w:val="nil"/>
              <w:bottom w:val="single" w:sz="4" w:space="0" w:color="auto"/>
              <w:right w:val="single" w:sz="4" w:space="0" w:color="auto"/>
            </w:tcBorders>
            <w:shd w:val="clear" w:color="auto" w:fill="auto"/>
            <w:hideMark/>
          </w:tcPr>
          <w:p w14:paraId="01989CA6"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Indocement Tunggal Prakarsa Tbk.</w:t>
            </w:r>
          </w:p>
        </w:tc>
        <w:tc>
          <w:tcPr>
            <w:tcW w:w="0" w:type="auto"/>
            <w:tcBorders>
              <w:top w:val="nil"/>
              <w:left w:val="nil"/>
              <w:bottom w:val="single" w:sz="4" w:space="0" w:color="auto"/>
              <w:right w:val="single" w:sz="4" w:space="0" w:color="auto"/>
            </w:tcBorders>
            <w:shd w:val="clear" w:color="auto" w:fill="auto"/>
            <w:noWrap/>
            <w:hideMark/>
          </w:tcPr>
          <w:p w14:paraId="56BE35E4" w14:textId="77777777" w:rsidR="004032E6" w:rsidRPr="004032E6" w:rsidRDefault="00000000" w:rsidP="004032E6">
            <w:pPr>
              <w:spacing w:before="0" w:after="0" w:line="240" w:lineRule="auto"/>
              <w:jc w:val="left"/>
              <w:rPr>
                <w:rFonts w:eastAsia="Times New Roman" w:cs="Times New Roman"/>
                <w:sz w:val="22"/>
                <w:u w:val="single"/>
              </w:rPr>
            </w:pPr>
            <w:hyperlink r:id="rId53" w:history="1">
              <w:r w:rsidR="004032E6" w:rsidRPr="004032E6">
                <w:rPr>
                  <w:rFonts w:eastAsia="Times New Roman" w:cs="Times New Roman"/>
                  <w:sz w:val="22"/>
                  <w:u w:val="single"/>
                </w:rPr>
                <w:t>https://www.indocement.co.id/</w:t>
              </w:r>
            </w:hyperlink>
          </w:p>
        </w:tc>
        <w:tc>
          <w:tcPr>
            <w:tcW w:w="0" w:type="auto"/>
            <w:vAlign w:val="center"/>
            <w:hideMark/>
          </w:tcPr>
          <w:p w14:paraId="5A263E66"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6589FB86"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9EF2BF4"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28</w:t>
            </w:r>
          </w:p>
        </w:tc>
        <w:tc>
          <w:tcPr>
            <w:tcW w:w="0" w:type="auto"/>
            <w:tcBorders>
              <w:top w:val="nil"/>
              <w:left w:val="nil"/>
              <w:bottom w:val="single" w:sz="4" w:space="0" w:color="auto"/>
              <w:right w:val="single" w:sz="4" w:space="0" w:color="auto"/>
            </w:tcBorders>
            <w:shd w:val="clear" w:color="auto" w:fill="auto"/>
            <w:hideMark/>
          </w:tcPr>
          <w:p w14:paraId="1776158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ITMG</w:t>
            </w:r>
          </w:p>
        </w:tc>
        <w:tc>
          <w:tcPr>
            <w:tcW w:w="0" w:type="auto"/>
            <w:tcBorders>
              <w:top w:val="nil"/>
              <w:left w:val="nil"/>
              <w:bottom w:val="single" w:sz="4" w:space="0" w:color="auto"/>
              <w:right w:val="single" w:sz="4" w:space="0" w:color="auto"/>
            </w:tcBorders>
            <w:shd w:val="clear" w:color="auto" w:fill="auto"/>
            <w:hideMark/>
          </w:tcPr>
          <w:p w14:paraId="2825508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Indo Tambangraya Megah Tbk.</w:t>
            </w:r>
          </w:p>
        </w:tc>
        <w:tc>
          <w:tcPr>
            <w:tcW w:w="0" w:type="auto"/>
            <w:tcBorders>
              <w:top w:val="nil"/>
              <w:left w:val="nil"/>
              <w:bottom w:val="single" w:sz="4" w:space="0" w:color="auto"/>
              <w:right w:val="single" w:sz="4" w:space="0" w:color="auto"/>
            </w:tcBorders>
            <w:shd w:val="clear" w:color="auto" w:fill="auto"/>
            <w:noWrap/>
            <w:hideMark/>
          </w:tcPr>
          <w:p w14:paraId="3A8F65D8" w14:textId="77777777" w:rsidR="004032E6" w:rsidRPr="004032E6" w:rsidRDefault="00000000" w:rsidP="004032E6">
            <w:pPr>
              <w:spacing w:before="0" w:after="0" w:line="240" w:lineRule="auto"/>
              <w:jc w:val="left"/>
              <w:rPr>
                <w:rFonts w:eastAsia="Times New Roman" w:cs="Times New Roman"/>
                <w:sz w:val="22"/>
                <w:u w:val="single"/>
              </w:rPr>
            </w:pPr>
            <w:hyperlink r:id="rId54" w:history="1">
              <w:r w:rsidR="004032E6" w:rsidRPr="004032E6">
                <w:rPr>
                  <w:rFonts w:eastAsia="Times New Roman" w:cs="Times New Roman"/>
                  <w:sz w:val="22"/>
                  <w:u w:val="single"/>
                </w:rPr>
                <w:t>https://itmg.co.id/</w:t>
              </w:r>
            </w:hyperlink>
          </w:p>
        </w:tc>
        <w:tc>
          <w:tcPr>
            <w:tcW w:w="0" w:type="auto"/>
            <w:vAlign w:val="center"/>
            <w:hideMark/>
          </w:tcPr>
          <w:p w14:paraId="2A42F3A6"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42F889AE"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98323CF"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29</w:t>
            </w:r>
          </w:p>
        </w:tc>
        <w:tc>
          <w:tcPr>
            <w:tcW w:w="0" w:type="auto"/>
            <w:tcBorders>
              <w:top w:val="nil"/>
              <w:left w:val="nil"/>
              <w:bottom w:val="single" w:sz="4" w:space="0" w:color="auto"/>
              <w:right w:val="single" w:sz="4" w:space="0" w:color="auto"/>
            </w:tcBorders>
            <w:shd w:val="clear" w:color="auto" w:fill="auto"/>
            <w:hideMark/>
          </w:tcPr>
          <w:p w14:paraId="3701BE2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JPFA</w:t>
            </w:r>
          </w:p>
        </w:tc>
        <w:tc>
          <w:tcPr>
            <w:tcW w:w="0" w:type="auto"/>
            <w:tcBorders>
              <w:top w:val="nil"/>
              <w:left w:val="nil"/>
              <w:bottom w:val="single" w:sz="4" w:space="0" w:color="auto"/>
              <w:right w:val="single" w:sz="4" w:space="0" w:color="auto"/>
            </w:tcBorders>
            <w:shd w:val="clear" w:color="auto" w:fill="auto"/>
            <w:hideMark/>
          </w:tcPr>
          <w:p w14:paraId="58E7AA44"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Japfa Comfeed Indonesia Tbk.</w:t>
            </w:r>
          </w:p>
        </w:tc>
        <w:tc>
          <w:tcPr>
            <w:tcW w:w="0" w:type="auto"/>
            <w:tcBorders>
              <w:top w:val="nil"/>
              <w:left w:val="nil"/>
              <w:bottom w:val="single" w:sz="4" w:space="0" w:color="auto"/>
              <w:right w:val="single" w:sz="4" w:space="0" w:color="auto"/>
            </w:tcBorders>
            <w:shd w:val="clear" w:color="auto" w:fill="auto"/>
            <w:noWrap/>
            <w:hideMark/>
          </w:tcPr>
          <w:p w14:paraId="4A7BC7F9" w14:textId="77777777" w:rsidR="004032E6" w:rsidRPr="004032E6" w:rsidRDefault="00000000" w:rsidP="004032E6">
            <w:pPr>
              <w:spacing w:before="0" w:after="0" w:line="240" w:lineRule="auto"/>
              <w:jc w:val="left"/>
              <w:rPr>
                <w:rFonts w:eastAsia="Times New Roman" w:cs="Times New Roman"/>
                <w:sz w:val="22"/>
                <w:u w:val="single"/>
              </w:rPr>
            </w:pPr>
            <w:hyperlink r:id="rId55" w:history="1">
              <w:r w:rsidR="004032E6" w:rsidRPr="004032E6">
                <w:rPr>
                  <w:rFonts w:eastAsia="Times New Roman" w:cs="Times New Roman"/>
                  <w:sz w:val="22"/>
                  <w:u w:val="single"/>
                </w:rPr>
                <w:t>https://www.japfacomfeed.co.id/</w:t>
              </w:r>
            </w:hyperlink>
          </w:p>
        </w:tc>
        <w:tc>
          <w:tcPr>
            <w:tcW w:w="0" w:type="auto"/>
            <w:vAlign w:val="center"/>
            <w:hideMark/>
          </w:tcPr>
          <w:p w14:paraId="09B36A0F"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5DABEE2C"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3C6B5F2"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30</w:t>
            </w:r>
          </w:p>
        </w:tc>
        <w:tc>
          <w:tcPr>
            <w:tcW w:w="0" w:type="auto"/>
            <w:tcBorders>
              <w:top w:val="nil"/>
              <w:left w:val="nil"/>
              <w:bottom w:val="single" w:sz="4" w:space="0" w:color="auto"/>
              <w:right w:val="single" w:sz="4" w:space="0" w:color="auto"/>
            </w:tcBorders>
            <w:shd w:val="clear" w:color="auto" w:fill="auto"/>
            <w:hideMark/>
          </w:tcPr>
          <w:p w14:paraId="093EE7A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KLBF</w:t>
            </w:r>
          </w:p>
        </w:tc>
        <w:tc>
          <w:tcPr>
            <w:tcW w:w="0" w:type="auto"/>
            <w:tcBorders>
              <w:top w:val="nil"/>
              <w:left w:val="nil"/>
              <w:bottom w:val="single" w:sz="4" w:space="0" w:color="auto"/>
              <w:right w:val="single" w:sz="4" w:space="0" w:color="auto"/>
            </w:tcBorders>
            <w:shd w:val="clear" w:color="auto" w:fill="auto"/>
            <w:hideMark/>
          </w:tcPr>
          <w:p w14:paraId="4D4A7465"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Kalbe Farma Tbk.</w:t>
            </w:r>
          </w:p>
        </w:tc>
        <w:tc>
          <w:tcPr>
            <w:tcW w:w="0" w:type="auto"/>
            <w:tcBorders>
              <w:top w:val="nil"/>
              <w:left w:val="nil"/>
              <w:bottom w:val="single" w:sz="4" w:space="0" w:color="auto"/>
              <w:right w:val="single" w:sz="4" w:space="0" w:color="auto"/>
            </w:tcBorders>
            <w:shd w:val="clear" w:color="auto" w:fill="auto"/>
            <w:noWrap/>
            <w:hideMark/>
          </w:tcPr>
          <w:p w14:paraId="3C602866" w14:textId="77777777" w:rsidR="004032E6" w:rsidRPr="004032E6" w:rsidRDefault="00000000" w:rsidP="004032E6">
            <w:pPr>
              <w:spacing w:before="0" w:after="0" w:line="240" w:lineRule="auto"/>
              <w:jc w:val="left"/>
              <w:rPr>
                <w:rFonts w:eastAsia="Times New Roman" w:cs="Times New Roman"/>
                <w:sz w:val="22"/>
                <w:u w:val="single"/>
              </w:rPr>
            </w:pPr>
            <w:hyperlink r:id="rId56" w:history="1">
              <w:r w:rsidR="004032E6" w:rsidRPr="004032E6">
                <w:rPr>
                  <w:rFonts w:eastAsia="Times New Roman" w:cs="Times New Roman"/>
                  <w:sz w:val="22"/>
                  <w:u w:val="single"/>
                </w:rPr>
                <w:t>https://www.kalbe.co.id/</w:t>
              </w:r>
            </w:hyperlink>
          </w:p>
        </w:tc>
        <w:tc>
          <w:tcPr>
            <w:tcW w:w="0" w:type="auto"/>
            <w:vAlign w:val="center"/>
            <w:hideMark/>
          </w:tcPr>
          <w:p w14:paraId="4FFAA580"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47543ACD"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7DD038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31</w:t>
            </w:r>
          </w:p>
        </w:tc>
        <w:tc>
          <w:tcPr>
            <w:tcW w:w="0" w:type="auto"/>
            <w:tcBorders>
              <w:top w:val="nil"/>
              <w:left w:val="nil"/>
              <w:bottom w:val="single" w:sz="4" w:space="0" w:color="auto"/>
              <w:right w:val="single" w:sz="4" w:space="0" w:color="auto"/>
            </w:tcBorders>
            <w:shd w:val="clear" w:color="auto" w:fill="auto"/>
            <w:hideMark/>
          </w:tcPr>
          <w:p w14:paraId="64DDEB7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MDKA</w:t>
            </w:r>
          </w:p>
        </w:tc>
        <w:tc>
          <w:tcPr>
            <w:tcW w:w="0" w:type="auto"/>
            <w:tcBorders>
              <w:top w:val="nil"/>
              <w:left w:val="nil"/>
              <w:bottom w:val="single" w:sz="4" w:space="0" w:color="auto"/>
              <w:right w:val="single" w:sz="4" w:space="0" w:color="auto"/>
            </w:tcBorders>
            <w:shd w:val="clear" w:color="auto" w:fill="auto"/>
            <w:hideMark/>
          </w:tcPr>
          <w:p w14:paraId="309F641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Merdeka Copper Gold Tbk.</w:t>
            </w:r>
          </w:p>
        </w:tc>
        <w:tc>
          <w:tcPr>
            <w:tcW w:w="0" w:type="auto"/>
            <w:tcBorders>
              <w:top w:val="nil"/>
              <w:left w:val="nil"/>
              <w:bottom w:val="single" w:sz="4" w:space="0" w:color="auto"/>
              <w:right w:val="single" w:sz="4" w:space="0" w:color="auto"/>
            </w:tcBorders>
            <w:shd w:val="clear" w:color="auto" w:fill="auto"/>
            <w:noWrap/>
            <w:hideMark/>
          </w:tcPr>
          <w:p w14:paraId="6DCF85BE" w14:textId="77777777" w:rsidR="004032E6" w:rsidRPr="004032E6" w:rsidRDefault="00000000" w:rsidP="004032E6">
            <w:pPr>
              <w:spacing w:before="0" w:after="0" w:line="240" w:lineRule="auto"/>
              <w:jc w:val="left"/>
              <w:rPr>
                <w:rFonts w:eastAsia="Times New Roman" w:cs="Times New Roman"/>
                <w:sz w:val="22"/>
                <w:u w:val="single"/>
              </w:rPr>
            </w:pPr>
            <w:hyperlink r:id="rId57" w:history="1">
              <w:r w:rsidR="004032E6" w:rsidRPr="004032E6">
                <w:rPr>
                  <w:rFonts w:eastAsia="Times New Roman" w:cs="Times New Roman"/>
                  <w:sz w:val="22"/>
                  <w:u w:val="single"/>
                </w:rPr>
                <w:t>https://merdekacoppergold.com/</w:t>
              </w:r>
            </w:hyperlink>
          </w:p>
        </w:tc>
        <w:tc>
          <w:tcPr>
            <w:tcW w:w="0" w:type="auto"/>
            <w:vAlign w:val="center"/>
            <w:hideMark/>
          </w:tcPr>
          <w:p w14:paraId="4D4ABD7D"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4F269564"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560B4E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32</w:t>
            </w:r>
          </w:p>
        </w:tc>
        <w:tc>
          <w:tcPr>
            <w:tcW w:w="0" w:type="auto"/>
            <w:tcBorders>
              <w:top w:val="nil"/>
              <w:left w:val="nil"/>
              <w:bottom w:val="single" w:sz="4" w:space="0" w:color="auto"/>
              <w:right w:val="single" w:sz="4" w:space="0" w:color="auto"/>
            </w:tcBorders>
            <w:shd w:val="clear" w:color="auto" w:fill="auto"/>
            <w:hideMark/>
          </w:tcPr>
          <w:p w14:paraId="6A07A62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MEDC</w:t>
            </w:r>
          </w:p>
        </w:tc>
        <w:tc>
          <w:tcPr>
            <w:tcW w:w="0" w:type="auto"/>
            <w:tcBorders>
              <w:top w:val="nil"/>
              <w:left w:val="nil"/>
              <w:bottom w:val="single" w:sz="4" w:space="0" w:color="auto"/>
              <w:right w:val="single" w:sz="4" w:space="0" w:color="auto"/>
            </w:tcBorders>
            <w:shd w:val="clear" w:color="auto" w:fill="auto"/>
            <w:hideMark/>
          </w:tcPr>
          <w:p w14:paraId="427E0986"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Medco Energi Internasional Tbk.</w:t>
            </w:r>
          </w:p>
        </w:tc>
        <w:tc>
          <w:tcPr>
            <w:tcW w:w="0" w:type="auto"/>
            <w:tcBorders>
              <w:top w:val="nil"/>
              <w:left w:val="nil"/>
              <w:bottom w:val="single" w:sz="4" w:space="0" w:color="auto"/>
              <w:right w:val="single" w:sz="4" w:space="0" w:color="auto"/>
            </w:tcBorders>
            <w:shd w:val="clear" w:color="auto" w:fill="auto"/>
            <w:noWrap/>
            <w:hideMark/>
          </w:tcPr>
          <w:p w14:paraId="78402DF9" w14:textId="77777777" w:rsidR="004032E6" w:rsidRPr="004032E6" w:rsidRDefault="00000000" w:rsidP="004032E6">
            <w:pPr>
              <w:spacing w:before="0" w:after="0" w:line="240" w:lineRule="auto"/>
              <w:jc w:val="left"/>
              <w:rPr>
                <w:rFonts w:eastAsia="Times New Roman" w:cs="Times New Roman"/>
                <w:sz w:val="22"/>
                <w:u w:val="single"/>
              </w:rPr>
            </w:pPr>
            <w:hyperlink r:id="rId58" w:history="1">
              <w:r w:rsidR="004032E6" w:rsidRPr="004032E6">
                <w:rPr>
                  <w:rFonts w:eastAsia="Times New Roman" w:cs="Times New Roman"/>
                  <w:sz w:val="22"/>
                  <w:u w:val="single"/>
                </w:rPr>
                <w:t>https://www.medcoenergi.com/</w:t>
              </w:r>
            </w:hyperlink>
          </w:p>
        </w:tc>
        <w:tc>
          <w:tcPr>
            <w:tcW w:w="0" w:type="auto"/>
            <w:vAlign w:val="center"/>
            <w:hideMark/>
          </w:tcPr>
          <w:p w14:paraId="5130908F"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3345F608"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63DF632"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33</w:t>
            </w:r>
          </w:p>
        </w:tc>
        <w:tc>
          <w:tcPr>
            <w:tcW w:w="0" w:type="auto"/>
            <w:tcBorders>
              <w:top w:val="nil"/>
              <w:left w:val="nil"/>
              <w:bottom w:val="single" w:sz="4" w:space="0" w:color="auto"/>
              <w:right w:val="single" w:sz="4" w:space="0" w:color="auto"/>
            </w:tcBorders>
            <w:shd w:val="clear" w:color="auto" w:fill="auto"/>
            <w:hideMark/>
          </w:tcPr>
          <w:p w14:paraId="621A9FF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PGAS</w:t>
            </w:r>
          </w:p>
        </w:tc>
        <w:tc>
          <w:tcPr>
            <w:tcW w:w="0" w:type="auto"/>
            <w:tcBorders>
              <w:top w:val="nil"/>
              <w:left w:val="nil"/>
              <w:bottom w:val="single" w:sz="4" w:space="0" w:color="auto"/>
              <w:right w:val="single" w:sz="4" w:space="0" w:color="auto"/>
            </w:tcBorders>
            <w:shd w:val="clear" w:color="auto" w:fill="auto"/>
            <w:hideMark/>
          </w:tcPr>
          <w:p w14:paraId="3277FC0F"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Perusahaan Gas Negara Tbk.</w:t>
            </w:r>
          </w:p>
        </w:tc>
        <w:tc>
          <w:tcPr>
            <w:tcW w:w="0" w:type="auto"/>
            <w:tcBorders>
              <w:top w:val="nil"/>
              <w:left w:val="nil"/>
              <w:bottom w:val="single" w:sz="4" w:space="0" w:color="auto"/>
              <w:right w:val="single" w:sz="4" w:space="0" w:color="auto"/>
            </w:tcBorders>
            <w:shd w:val="clear" w:color="auto" w:fill="auto"/>
            <w:noWrap/>
            <w:hideMark/>
          </w:tcPr>
          <w:p w14:paraId="400D94CE" w14:textId="77777777" w:rsidR="004032E6" w:rsidRPr="004032E6" w:rsidRDefault="00000000" w:rsidP="004032E6">
            <w:pPr>
              <w:spacing w:before="0" w:after="0" w:line="240" w:lineRule="auto"/>
              <w:jc w:val="left"/>
              <w:rPr>
                <w:rFonts w:eastAsia="Times New Roman" w:cs="Times New Roman"/>
                <w:sz w:val="22"/>
                <w:u w:val="single"/>
              </w:rPr>
            </w:pPr>
            <w:hyperlink r:id="rId59" w:history="1">
              <w:r w:rsidR="004032E6" w:rsidRPr="004032E6">
                <w:rPr>
                  <w:rFonts w:eastAsia="Times New Roman" w:cs="Times New Roman"/>
                  <w:sz w:val="22"/>
                  <w:u w:val="single"/>
                </w:rPr>
                <w:t>https://www.pgn.co.id/</w:t>
              </w:r>
            </w:hyperlink>
          </w:p>
        </w:tc>
        <w:tc>
          <w:tcPr>
            <w:tcW w:w="0" w:type="auto"/>
            <w:vAlign w:val="center"/>
            <w:hideMark/>
          </w:tcPr>
          <w:p w14:paraId="64127601"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1387803A"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DFC597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34</w:t>
            </w:r>
          </w:p>
        </w:tc>
        <w:tc>
          <w:tcPr>
            <w:tcW w:w="0" w:type="auto"/>
            <w:tcBorders>
              <w:top w:val="nil"/>
              <w:left w:val="nil"/>
              <w:bottom w:val="single" w:sz="4" w:space="0" w:color="auto"/>
              <w:right w:val="single" w:sz="4" w:space="0" w:color="auto"/>
            </w:tcBorders>
            <w:shd w:val="clear" w:color="auto" w:fill="auto"/>
            <w:hideMark/>
          </w:tcPr>
          <w:p w14:paraId="74FFF0EE"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PTBA</w:t>
            </w:r>
          </w:p>
        </w:tc>
        <w:tc>
          <w:tcPr>
            <w:tcW w:w="0" w:type="auto"/>
            <w:tcBorders>
              <w:top w:val="nil"/>
              <w:left w:val="nil"/>
              <w:bottom w:val="single" w:sz="4" w:space="0" w:color="auto"/>
              <w:right w:val="single" w:sz="4" w:space="0" w:color="auto"/>
            </w:tcBorders>
            <w:shd w:val="clear" w:color="auto" w:fill="auto"/>
            <w:hideMark/>
          </w:tcPr>
          <w:p w14:paraId="19CAD31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Bukit Asam Tbk.</w:t>
            </w:r>
          </w:p>
        </w:tc>
        <w:tc>
          <w:tcPr>
            <w:tcW w:w="0" w:type="auto"/>
            <w:tcBorders>
              <w:top w:val="nil"/>
              <w:left w:val="nil"/>
              <w:bottom w:val="single" w:sz="4" w:space="0" w:color="auto"/>
              <w:right w:val="single" w:sz="4" w:space="0" w:color="auto"/>
            </w:tcBorders>
            <w:shd w:val="clear" w:color="auto" w:fill="auto"/>
            <w:noWrap/>
            <w:hideMark/>
          </w:tcPr>
          <w:p w14:paraId="15112AA5" w14:textId="77777777" w:rsidR="004032E6" w:rsidRPr="004032E6" w:rsidRDefault="00000000" w:rsidP="004032E6">
            <w:pPr>
              <w:spacing w:before="0" w:after="0" w:line="240" w:lineRule="auto"/>
              <w:jc w:val="left"/>
              <w:rPr>
                <w:rFonts w:eastAsia="Times New Roman" w:cs="Times New Roman"/>
                <w:sz w:val="22"/>
                <w:u w:val="single"/>
              </w:rPr>
            </w:pPr>
            <w:hyperlink r:id="rId60" w:history="1">
              <w:r w:rsidR="004032E6" w:rsidRPr="004032E6">
                <w:rPr>
                  <w:rFonts w:eastAsia="Times New Roman" w:cs="Times New Roman"/>
                  <w:sz w:val="22"/>
                  <w:u w:val="single"/>
                </w:rPr>
                <w:t>https://www.ptba.co.id/</w:t>
              </w:r>
            </w:hyperlink>
          </w:p>
        </w:tc>
        <w:tc>
          <w:tcPr>
            <w:tcW w:w="0" w:type="auto"/>
            <w:vAlign w:val="center"/>
            <w:hideMark/>
          </w:tcPr>
          <w:p w14:paraId="4E9DB722"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5E5CFD31"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04EE1A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35</w:t>
            </w:r>
          </w:p>
        </w:tc>
        <w:tc>
          <w:tcPr>
            <w:tcW w:w="0" w:type="auto"/>
            <w:tcBorders>
              <w:top w:val="nil"/>
              <w:left w:val="nil"/>
              <w:bottom w:val="single" w:sz="4" w:space="0" w:color="auto"/>
              <w:right w:val="single" w:sz="4" w:space="0" w:color="auto"/>
            </w:tcBorders>
            <w:shd w:val="clear" w:color="auto" w:fill="auto"/>
            <w:hideMark/>
          </w:tcPr>
          <w:p w14:paraId="7D328592"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SCMA</w:t>
            </w:r>
          </w:p>
        </w:tc>
        <w:tc>
          <w:tcPr>
            <w:tcW w:w="0" w:type="auto"/>
            <w:tcBorders>
              <w:top w:val="nil"/>
              <w:left w:val="nil"/>
              <w:bottom w:val="single" w:sz="4" w:space="0" w:color="auto"/>
              <w:right w:val="single" w:sz="4" w:space="0" w:color="auto"/>
            </w:tcBorders>
            <w:shd w:val="clear" w:color="auto" w:fill="auto"/>
            <w:hideMark/>
          </w:tcPr>
          <w:p w14:paraId="163B391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Surya Citra Media Tbk.</w:t>
            </w:r>
          </w:p>
        </w:tc>
        <w:tc>
          <w:tcPr>
            <w:tcW w:w="0" w:type="auto"/>
            <w:tcBorders>
              <w:top w:val="nil"/>
              <w:left w:val="nil"/>
              <w:bottom w:val="single" w:sz="4" w:space="0" w:color="auto"/>
              <w:right w:val="single" w:sz="4" w:space="0" w:color="auto"/>
            </w:tcBorders>
            <w:shd w:val="clear" w:color="auto" w:fill="auto"/>
            <w:noWrap/>
            <w:hideMark/>
          </w:tcPr>
          <w:p w14:paraId="7908DA93" w14:textId="77777777" w:rsidR="004032E6" w:rsidRPr="004032E6" w:rsidRDefault="00000000" w:rsidP="004032E6">
            <w:pPr>
              <w:spacing w:before="0" w:after="0" w:line="240" w:lineRule="auto"/>
              <w:jc w:val="left"/>
              <w:rPr>
                <w:rFonts w:eastAsia="Times New Roman" w:cs="Times New Roman"/>
                <w:sz w:val="22"/>
                <w:u w:val="single"/>
              </w:rPr>
            </w:pPr>
            <w:hyperlink r:id="rId61" w:history="1">
              <w:r w:rsidR="004032E6" w:rsidRPr="004032E6">
                <w:rPr>
                  <w:rFonts w:eastAsia="Times New Roman" w:cs="Times New Roman"/>
                  <w:sz w:val="22"/>
                  <w:u w:val="single"/>
                </w:rPr>
                <w:t>https://www.scm.co.id/</w:t>
              </w:r>
            </w:hyperlink>
          </w:p>
        </w:tc>
        <w:tc>
          <w:tcPr>
            <w:tcW w:w="0" w:type="auto"/>
            <w:vAlign w:val="center"/>
            <w:hideMark/>
          </w:tcPr>
          <w:p w14:paraId="63B62958"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3A09A81E" w14:textId="77777777" w:rsidTr="004032E6">
        <w:trPr>
          <w:trHeight w:val="510"/>
        </w:trPr>
        <w:tc>
          <w:tcPr>
            <w:tcW w:w="0" w:type="auto"/>
            <w:tcBorders>
              <w:top w:val="nil"/>
              <w:left w:val="single" w:sz="4" w:space="0" w:color="auto"/>
              <w:bottom w:val="single" w:sz="4" w:space="0" w:color="auto"/>
              <w:right w:val="single" w:sz="4" w:space="0" w:color="auto"/>
            </w:tcBorders>
            <w:shd w:val="clear" w:color="auto" w:fill="auto"/>
            <w:hideMark/>
          </w:tcPr>
          <w:p w14:paraId="306A340B"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36</w:t>
            </w:r>
          </w:p>
        </w:tc>
        <w:tc>
          <w:tcPr>
            <w:tcW w:w="0" w:type="auto"/>
            <w:tcBorders>
              <w:top w:val="nil"/>
              <w:left w:val="nil"/>
              <w:bottom w:val="single" w:sz="4" w:space="0" w:color="auto"/>
              <w:right w:val="single" w:sz="4" w:space="0" w:color="auto"/>
            </w:tcBorders>
            <w:shd w:val="clear" w:color="auto" w:fill="auto"/>
            <w:hideMark/>
          </w:tcPr>
          <w:p w14:paraId="755B4B68"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SIDO</w:t>
            </w:r>
          </w:p>
        </w:tc>
        <w:tc>
          <w:tcPr>
            <w:tcW w:w="0" w:type="auto"/>
            <w:tcBorders>
              <w:top w:val="nil"/>
              <w:left w:val="nil"/>
              <w:bottom w:val="single" w:sz="4" w:space="0" w:color="auto"/>
              <w:right w:val="single" w:sz="4" w:space="0" w:color="auto"/>
            </w:tcBorders>
            <w:shd w:val="clear" w:color="auto" w:fill="auto"/>
            <w:hideMark/>
          </w:tcPr>
          <w:p w14:paraId="4A68C49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Industri Jamu dan Farmasi Sido Muncul Tbk.</w:t>
            </w:r>
          </w:p>
        </w:tc>
        <w:tc>
          <w:tcPr>
            <w:tcW w:w="0" w:type="auto"/>
            <w:tcBorders>
              <w:top w:val="nil"/>
              <w:left w:val="nil"/>
              <w:bottom w:val="single" w:sz="4" w:space="0" w:color="auto"/>
              <w:right w:val="single" w:sz="4" w:space="0" w:color="auto"/>
            </w:tcBorders>
            <w:shd w:val="clear" w:color="auto" w:fill="auto"/>
            <w:noWrap/>
            <w:hideMark/>
          </w:tcPr>
          <w:p w14:paraId="304A158B" w14:textId="77777777" w:rsidR="004032E6" w:rsidRPr="004032E6" w:rsidRDefault="00000000" w:rsidP="004032E6">
            <w:pPr>
              <w:spacing w:before="0" w:after="0" w:line="240" w:lineRule="auto"/>
              <w:jc w:val="left"/>
              <w:rPr>
                <w:rFonts w:eastAsia="Times New Roman" w:cs="Times New Roman"/>
                <w:sz w:val="22"/>
                <w:u w:val="single"/>
              </w:rPr>
            </w:pPr>
            <w:hyperlink r:id="rId62" w:history="1">
              <w:r w:rsidR="004032E6" w:rsidRPr="004032E6">
                <w:rPr>
                  <w:rFonts w:eastAsia="Times New Roman" w:cs="Times New Roman"/>
                  <w:sz w:val="22"/>
                  <w:u w:val="single"/>
                </w:rPr>
                <w:t>https://sidomuncul.co.id/</w:t>
              </w:r>
            </w:hyperlink>
          </w:p>
        </w:tc>
        <w:tc>
          <w:tcPr>
            <w:tcW w:w="0" w:type="auto"/>
            <w:vAlign w:val="center"/>
            <w:hideMark/>
          </w:tcPr>
          <w:p w14:paraId="25293CAE"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1490079C"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F8356A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37</w:t>
            </w:r>
          </w:p>
        </w:tc>
        <w:tc>
          <w:tcPr>
            <w:tcW w:w="0" w:type="auto"/>
            <w:tcBorders>
              <w:top w:val="nil"/>
              <w:left w:val="nil"/>
              <w:bottom w:val="single" w:sz="4" w:space="0" w:color="auto"/>
              <w:right w:val="single" w:sz="4" w:space="0" w:color="auto"/>
            </w:tcBorders>
            <w:shd w:val="clear" w:color="auto" w:fill="auto"/>
            <w:hideMark/>
          </w:tcPr>
          <w:p w14:paraId="0C9EF5CB"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SMGR</w:t>
            </w:r>
          </w:p>
        </w:tc>
        <w:tc>
          <w:tcPr>
            <w:tcW w:w="0" w:type="auto"/>
            <w:tcBorders>
              <w:top w:val="nil"/>
              <w:left w:val="nil"/>
              <w:bottom w:val="single" w:sz="4" w:space="0" w:color="auto"/>
              <w:right w:val="single" w:sz="4" w:space="0" w:color="auto"/>
            </w:tcBorders>
            <w:shd w:val="clear" w:color="auto" w:fill="auto"/>
            <w:hideMark/>
          </w:tcPr>
          <w:p w14:paraId="4948330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Semen Indonesia (Persero) Tbk.</w:t>
            </w:r>
          </w:p>
        </w:tc>
        <w:tc>
          <w:tcPr>
            <w:tcW w:w="0" w:type="auto"/>
            <w:tcBorders>
              <w:top w:val="nil"/>
              <w:left w:val="nil"/>
              <w:bottom w:val="single" w:sz="4" w:space="0" w:color="auto"/>
              <w:right w:val="single" w:sz="4" w:space="0" w:color="auto"/>
            </w:tcBorders>
            <w:shd w:val="clear" w:color="auto" w:fill="auto"/>
            <w:noWrap/>
            <w:hideMark/>
          </w:tcPr>
          <w:p w14:paraId="71DA7BEA" w14:textId="77777777" w:rsidR="004032E6" w:rsidRPr="004032E6" w:rsidRDefault="00000000" w:rsidP="004032E6">
            <w:pPr>
              <w:spacing w:before="0" w:after="0" w:line="240" w:lineRule="auto"/>
              <w:jc w:val="left"/>
              <w:rPr>
                <w:rFonts w:eastAsia="Times New Roman" w:cs="Times New Roman"/>
                <w:sz w:val="22"/>
                <w:u w:val="single"/>
              </w:rPr>
            </w:pPr>
            <w:hyperlink r:id="rId63" w:history="1">
              <w:r w:rsidR="004032E6" w:rsidRPr="004032E6">
                <w:rPr>
                  <w:rFonts w:eastAsia="Times New Roman" w:cs="Times New Roman"/>
                  <w:sz w:val="22"/>
                  <w:u w:val="single"/>
                </w:rPr>
                <w:t>https://www.sig.id/</w:t>
              </w:r>
            </w:hyperlink>
          </w:p>
        </w:tc>
        <w:tc>
          <w:tcPr>
            <w:tcW w:w="0" w:type="auto"/>
            <w:vAlign w:val="center"/>
            <w:hideMark/>
          </w:tcPr>
          <w:p w14:paraId="65D0C12F"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3378B41D" w14:textId="77777777" w:rsidTr="004032E6">
        <w:trPr>
          <w:trHeight w:val="630"/>
        </w:trPr>
        <w:tc>
          <w:tcPr>
            <w:tcW w:w="0" w:type="auto"/>
            <w:tcBorders>
              <w:top w:val="nil"/>
              <w:left w:val="single" w:sz="4" w:space="0" w:color="auto"/>
              <w:bottom w:val="single" w:sz="4" w:space="0" w:color="auto"/>
              <w:right w:val="single" w:sz="4" w:space="0" w:color="auto"/>
            </w:tcBorders>
            <w:shd w:val="clear" w:color="auto" w:fill="auto"/>
            <w:hideMark/>
          </w:tcPr>
          <w:p w14:paraId="7480B5D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38</w:t>
            </w:r>
          </w:p>
        </w:tc>
        <w:tc>
          <w:tcPr>
            <w:tcW w:w="0" w:type="auto"/>
            <w:tcBorders>
              <w:top w:val="nil"/>
              <w:left w:val="nil"/>
              <w:bottom w:val="single" w:sz="4" w:space="0" w:color="auto"/>
              <w:right w:val="single" w:sz="4" w:space="0" w:color="auto"/>
            </w:tcBorders>
            <w:shd w:val="clear" w:color="auto" w:fill="auto"/>
            <w:hideMark/>
          </w:tcPr>
          <w:p w14:paraId="08CD3F4B"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SRTG</w:t>
            </w:r>
          </w:p>
        </w:tc>
        <w:tc>
          <w:tcPr>
            <w:tcW w:w="0" w:type="auto"/>
            <w:tcBorders>
              <w:top w:val="nil"/>
              <w:left w:val="nil"/>
              <w:bottom w:val="single" w:sz="4" w:space="0" w:color="auto"/>
              <w:right w:val="single" w:sz="4" w:space="0" w:color="auto"/>
            </w:tcBorders>
            <w:shd w:val="clear" w:color="auto" w:fill="auto"/>
            <w:hideMark/>
          </w:tcPr>
          <w:p w14:paraId="4501E4A8"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Saratoga Investama Sedaya Tbk.</w:t>
            </w:r>
          </w:p>
        </w:tc>
        <w:tc>
          <w:tcPr>
            <w:tcW w:w="0" w:type="auto"/>
            <w:tcBorders>
              <w:top w:val="nil"/>
              <w:left w:val="nil"/>
              <w:bottom w:val="single" w:sz="4" w:space="0" w:color="auto"/>
              <w:right w:val="single" w:sz="4" w:space="0" w:color="auto"/>
            </w:tcBorders>
            <w:shd w:val="clear" w:color="auto" w:fill="auto"/>
            <w:noWrap/>
            <w:hideMark/>
          </w:tcPr>
          <w:p w14:paraId="74ADD4A6" w14:textId="77777777" w:rsidR="004032E6" w:rsidRPr="004032E6" w:rsidRDefault="00000000" w:rsidP="004032E6">
            <w:pPr>
              <w:spacing w:before="0" w:after="0" w:line="240" w:lineRule="auto"/>
              <w:jc w:val="left"/>
              <w:rPr>
                <w:rFonts w:eastAsia="Times New Roman" w:cs="Times New Roman"/>
                <w:sz w:val="22"/>
                <w:u w:val="single"/>
              </w:rPr>
            </w:pPr>
            <w:hyperlink r:id="rId64" w:history="1">
              <w:r w:rsidR="004032E6" w:rsidRPr="004032E6">
                <w:rPr>
                  <w:rFonts w:eastAsia="Times New Roman" w:cs="Times New Roman"/>
                  <w:sz w:val="22"/>
                  <w:u w:val="single"/>
                </w:rPr>
                <w:t>https://saratoga-investama.com/id/beranda/</w:t>
              </w:r>
            </w:hyperlink>
          </w:p>
        </w:tc>
        <w:tc>
          <w:tcPr>
            <w:tcW w:w="0" w:type="auto"/>
            <w:vAlign w:val="center"/>
            <w:hideMark/>
          </w:tcPr>
          <w:p w14:paraId="4BC3D96B"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2D8DB17A"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38A298FF"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39</w:t>
            </w:r>
          </w:p>
        </w:tc>
        <w:tc>
          <w:tcPr>
            <w:tcW w:w="0" w:type="auto"/>
            <w:tcBorders>
              <w:top w:val="nil"/>
              <w:left w:val="nil"/>
              <w:bottom w:val="single" w:sz="4" w:space="0" w:color="auto"/>
              <w:right w:val="single" w:sz="4" w:space="0" w:color="auto"/>
            </w:tcBorders>
            <w:shd w:val="clear" w:color="auto" w:fill="auto"/>
            <w:hideMark/>
          </w:tcPr>
          <w:p w14:paraId="50D44E05"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TBIG</w:t>
            </w:r>
          </w:p>
        </w:tc>
        <w:tc>
          <w:tcPr>
            <w:tcW w:w="0" w:type="auto"/>
            <w:tcBorders>
              <w:top w:val="nil"/>
              <w:left w:val="nil"/>
              <w:bottom w:val="single" w:sz="4" w:space="0" w:color="auto"/>
              <w:right w:val="single" w:sz="4" w:space="0" w:color="auto"/>
            </w:tcBorders>
            <w:shd w:val="clear" w:color="auto" w:fill="auto"/>
            <w:hideMark/>
          </w:tcPr>
          <w:p w14:paraId="7BC1F86B"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Tower Bersama Infrastructure Tbk.</w:t>
            </w:r>
          </w:p>
        </w:tc>
        <w:tc>
          <w:tcPr>
            <w:tcW w:w="0" w:type="auto"/>
            <w:tcBorders>
              <w:top w:val="nil"/>
              <w:left w:val="nil"/>
              <w:bottom w:val="single" w:sz="4" w:space="0" w:color="auto"/>
              <w:right w:val="single" w:sz="4" w:space="0" w:color="auto"/>
            </w:tcBorders>
            <w:shd w:val="clear" w:color="auto" w:fill="auto"/>
            <w:noWrap/>
            <w:hideMark/>
          </w:tcPr>
          <w:p w14:paraId="5B642292" w14:textId="77777777" w:rsidR="004032E6" w:rsidRPr="004032E6" w:rsidRDefault="00000000" w:rsidP="004032E6">
            <w:pPr>
              <w:spacing w:before="0" w:after="0" w:line="240" w:lineRule="auto"/>
              <w:jc w:val="left"/>
              <w:rPr>
                <w:rFonts w:eastAsia="Times New Roman" w:cs="Times New Roman"/>
                <w:sz w:val="22"/>
                <w:u w:val="single"/>
              </w:rPr>
            </w:pPr>
            <w:hyperlink r:id="rId65" w:history="1">
              <w:r w:rsidR="004032E6" w:rsidRPr="004032E6">
                <w:rPr>
                  <w:rFonts w:eastAsia="Times New Roman" w:cs="Times New Roman"/>
                  <w:sz w:val="22"/>
                  <w:u w:val="single"/>
                </w:rPr>
                <w:t>https://www.tower-bersama.com/</w:t>
              </w:r>
            </w:hyperlink>
          </w:p>
        </w:tc>
        <w:tc>
          <w:tcPr>
            <w:tcW w:w="0" w:type="auto"/>
            <w:vAlign w:val="center"/>
            <w:hideMark/>
          </w:tcPr>
          <w:p w14:paraId="2B8F2510"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664D926B"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FDE66EB"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40</w:t>
            </w:r>
          </w:p>
        </w:tc>
        <w:tc>
          <w:tcPr>
            <w:tcW w:w="0" w:type="auto"/>
            <w:tcBorders>
              <w:top w:val="nil"/>
              <w:left w:val="nil"/>
              <w:bottom w:val="single" w:sz="4" w:space="0" w:color="auto"/>
              <w:right w:val="single" w:sz="4" w:space="0" w:color="auto"/>
            </w:tcBorders>
            <w:shd w:val="clear" w:color="auto" w:fill="auto"/>
            <w:hideMark/>
          </w:tcPr>
          <w:p w14:paraId="021F17C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TINS</w:t>
            </w:r>
          </w:p>
        </w:tc>
        <w:tc>
          <w:tcPr>
            <w:tcW w:w="0" w:type="auto"/>
            <w:tcBorders>
              <w:top w:val="nil"/>
              <w:left w:val="nil"/>
              <w:bottom w:val="single" w:sz="4" w:space="0" w:color="auto"/>
              <w:right w:val="single" w:sz="4" w:space="0" w:color="auto"/>
            </w:tcBorders>
            <w:shd w:val="clear" w:color="auto" w:fill="auto"/>
            <w:hideMark/>
          </w:tcPr>
          <w:p w14:paraId="7DE09917"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Timah Tbk.</w:t>
            </w:r>
          </w:p>
        </w:tc>
        <w:tc>
          <w:tcPr>
            <w:tcW w:w="0" w:type="auto"/>
            <w:tcBorders>
              <w:top w:val="nil"/>
              <w:left w:val="nil"/>
              <w:bottom w:val="single" w:sz="4" w:space="0" w:color="auto"/>
              <w:right w:val="single" w:sz="4" w:space="0" w:color="auto"/>
            </w:tcBorders>
            <w:shd w:val="clear" w:color="auto" w:fill="auto"/>
            <w:noWrap/>
            <w:hideMark/>
          </w:tcPr>
          <w:p w14:paraId="2C5DF91A" w14:textId="77777777" w:rsidR="004032E6" w:rsidRPr="004032E6" w:rsidRDefault="004032E6" w:rsidP="004032E6">
            <w:pPr>
              <w:spacing w:before="0" w:after="0" w:line="240" w:lineRule="auto"/>
              <w:jc w:val="left"/>
              <w:rPr>
                <w:rFonts w:eastAsia="Times New Roman" w:cs="Times New Roman"/>
                <w:sz w:val="22"/>
                <w:u w:val="single"/>
              </w:rPr>
            </w:pPr>
            <w:r w:rsidRPr="004032E6">
              <w:rPr>
                <w:rFonts w:eastAsia="Times New Roman" w:cs="Times New Roman"/>
                <w:sz w:val="22"/>
                <w:u w:val="single"/>
              </w:rPr>
              <w:t>https://www.timah.com/</w:t>
            </w:r>
          </w:p>
        </w:tc>
        <w:tc>
          <w:tcPr>
            <w:tcW w:w="0" w:type="auto"/>
            <w:vAlign w:val="center"/>
            <w:hideMark/>
          </w:tcPr>
          <w:p w14:paraId="2C2A1AA9"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0E17FAB2"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8F70895"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41</w:t>
            </w:r>
          </w:p>
        </w:tc>
        <w:tc>
          <w:tcPr>
            <w:tcW w:w="0" w:type="auto"/>
            <w:tcBorders>
              <w:top w:val="nil"/>
              <w:left w:val="nil"/>
              <w:bottom w:val="single" w:sz="4" w:space="0" w:color="auto"/>
              <w:right w:val="single" w:sz="4" w:space="0" w:color="auto"/>
            </w:tcBorders>
            <w:shd w:val="clear" w:color="auto" w:fill="auto"/>
            <w:hideMark/>
          </w:tcPr>
          <w:p w14:paraId="481123AE"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TLKM</w:t>
            </w:r>
          </w:p>
        </w:tc>
        <w:tc>
          <w:tcPr>
            <w:tcW w:w="0" w:type="auto"/>
            <w:tcBorders>
              <w:top w:val="nil"/>
              <w:left w:val="nil"/>
              <w:bottom w:val="single" w:sz="4" w:space="0" w:color="auto"/>
              <w:right w:val="single" w:sz="4" w:space="0" w:color="auto"/>
            </w:tcBorders>
            <w:shd w:val="clear" w:color="auto" w:fill="auto"/>
            <w:hideMark/>
          </w:tcPr>
          <w:p w14:paraId="5492A519"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Telkom Indonesia (Persero) Tbk.</w:t>
            </w:r>
          </w:p>
        </w:tc>
        <w:tc>
          <w:tcPr>
            <w:tcW w:w="0" w:type="auto"/>
            <w:tcBorders>
              <w:top w:val="nil"/>
              <w:left w:val="nil"/>
              <w:bottom w:val="single" w:sz="4" w:space="0" w:color="auto"/>
              <w:right w:val="single" w:sz="4" w:space="0" w:color="auto"/>
            </w:tcBorders>
            <w:shd w:val="clear" w:color="auto" w:fill="auto"/>
            <w:noWrap/>
            <w:hideMark/>
          </w:tcPr>
          <w:p w14:paraId="18D49696" w14:textId="77777777" w:rsidR="004032E6" w:rsidRPr="004032E6" w:rsidRDefault="00000000" w:rsidP="004032E6">
            <w:pPr>
              <w:spacing w:before="0" w:after="0" w:line="240" w:lineRule="auto"/>
              <w:jc w:val="left"/>
              <w:rPr>
                <w:rFonts w:eastAsia="Times New Roman" w:cs="Times New Roman"/>
                <w:sz w:val="22"/>
                <w:u w:val="single"/>
              </w:rPr>
            </w:pPr>
            <w:hyperlink r:id="rId66" w:history="1">
              <w:r w:rsidR="004032E6" w:rsidRPr="004032E6">
                <w:rPr>
                  <w:rFonts w:eastAsia="Times New Roman" w:cs="Times New Roman"/>
                  <w:sz w:val="22"/>
                  <w:u w:val="single"/>
                </w:rPr>
                <w:t>https://www.telkom.co.id/</w:t>
              </w:r>
            </w:hyperlink>
          </w:p>
        </w:tc>
        <w:tc>
          <w:tcPr>
            <w:tcW w:w="0" w:type="auto"/>
            <w:vAlign w:val="center"/>
            <w:hideMark/>
          </w:tcPr>
          <w:p w14:paraId="2EA1BE8D"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7C7455AD"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48F93F7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42</w:t>
            </w:r>
          </w:p>
        </w:tc>
        <w:tc>
          <w:tcPr>
            <w:tcW w:w="0" w:type="auto"/>
            <w:tcBorders>
              <w:top w:val="nil"/>
              <w:left w:val="nil"/>
              <w:bottom w:val="single" w:sz="4" w:space="0" w:color="auto"/>
              <w:right w:val="single" w:sz="4" w:space="0" w:color="auto"/>
            </w:tcBorders>
            <w:shd w:val="clear" w:color="auto" w:fill="auto"/>
            <w:hideMark/>
          </w:tcPr>
          <w:p w14:paraId="1D0509BB"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TOWR</w:t>
            </w:r>
          </w:p>
        </w:tc>
        <w:tc>
          <w:tcPr>
            <w:tcW w:w="0" w:type="auto"/>
            <w:tcBorders>
              <w:top w:val="nil"/>
              <w:left w:val="nil"/>
              <w:bottom w:val="single" w:sz="4" w:space="0" w:color="auto"/>
              <w:right w:val="single" w:sz="4" w:space="0" w:color="auto"/>
            </w:tcBorders>
            <w:shd w:val="clear" w:color="auto" w:fill="auto"/>
            <w:hideMark/>
          </w:tcPr>
          <w:p w14:paraId="65531FAD"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Sarana Menara Nusantara Tbk.</w:t>
            </w:r>
          </w:p>
        </w:tc>
        <w:tc>
          <w:tcPr>
            <w:tcW w:w="0" w:type="auto"/>
            <w:tcBorders>
              <w:top w:val="nil"/>
              <w:left w:val="nil"/>
              <w:bottom w:val="single" w:sz="4" w:space="0" w:color="auto"/>
              <w:right w:val="single" w:sz="4" w:space="0" w:color="auto"/>
            </w:tcBorders>
            <w:shd w:val="clear" w:color="auto" w:fill="auto"/>
            <w:noWrap/>
            <w:hideMark/>
          </w:tcPr>
          <w:p w14:paraId="40F31A65" w14:textId="77777777" w:rsidR="004032E6" w:rsidRPr="004032E6" w:rsidRDefault="00000000" w:rsidP="004032E6">
            <w:pPr>
              <w:spacing w:before="0" w:after="0" w:line="240" w:lineRule="auto"/>
              <w:jc w:val="left"/>
              <w:rPr>
                <w:rFonts w:eastAsia="Times New Roman" w:cs="Times New Roman"/>
                <w:sz w:val="22"/>
                <w:u w:val="single"/>
              </w:rPr>
            </w:pPr>
            <w:hyperlink r:id="rId67" w:history="1">
              <w:r w:rsidR="004032E6" w:rsidRPr="004032E6">
                <w:rPr>
                  <w:rFonts w:eastAsia="Times New Roman" w:cs="Times New Roman"/>
                  <w:sz w:val="22"/>
                  <w:u w:val="single"/>
                </w:rPr>
                <w:t>https://www.ptsmn.co.id/</w:t>
              </w:r>
            </w:hyperlink>
          </w:p>
        </w:tc>
        <w:tc>
          <w:tcPr>
            <w:tcW w:w="0" w:type="auto"/>
            <w:vAlign w:val="center"/>
            <w:hideMark/>
          </w:tcPr>
          <w:p w14:paraId="494879C5"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44CD6066"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607C942"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43</w:t>
            </w:r>
          </w:p>
        </w:tc>
        <w:tc>
          <w:tcPr>
            <w:tcW w:w="0" w:type="auto"/>
            <w:tcBorders>
              <w:top w:val="nil"/>
              <w:left w:val="nil"/>
              <w:bottom w:val="single" w:sz="4" w:space="0" w:color="auto"/>
              <w:right w:val="single" w:sz="4" w:space="0" w:color="auto"/>
            </w:tcBorders>
            <w:shd w:val="clear" w:color="auto" w:fill="auto"/>
            <w:hideMark/>
          </w:tcPr>
          <w:p w14:paraId="43C0A2BF"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TPIA</w:t>
            </w:r>
          </w:p>
        </w:tc>
        <w:tc>
          <w:tcPr>
            <w:tcW w:w="0" w:type="auto"/>
            <w:tcBorders>
              <w:top w:val="nil"/>
              <w:left w:val="nil"/>
              <w:bottom w:val="single" w:sz="4" w:space="0" w:color="auto"/>
              <w:right w:val="single" w:sz="4" w:space="0" w:color="auto"/>
            </w:tcBorders>
            <w:shd w:val="clear" w:color="auto" w:fill="auto"/>
            <w:hideMark/>
          </w:tcPr>
          <w:p w14:paraId="503054F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Chandra Asri Petrochemical Tbk.</w:t>
            </w:r>
          </w:p>
        </w:tc>
        <w:tc>
          <w:tcPr>
            <w:tcW w:w="0" w:type="auto"/>
            <w:tcBorders>
              <w:top w:val="nil"/>
              <w:left w:val="nil"/>
              <w:bottom w:val="single" w:sz="4" w:space="0" w:color="auto"/>
              <w:right w:val="single" w:sz="4" w:space="0" w:color="auto"/>
            </w:tcBorders>
            <w:shd w:val="clear" w:color="auto" w:fill="auto"/>
            <w:noWrap/>
            <w:hideMark/>
          </w:tcPr>
          <w:p w14:paraId="6937C6C4" w14:textId="77777777" w:rsidR="004032E6" w:rsidRPr="004032E6" w:rsidRDefault="00000000" w:rsidP="004032E6">
            <w:pPr>
              <w:spacing w:before="0" w:after="0" w:line="240" w:lineRule="auto"/>
              <w:jc w:val="left"/>
              <w:rPr>
                <w:rFonts w:eastAsia="Times New Roman" w:cs="Times New Roman"/>
                <w:sz w:val="22"/>
                <w:u w:val="single"/>
              </w:rPr>
            </w:pPr>
            <w:hyperlink r:id="rId68" w:history="1">
              <w:r w:rsidR="004032E6" w:rsidRPr="004032E6">
                <w:rPr>
                  <w:rFonts w:eastAsia="Times New Roman" w:cs="Times New Roman"/>
                  <w:sz w:val="22"/>
                  <w:u w:val="single"/>
                </w:rPr>
                <w:t>https://www.chandra-asri.com/</w:t>
              </w:r>
            </w:hyperlink>
          </w:p>
        </w:tc>
        <w:tc>
          <w:tcPr>
            <w:tcW w:w="0" w:type="auto"/>
            <w:vAlign w:val="center"/>
            <w:hideMark/>
          </w:tcPr>
          <w:p w14:paraId="1BD13AE7"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28DEC715" w14:textId="77777777" w:rsidTr="004032E6">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15F7F08A"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44</w:t>
            </w:r>
          </w:p>
        </w:tc>
        <w:tc>
          <w:tcPr>
            <w:tcW w:w="0" w:type="auto"/>
            <w:tcBorders>
              <w:top w:val="nil"/>
              <w:left w:val="nil"/>
              <w:bottom w:val="single" w:sz="4" w:space="0" w:color="auto"/>
              <w:right w:val="single" w:sz="4" w:space="0" w:color="auto"/>
            </w:tcBorders>
            <w:shd w:val="clear" w:color="auto" w:fill="auto"/>
            <w:hideMark/>
          </w:tcPr>
          <w:p w14:paraId="63D39C8C"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UNTR</w:t>
            </w:r>
          </w:p>
        </w:tc>
        <w:tc>
          <w:tcPr>
            <w:tcW w:w="0" w:type="auto"/>
            <w:tcBorders>
              <w:top w:val="nil"/>
              <w:left w:val="nil"/>
              <w:bottom w:val="single" w:sz="4" w:space="0" w:color="auto"/>
              <w:right w:val="single" w:sz="4" w:space="0" w:color="auto"/>
            </w:tcBorders>
            <w:shd w:val="clear" w:color="auto" w:fill="auto"/>
            <w:hideMark/>
          </w:tcPr>
          <w:p w14:paraId="48298C76"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United Tractors Tbk.</w:t>
            </w:r>
          </w:p>
        </w:tc>
        <w:tc>
          <w:tcPr>
            <w:tcW w:w="0" w:type="auto"/>
            <w:tcBorders>
              <w:top w:val="nil"/>
              <w:left w:val="nil"/>
              <w:bottom w:val="single" w:sz="4" w:space="0" w:color="auto"/>
              <w:right w:val="single" w:sz="4" w:space="0" w:color="auto"/>
            </w:tcBorders>
            <w:shd w:val="clear" w:color="auto" w:fill="auto"/>
            <w:noWrap/>
            <w:hideMark/>
          </w:tcPr>
          <w:p w14:paraId="7CFE7064" w14:textId="77777777" w:rsidR="004032E6" w:rsidRPr="004032E6" w:rsidRDefault="00000000" w:rsidP="004032E6">
            <w:pPr>
              <w:spacing w:before="0" w:after="0" w:line="240" w:lineRule="auto"/>
              <w:jc w:val="left"/>
              <w:rPr>
                <w:rFonts w:eastAsia="Times New Roman" w:cs="Times New Roman"/>
                <w:sz w:val="22"/>
                <w:u w:val="single"/>
              </w:rPr>
            </w:pPr>
            <w:hyperlink r:id="rId69" w:history="1">
              <w:r w:rsidR="004032E6" w:rsidRPr="004032E6">
                <w:rPr>
                  <w:rFonts w:eastAsia="Times New Roman" w:cs="Times New Roman"/>
                  <w:sz w:val="22"/>
                  <w:u w:val="single"/>
                </w:rPr>
                <w:t>https://www.unitedtractors.com/</w:t>
              </w:r>
            </w:hyperlink>
          </w:p>
        </w:tc>
        <w:tc>
          <w:tcPr>
            <w:tcW w:w="0" w:type="auto"/>
            <w:vAlign w:val="center"/>
            <w:hideMark/>
          </w:tcPr>
          <w:p w14:paraId="482AB140" w14:textId="77777777" w:rsidR="004032E6" w:rsidRPr="004032E6" w:rsidRDefault="004032E6" w:rsidP="004032E6">
            <w:pPr>
              <w:spacing w:before="0" w:after="0" w:line="240" w:lineRule="auto"/>
              <w:jc w:val="left"/>
              <w:rPr>
                <w:rFonts w:eastAsia="Times New Roman" w:cs="Times New Roman"/>
                <w:sz w:val="22"/>
              </w:rPr>
            </w:pPr>
          </w:p>
        </w:tc>
      </w:tr>
      <w:tr w:rsidR="004032E6" w:rsidRPr="004032E6" w14:paraId="6BB63AE5" w14:textId="77777777" w:rsidTr="004032E6">
        <w:trPr>
          <w:trHeight w:val="315"/>
        </w:trPr>
        <w:tc>
          <w:tcPr>
            <w:tcW w:w="0" w:type="auto"/>
            <w:tcBorders>
              <w:top w:val="nil"/>
              <w:left w:val="single" w:sz="4" w:space="0" w:color="auto"/>
              <w:bottom w:val="single" w:sz="4" w:space="0" w:color="auto"/>
              <w:right w:val="single" w:sz="4" w:space="0" w:color="auto"/>
            </w:tcBorders>
            <w:shd w:val="clear" w:color="auto" w:fill="auto"/>
            <w:hideMark/>
          </w:tcPr>
          <w:p w14:paraId="05883A83"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45</w:t>
            </w:r>
          </w:p>
        </w:tc>
        <w:tc>
          <w:tcPr>
            <w:tcW w:w="0" w:type="auto"/>
            <w:tcBorders>
              <w:top w:val="nil"/>
              <w:left w:val="nil"/>
              <w:bottom w:val="single" w:sz="4" w:space="0" w:color="auto"/>
              <w:right w:val="single" w:sz="4" w:space="0" w:color="auto"/>
            </w:tcBorders>
            <w:shd w:val="clear" w:color="auto" w:fill="auto"/>
            <w:hideMark/>
          </w:tcPr>
          <w:p w14:paraId="56396AD0"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UNVR</w:t>
            </w:r>
          </w:p>
        </w:tc>
        <w:tc>
          <w:tcPr>
            <w:tcW w:w="0" w:type="auto"/>
            <w:tcBorders>
              <w:top w:val="nil"/>
              <w:left w:val="nil"/>
              <w:bottom w:val="single" w:sz="4" w:space="0" w:color="auto"/>
              <w:right w:val="single" w:sz="4" w:space="0" w:color="auto"/>
            </w:tcBorders>
            <w:shd w:val="clear" w:color="auto" w:fill="auto"/>
            <w:hideMark/>
          </w:tcPr>
          <w:p w14:paraId="73C38261" w14:textId="77777777" w:rsidR="004032E6" w:rsidRPr="004032E6" w:rsidRDefault="004032E6" w:rsidP="004032E6">
            <w:pPr>
              <w:spacing w:before="0" w:after="0" w:line="240" w:lineRule="auto"/>
              <w:jc w:val="left"/>
              <w:rPr>
                <w:rFonts w:eastAsia="Times New Roman" w:cs="Times New Roman"/>
                <w:sz w:val="22"/>
              </w:rPr>
            </w:pPr>
            <w:r w:rsidRPr="004032E6">
              <w:rPr>
                <w:rFonts w:eastAsia="Times New Roman" w:cs="Times New Roman"/>
                <w:sz w:val="22"/>
              </w:rPr>
              <w:t>Unilever Indonesia Tbk.</w:t>
            </w:r>
          </w:p>
        </w:tc>
        <w:tc>
          <w:tcPr>
            <w:tcW w:w="0" w:type="auto"/>
            <w:tcBorders>
              <w:top w:val="nil"/>
              <w:left w:val="nil"/>
              <w:bottom w:val="single" w:sz="4" w:space="0" w:color="auto"/>
              <w:right w:val="single" w:sz="4" w:space="0" w:color="auto"/>
            </w:tcBorders>
            <w:shd w:val="clear" w:color="auto" w:fill="auto"/>
            <w:noWrap/>
            <w:hideMark/>
          </w:tcPr>
          <w:p w14:paraId="2E6DB4C2" w14:textId="77777777" w:rsidR="004032E6" w:rsidRPr="004032E6" w:rsidRDefault="00000000" w:rsidP="004032E6">
            <w:pPr>
              <w:spacing w:before="0" w:after="0" w:line="240" w:lineRule="auto"/>
              <w:jc w:val="left"/>
              <w:rPr>
                <w:rFonts w:eastAsia="Times New Roman" w:cs="Times New Roman"/>
                <w:sz w:val="22"/>
                <w:u w:val="single"/>
              </w:rPr>
            </w:pPr>
            <w:hyperlink r:id="rId70" w:history="1">
              <w:r w:rsidR="004032E6" w:rsidRPr="004032E6">
                <w:rPr>
                  <w:rFonts w:eastAsia="Times New Roman" w:cs="Times New Roman"/>
                  <w:sz w:val="22"/>
                  <w:u w:val="single"/>
                </w:rPr>
                <w:t>https://www.unilever.co.id/</w:t>
              </w:r>
            </w:hyperlink>
          </w:p>
        </w:tc>
        <w:tc>
          <w:tcPr>
            <w:tcW w:w="0" w:type="auto"/>
            <w:vAlign w:val="center"/>
            <w:hideMark/>
          </w:tcPr>
          <w:p w14:paraId="41BC3125" w14:textId="77777777" w:rsidR="004032E6" w:rsidRPr="004032E6" w:rsidRDefault="004032E6" w:rsidP="004032E6">
            <w:pPr>
              <w:spacing w:before="0" w:after="0" w:line="240" w:lineRule="auto"/>
              <w:jc w:val="left"/>
              <w:rPr>
                <w:rFonts w:eastAsia="Times New Roman" w:cs="Times New Roman"/>
                <w:sz w:val="22"/>
              </w:rPr>
            </w:pPr>
          </w:p>
        </w:tc>
      </w:tr>
    </w:tbl>
    <w:p w14:paraId="1D063774" w14:textId="77777777" w:rsidR="00433CB8" w:rsidRDefault="00433CB8" w:rsidP="00433CB8"/>
    <w:p w14:paraId="16E5A0B3" w14:textId="77777777" w:rsidR="00433CB8" w:rsidRDefault="00433CB8" w:rsidP="00433CB8"/>
    <w:p w14:paraId="797B01ED" w14:textId="77777777" w:rsidR="004032E6" w:rsidRDefault="004032E6">
      <w:pPr>
        <w:spacing w:before="0" w:after="160" w:line="259" w:lineRule="auto"/>
        <w:jc w:val="left"/>
      </w:pPr>
      <w:r>
        <w:br w:type="page"/>
      </w:r>
    </w:p>
    <w:p w14:paraId="274F4CF0" w14:textId="2671DEBF" w:rsidR="00314992" w:rsidRDefault="00314992" w:rsidP="00FE2467">
      <w:pPr>
        <w:pStyle w:val="ListParagraph"/>
        <w:numPr>
          <w:ilvl w:val="0"/>
          <w:numId w:val="45"/>
        </w:numPr>
        <w:spacing w:before="0" w:after="0"/>
      </w:pPr>
      <w:r>
        <w:lastRenderedPageBreak/>
        <w:t>Singapura</w:t>
      </w:r>
    </w:p>
    <w:tbl>
      <w:tblPr>
        <w:tblW w:w="5000" w:type="pct"/>
        <w:tblLayout w:type="fixed"/>
        <w:tblLook w:val="04A0" w:firstRow="1" w:lastRow="0" w:firstColumn="1" w:lastColumn="0" w:noHBand="0" w:noVBand="1"/>
      </w:tblPr>
      <w:tblGrid>
        <w:gridCol w:w="561"/>
        <w:gridCol w:w="1134"/>
        <w:gridCol w:w="2695"/>
        <w:gridCol w:w="3537"/>
      </w:tblGrid>
      <w:tr w:rsidR="00141095" w:rsidRPr="00E110EB" w14:paraId="5A4A4D54" w14:textId="77777777" w:rsidTr="00141095">
        <w:trPr>
          <w:trHeight w:val="315"/>
        </w:trPr>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15F6C" w14:textId="77777777" w:rsidR="00141095" w:rsidRPr="00141095" w:rsidRDefault="00141095" w:rsidP="00141095">
            <w:pPr>
              <w:spacing w:before="0" w:after="0" w:line="240" w:lineRule="auto"/>
              <w:jc w:val="center"/>
              <w:rPr>
                <w:rFonts w:eastAsia="Times New Roman" w:cs="Times New Roman"/>
                <w:b/>
                <w:bCs/>
                <w:sz w:val="22"/>
              </w:rPr>
            </w:pPr>
            <w:r w:rsidRPr="00141095">
              <w:rPr>
                <w:rFonts w:eastAsia="Times New Roman" w:cs="Times New Roman"/>
                <w:b/>
                <w:bCs/>
                <w:sz w:val="22"/>
              </w:rPr>
              <w:t>No</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14069345" w14:textId="77777777" w:rsidR="00141095" w:rsidRPr="00141095" w:rsidRDefault="00141095" w:rsidP="00141095">
            <w:pPr>
              <w:spacing w:before="0" w:after="0" w:line="240" w:lineRule="auto"/>
              <w:jc w:val="center"/>
              <w:rPr>
                <w:rFonts w:eastAsia="Times New Roman" w:cs="Times New Roman"/>
                <w:b/>
                <w:bCs/>
                <w:sz w:val="22"/>
              </w:rPr>
            </w:pPr>
            <w:r w:rsidRPr="00141095">
              <w:rPr>
                <w:rFonts w:eastAsia="Times New Roman" w:cs="Times New Roman"/>
                <w:b/>
                <w:bCs/>
                <w:sz w:val="22"/>
              </w:rPr>
              <w:t>Kode</w:t>
            </w:r>
          </w:p>
        </w:tc>
        <w:tc>
          <w:tcPr>
            <w:tcW w:w="1700" w:type="pct"/>
            <w:tcBorders>
              <w:top w:val="single" w:sz="4" w:space="0" w:color="auto"/>
              <w:left w:val="nil"/>
              <w:bottom w:val="single" w:sz="4" w:space="0" w:color="auto"/>
              <w:right w:val="single" w:sz="4" w:space="0" w:color="auto"/>
            </w:tcBorders>
            <w:shd w:val="clear" w:color="auto" w:fill="auto"/>
            <w:vAlign w:val="center"/>
            <w:hideMark/>
          </w:tcPr>
          <w:p w14:paraId="5B4C7A3C" w14:textId="77777777" w:rsidR="00141095" w:rsidRPr="00141095" w:rsidRDefault="00141095" w:rsidP="00141095">
            <w:pPr>
              <w:spacing w:before="0" w:after="0" w:line="240" w:lineRule="auto"/>
              <w:jc w:val="center"/>
              <w:rPr>
                <w:rFonts w:eastAsia="Times New Roman" w:cs="Times New Roman"/>
                <w:b/>
                <w:bCs/>
                <w:sz w:val="22"/>
              </w:rPr>
            </w:pPr>
            <w:r w:rsidRPr="00141095">
              <w:rPr>
                <w:rFonts w:eastAsia="Times New Roman" w:cs="Times New Roman"/>
                <w:b/>
                <w:bCs/>
                <w:sz w:val="22"/>
              </w:rPr>
              <w:t>Nama Saham</w:t>
            </w:r>
          </w:p>
        </w:tc>
        <w:tc>
          <w:tcPr>
            <w:tcW w:w="2231" w:type="pct"/>
            <w:tcBorders>
              <w:top w:val="single" w:sz="4" w:space="0" w:color="auto"/>
              <w:left w:val="nil"/>
              <w:bottom w:val="single" w:sz="4" w:space="0" w:color="auto"/>
              <w:right w:val="single" w:sz="4" w:space="0" w:color="auto"/>
            </w:tcBorders>
            <w:shd w:val="clear" w:color="auto" w:fill="auto"/>
            <w:vAlign w:val="center"/>
            <w:hideMark/>
          </w:tcPr>
          <w:p w14:paraId="1FFA242B" w14:textId="1B34D245" w:rsidR="00141095" w:rsidRPr="00AC57A3" w:rsidRDefault="00A23866" w:rsidP="00141095">
            <w:pPr>
              <w:spacing w:before="0" w:after="0" w:line="240" w:lineRule="auto"/>
              <w:jc w:val="center"/>
              <w:rPr>
                <w:rFonts w:eastAsia="Times New Roman" w:cs="Times New Roman"/>
                <w:b/>
                <w:bCs/>
                <w:i/>
                <w:iCs/>
                <w:sz w:val="22"/>
              </w:rPr>
            </w:pPr>
            <w:r w:rsidRPr="00A23866">
              <w:rPr>
                <w:rFonts w:eastAsia="Times New Roman" w:cs="Times New Roman"/>
                <w:b/>
                <w:bCs/>
                <w:i/>
                <w:iCs/>
                <w:sz w:val="22"/>
              </w:rPr>
              <w:t>Website</w:t>
            </w:r>
          </w:p>
        </w:tc>
      </w:tr>
      <w:tr w:rsidR="00141095" w:rsidRPr="00E110EB" w14:paraId="682307A6"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6F8562D5"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w:t>
            </w:r>
          </w:p>
        </w:tc>
        <w:tc>
          <w:tcPr>
            <w:tcW w:w="715" w:type="pct"/>
            <w:tcBorders>
              <w:top w:val="nil"/>
              <w:left w:val="nil"/>
              <w:bottom w:val="single" w:sz="4" w:space="0" w:color="auto"/>
              <w:right w:val="single" w:sz="4" w:space="0" w:color="auto"/>
            </w:tcBorders>
            <w:shd w:val="clear" w:color="auto" w:fill="auto"/>
            <w:noWrap/>
            <w:hideMark/>
          </w:tcPr>
          <w:p w14:paraId="6B2D84FB"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CAPD</w:t>
            </w:r>
          </w:p>
        </w:tc>
        <w:tc>
          <w:tcPr>
            <w:tcW w:w="1700" w:type="pct"/>
            <w:tcBorders>
              <w:top w:val="nil"/>
              <w:left w:val="nil"/>
              <w:bottom w:val="single" w:sz="4" w:space="0" w:color="auto"/>
              <w:right w:val="single" w:sz="4" w:space="0" w:color="auto"/>
            </w:tcBorders>
            <w:shd w:val="clear" w:color="auto" w:fill="auto"/>
            <w:noWrap/>
            <w:hideMark/>
          </w:tcPr>
          <w:p w14:paraId="4C5377E9"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CapitaLand Ascendas REIT</w:t>
            </w:r>
          </w:p>
        </w:tc>
        <w:tc>
          <w:tcPr>
            <w:tcW w:w="2231" w:type="pct"/>
            <w:tcBorders>
              <w:top w:val="nil"/>
              <w:left w:val="nil"/>
              <w:bottom w:val="single" w:sz="4" w:space="0" w:color="auto"/>
              <w:right w:val="single" w:sz="4" w:space="0" w:color="auto"/>
            </w:tcBorders>
            <w:shd w:val="clear" w:color="auto" w:fill="auto"/>
            <w:noWrap/>
            <w:hideMark/>
          </w:tcPr>
          <w:p w14:paraId="392C00AF"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https://www.capitaland-ascendasreit.com/en.html</w:t>
            </w:r>
          </w:p>
        </w:tc>
      </w:tr>
      <w:tr w:rsidR="00141095" w:rsidRPr="00E110EB" w14:paraId="3D6E9DB3"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22E94F7C"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2</w:t>
            </w:r>
          </w:p>
        </w:tc>
        <w:tc>
          <w:tcPr>
            <w:tcW w:w="715" w:type="pct"/>
            <w:tcBorders>
              <w:top w:val="nil"/>
              <w:left w:val="nil"/>
              <w:bottom w:val="single" w:sz="4" w:space="0" w:color="auto"/>
              <w:right w:val="single" w:sz="4" w:space="0" w:color="auto"/>
            </w:tcBorders>
            <w:shd w:val="clear" w:color="auto" w:fill="auto"/>
            <w:noWrap/>
            <w:hideMark/>
          </w:tcPr>
          <w:p w14:paraId="6B9B1C44"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CMLT</w:t>
            </w:r>
          </w:p>
        </w:tc>
        <w:tc>
          <w:tcPr>
            <w:tcW w:w="1700" w:type="pct"/>
            <w:tcBorders>
              <w:top w:val="nil"/>
              <w:left w:val="nil"/>
              <w:bottom w:val="single" w:sz="4" w:space="0" w:color="auto"/>
              <w:right w:val="single" w:sz="4" w:space="0" w:color="auto"/>
            </w:tcBorders>
            <w:shd w:val="clear" w:color="auto" w:fill="auto"/>
            <w:noWrap/>
            <w:hideMark/>
          </w:tcPr>
          <w:p w14:paraId="38983CD6"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CapitaL and Integrated Commercial Trust</w:t>
            </w:r>
          </w:p>
        </w:tc>
        <w:tc>
          <w:tcPr>
            <w:tcW w:w="2231" w:type="pct"/>
            <w:tcBorders>
              <w:top w:val="nil"/>
              <w:left w:val="nil"/>
              <w:bottom w:val="single" w:sz="4" w:space="0" w:color="auto"/>
              <w:right w:val="single" w:sz="4" w:space="0" w:color="auto"/>
            </w:tcBorders>
            <w:shd w:val="clear" w:color="auto" w:fill="auto"/>
            <w:noWrap/>
            <w:hideMark/>
          </w:tcPr>
          <w:p w14:paraId="4362B961"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https://www.cict.com.sg/</w:t>
            </w:r>
          </w:p>
        </w:tc>
      </w:tr>
      <w:tr w:rsidR="00141095" w:rsidRPr="00E110EB" w14:paraId="1BFB0981"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57A49F3D"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3</w:t>
            </w:r>
          </w:p>
        </w:tc>
        <w:tc>
          <w:tcPr>
            <w:tcW w:w="715" w:type="pct"/>
            <w:tcBorders>
              <w:top w:val="nil"/>
              <w:left w:val="nil"/>
              <w:bottom w:val="single" w:sz="4" w:space="0" w:color="auto"/>
              <w:right w:val="single" w:sz="4" w:space="0" w:color="auto"/>
            </w:tcBorders>
            <w:shd w:val="clear" w:color="auto" w:fill="auto"/>
            <w:noWrap/>
            <w:hideMark/>
          </w:tcPr>
          <w:p w14:paraId="617DBE60"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CAPN</w:t>
            </w:r>
          </w:p>
        </w:tc>
        <w:tc>
          <w:tcPr>
            <w:tcW w:w="1700" w:type="pct"/>
            <w:tcBorders>
              <w:top w:val="nil"/>
              <w:left w:val="nil"/>
              <w:bottom w:val="single" w:sz="4" w:space="0" w:color="auto"/>
              <w:right w:val="single" w:sz="4" w:space="0" w:color="auto"/>
            </w:tcBorders>
            <w:shd w:val="clear" w:color="auto" w:fill="auto"/>
            <w:noWrap/>
            <w:hideMark/>
          </w:tcPr>
          <w:p w14:paraId="2FFD5333"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CapitaLand Investment</w:t>
            </w:r>
          </w:p>
        </w:tc>
        <w:tc>
          <w:tcPr>
            <w:tcW w:w="2231" w:type="pct"/>
            <w:tcBorders>
              <w:top w:val="nil"/>
              <w:left w:val="nil"/>
              <w:bottom w:val="single" w:sz="4" w:space="0" w:color="auto"/>
              <w:right w:val="single" w:sz="4" w:space="0" w:color="auto"/>
            </w:tcBorders>
            <w:shd w:val="clear" w:color="auto" w:fill="auto"/>
            <w:noWrap/>
            <w:hideMark/>
          </w:tcPr>
          <w:p w14:paraId="246D9BB4"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https://www.capitaland.com/en/investment.html</w:t>
            </w:r>
          </w:p>
        </w:tc>
      </w:tr>
      <w:tr w:rsidR="00141095" w:rsidRPr="00E110EB" w14:paraId="1D45BA81"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08A86DC9"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4</w:t>
            </w:r>
          </w:p>
        </w:tc>
        <w:tc>
          <w:tcPr>
            <w:tcW w:w="715" w:type="pct"/>
            <w:tcBorders>
              <w:top w:val="nil"/>
              <w:left w:val="nil"/>
              <w:bottom w:val="single" w:sz="4" w:space="0" w:color="auto"/>
              <w:right w:val="single" w:sz="4" w:space="0" w:color="auto"/>
            </w:tcBorders>
            <w:shd w:val="clear" w:color="auto" w:fill="auto"/>
            <w:noWrap/>
            <w:hideMark/>
          </w:tcPr>
          <w:p w14:paraId="40887C48"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CTDM</w:t>
            </w:r>
          </w:p>
        </w:tc>
        <w:tc>
          <w:tcPr>
            <w:tcW w:w="1700" w:type="pct"/>
            <w:tcBorders>
              <w:top w:val="nil"/>
              <w:left w:val="nil"/>
              <w:bottom w:val="single" w:sz="4" w:space="0" w:color="auto"/>
              <w:right w:val="single" w:sz="4" w:space="0" w:color="auto"/>
            </w:tcBorders>
            <w:shd w:val="clear" w:color="auto" w:fill="auto"/>
            <w:noWrap/>
            <w:hideMark/>
          </w:tcPr>
          <w:p w14:paraId="4F149BD7"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City Developments</w:t>
            </w:r>
          </w:p>
        </w:tc>
        <w:tc>
          <w:tcPr>
            <w:tcW w:w="2231" w:type="pct"/>
            <w:tcBorders>
              <w:top w:val="nil"/>
              <w:left w:val="nil"/>
              <w:bottom w:val="single" w:sz="4" w:space="0" w:color="auto"/>
              <w:right w:val="single" w:sz="4" w:space="0" w:color="auto"/>
            </w:tcBorders>
            <w:shd w:val="clear" w:color="auto" w:fill="auto"/>
            <w:noWrap/>
            <w:hideMark/>
          </w:tcPr>
          <w:p w14:paraId="64AB5E18"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https://cdl.com.sg/</w:t>
            </w:r>
          </w:p>
        </w:tc>
      </w:tr>
      <w:tr w:rsidR="00141095" w:rsidRPr="00E110EB" w14:paraId="2FFC79E2"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17109D0A"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5</w:t>
            </w:r>
          </w:p>
        </w:tc>
        <w:tc>
          <w:tcPr>
            <w:tcW w:w="715" w:type="pct"/>
            <w:tcBorders>
              <w:top w:val="nil"/>
              <w:left w:val="nil"/>
              <w:bottom w:val="single" w:sz="4" w:space="0" w:color="auto"/>
              <w:right w:val="single" w:sz="4" w:space="0" w:color="auto"/>
            </w:tcBorders>
            <w:shd w:val="clear" w:color="auto" w:fill="auto"/>
            <w:noWrap/>
            <w:hideMark/>
          </w:tcPr>
          <w:p w14:paraId="7365489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DBSM</w:t>
            </w:r>
          </w:p>
        </w:tc>
        <w:tc>
          <w:tcPr>
            <w:tcW w:w="1700" w:type="pct"/>
            <w:tcBorders>
              <w:top w:val="nil"/>
              <w:left w:val="nil"/>
              <w:bottom w:val="single" w:sz="4" w:space="0" w:color="auto"/>
              <w:right w:val="single" w:sz="4" w:space="0" w:color="auto"/>
            </w:tcBorders>
            <w:shd w:val="clear" w:color="auto" w:fill="auto"/>
            <w:noWrap/>
            <w:hideMark/>
          </w:tcPr>
          <w:p w14:paraId="0F9FDA40"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DBS Group Holdings</w:t>
            </w:r>
          </w:p>
        </w:tc>
        <w:tc>
          <w:tcPr>
            <w:tcW w:w="2231" w:type="pct"/>
            <w:tcBorders>
              <w:top w:val="nil"/>
              <w:left w:val="nil"/>
              <w:bottom w:val="single" w:sz="4" w:space="0" w:color="auto"/>
              <w:right w:val="single" w:sz="4" w:space="0" w:color="auto"/>
            </w:tcBorders>
            <w:shd w:val="clear" w:color="auto" w:fill="auto"/>
            <w:noWrap/>
            <w:hideMark/>
          </w:tcPr>
          <w:p w14:paraId="02847EA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https://www.dbs.com/investors/fixed-income/overview</w:t>
            </w:r>
          </w:p>
        </w:tc>
      </w:tr>
      <w:tr w:rsidR="00141095" w:rsidRPr="00E110EB" w14:paraId="095C08AE"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03DC8E14"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6</w:t>
            </w:r>
          </w:p>
        </w:tc>
        <w:tc>
          <w:tcPr>
            <w:tcW w:w="715" w:type="pct"/>
            <w:tcBorders>
              <w:top w:val="nil"/>
              <w:left w:val="nil"/>
              <w:bottom w:val="single" w:sz="4" w:space="0" w:color="auto"/>
              <w:right w:val="single" w:sz="4" w:space="0" w:color="auto"/>
            </w:tcBorders>
            <w:shd w:val="clear" w:color="auto" w:fill="auto"/>
            <w:noWrap/>
            <w:hideMark/>
          </w:tcPr>
          <w:p w14:paraId="3F433782"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FRAE</w:t>
            </w:r>
          </w:p>
        </w:tc>
        <w:tc>
          <w:tcPr>
            <w:tcW w:w="1700" w:type="pct"/>
            <w:tcBorders>
              <w:top w:val="nil"/>
              <w:left w:val="nil"/>
              <w:bottom w:val="single" w:sz="4" w:space="0" w:color="auto"/>
              <w:right w:val="single" w:sz="4" w:space="0" w:color="auto"/>
            </w:tcBorders>
            <w:shd w:val="clear" w:color="auto" w:fill="auto"/>
            <w:noWrap/>
            <w:hideMark/>
          </w:tcPr>
          <w:p w14:paraId="10B55072"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Frasers Logistics &amp; Commercial Trust</w:t>
            </w:r>
          </w:p>
        </w:tc>
        <w:tc>
          <w:tcPr>
            <w:tcW w:w="2231" w:type="pct"/>
            <w:tcBorders>
              <w:top w:val="nil"/>
              <w:left w:val="nil"/>
              <w:bottom w:val="single" w:sz="4" w:space="0" w:color="auto"/>
              <w:right w:val="single" w:sz="4" w:space="0" w:color="auto"/>
            </w:tcBorders>
            <w:shd w:val="clear" w:color="auto" w:fill="auto"/>
            <w:noWrap/>
            <w:hideMark/>
          </w:tcPr>
          <w:p w14:paraId="16DBCD34"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https://www.frasersproperty.com/reits/flct</w:t>
            </w:r>
          </w:p>
        </w:tc>
      </w:tr>
      <w:tr w:rsidR="00141095" w:rsidRPr="00E110EB" w14:paraId="65563E49"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2AC5A4F3"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7</w:t>
            </w:r>
          </w:p>
        </w:tc>
        <w:tc>
          <w:tcPr>
            <w:tcW w:w="715" w:type="pct"/>
            <w:tcBorders>
              <w:top w:val="nil"/>
              <w:left w:val="nil"/>
              <w:bottom w:val="single" w:sz="4" w:space="0" w:color="auto"/>
              <w:right w:val="single" w:sz="4" w:space="0" w:color="auto"/>
            </w:tcBorders>
            <w:shd w:val="clear" w:color="auto" w:fill="auto"/>
            <w:noWrap/>
            <w:hideMark/>
          </w:tcPr>
          <w:p w14:paraId="7B55B86B"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JCYC</w:t>
            </w:r>
          </w:p>
        </w:tc>
        <w:tc>
          <w:tcPr>
            <w:tcW w:w="1700" w:type="pct"/>
            <w:tcBorders>
              <w:top w:val="nil"/>
              <w:left w:val="nil"/>
              <w:bottom w:val="single" w:sz="4" w:space="0" w:color="auto"/>
              <w:right w:val="single" w:sz="4" w:space="0" w:color="auto"/>
            </w:tcBorders>
            <w:shd w:val="clear" w:color="auto" w:fill="auto"/>
            <w:noWrap/>
            <w:hideMark/>
          </w:tcPr>
          <w:p w14:paraId="2290DF47"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Jardine Cycle &amp; Carriage</w:t>
            </w:r>
          </w:p>
        </w:tc>
        <w:tc>
          <w:tcPr>
            <w:tcW w:w="2231" w:type="pct"/>
            <w:tcBorders>
              <w:top w:val="nil"/>
              <w:left w:val="nil"/>
              <w:bottom w:val="single" w:sz="4" w:space="0" w:color="auto"/>
              <w:right w:val="single" w:sz="4" w:space="0" w:color="auto"/>
            </w:tcBorders>
            <w:shd w:val="clear" w:color="auto" w:fill="auto"/>
            <w:noWrap/>
            <w:hideMark/>
          </w:tcPr>
          <w:p w14:paraId="2AD26AC1"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https://www.jcclgroup.com/</w:t>
            </w:r>
          </w:p>
        </w:tc>
      </w:tr>
      <w:tr w:rsidR="00141095" w:rsidRPr="00E110EB" w14:paraId="6B66EAD5"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38A05DFF"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8</w:t>
            </w:r>
          </w:p>
        </w:tc>
        <w:tc>
          <w:tcPr>
            <w:tcW w:w="715" w:type="pct"/>
            <w:tcBorders>
              <w:top w:val="nil"/>
              <w:left w:val="nil"/>
              <w:bottom w:val="single" w:sz="4" w:space="0" w:color="auto"/>
              <w:right w:val="single" w:sz="4" w:space="0" w:color="auto"/>
            </w:tcBorders>
            <w:shd w:val="clear" w:color="auto" w:fill="auto"/>
            <w:noWrap/>
            <w:hideMark/>
          </w:tcPr>
          <w:p w14:paraId="7B42D38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KPLM</w:t>
            </w:r>
          </w:p>
        </w:tc>
        <w:tc>
          <w:tcPr>
            <w:tcW w:w="1700" w:type="pct"/>
            <w:tcBorders>
              <w:top w:val="nil"/>
              <w:left w:val="nil"/>
              <w:bottom w:val="single" w:sz="4" w:space="0" w:color="auto"/>
              <w:right w:val="single" w:sz="4" w:space="0" w:color="auto"/>
            </w:tcBorders>
            <w:shd w:val="clear" w:color="auto" w:fill="auto"/>
            <w:noWrap/>
            <w:hideMark/>
          </w:tcPr>
          <w:p w14:paraId="4DBAD935"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Keppel Corporation</w:t>
            </w:r>
          </w:p>
        </w:tc>
        <w:tc>
          <w:tcPr>
            <w:tcW w:w="2231" w:type="pct"/>
            <w:tcBorders>
              <w:top w:val="nil"/>
              <w:left w:val="nil"/>
              <w:bottom w:val="single" w:sz="4" w:space="0" w:color="auto"/>
              <w:right w:val="single" w:sz="4" w:space="0" w:color="auto"/>
            </w:tcBorders>
            <w:shd w:val="clear" w:color="auto" w:fill="auto"/>
            <w:noWrap/>
            <w:hideMark/>
          </w:tcPr>
          <w:p w14:paraId="142BB261"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https://www.kepcorp.com/</w:t>
            </w:r>
          </w:p>
        </w:tc>
      </w:tr>
      <w:tr w:rsidR="00141095" w:rsidRPr="00E110EB" w14:paraId="35B4A07B"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664BE50A"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9</w:t>
            </w:r>
          </w:p>
        </w:tc>
        <w:tc>
          <w:tcPr>
            <w:tcW w:w="715" w:type="pct"/>
            <w:tcBorders>
              <w:top w:val="nil"/>
              <w:left w:val="nil"/>
              <w:bottom w:val="single" w:sz="4" w:space="0" w:color="auto"/>
              <w:right w:val="single" w:sz="4" w:space="0" w:color="auto"/>
            </w:tcBorders>
            <w:shd w:val="clear" w:color="auto" w:fill="auto"/>
            <w:noWrap/>
            <w:hideMark/>
          </w:tcPr>
          <w:p w14:paraId="089E8D9F"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KEPE</w:t>
            </w:r>
          </w:p>
        </w:tc>
        <w:tc>
          <w:tcPr>
            <w:tcW w:w="1700" w:type="pct"/>
            <w:tcBorders>
              <w:top w:val="nil"/>
              <w:left w:val="nil"/>
              <w:bottom w:val="single" w:sz="4" w:space="0" w:color="auto"/>
              <w:right w:val="single" w:sz="4" w:space="0" w:color="auto"/>
            </w:tcBorders>
            <w:shd w:val="clear" w:color="auto" w:fill="auto"/>
            <w:noWrap/>
            <w:hideMark/>
          </w:tcPr>
          <w:p w14:paraId="45ABD032"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Keppel DC REIT</w:t>
            </w:r>
          </w:p>
        </w:tc>
        <w:tc>
          <w:tcPr>
            <w:tcW w:w="2231" w:type="pct"/>
            <w:tcBorders>
              <w:top w:val="nil"/>
              <w:left w:val="nil"/>
              <w:bottom w:val="single" w:sz="4" w:space="0" w:color="auto"/>
              <w:right w:val="single" w:sz="4" w:space="0" w:color="auto"/>
            </w:tcBorders>
            <w:shd w:val="clear" w:color="auto" w:fill="auto"/>
            <w:noWrap/>
            <w:hideMark/>
          </w:tcPr>
          <w:p w14:paraId="6B5EFA49"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https://www.keppeldcreit.com/</w:t>
            </w:r>
          </w:p>
        </w:tc>
      </w:tr>
      <w:tr w:rsidR="00141095" w:rsidRPr="00E110EB" w14:paraId="52B6086C"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6D7D6021"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10</w:t>
            </w:r>
          </w:p>
        </w:tc>
        <w:tc>
          <w:tcPr>
            <w:tcW w:w="715" w:type="pct"/>
            <w:tcBorders>
              <w:top w:val="nil"/>
              <w:left w:val="nil"/>
              <w:bottom w:val="single" w:sz="4" w:space="0" w:color="auto"/>
              <w:right w:val="single" w:sz="4" w:space="0" w:color="auto"/>
            </w:tcBorders>
            <w:shd w:val="clear" w:color="auto" w:fill="auto"/>
            <w:noWrap/>
            <w:hideMark/>
          </w:tcPr>
          <w:p w14:paraId="7DDDBCD5"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MAPI</w:t>
            </w:r>
          </w:p>
        </w:tc>
        <w:tc>
          <w:tcPr>
            <w:tcW w:w="1700" w:type="pct"/>
            <w:tcBorders>
              <w:top w:val="nil"/>
              <w:left w:val="nil"/>
              <w:bottom w:val="single" w:sz="4" w:space="0" w:color="auto"/>
              <w:right w:val="single" w:sz="4" w:space="0" w:color="auto"/>
            </w:tcBorders>
            <w:shd w:val="clear" w:color="auto" w:fill="auto"/>
            <w:noWrap/>
            <w:hideMark/>
          </w:tcPr>
          <w:p w14:paraId="3EA2387B"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Mapletree Industrial Trust</w:t>
            </w:r>
          </w:p>
        </w:tc>
        <w:tc>
          <w:tcPr>
            <w:tcW w:w="2231" w:type="pct"/>
            <w:tcBorders>
              <w:top w:val="nil"/>
              <w:left w:val="nil"/>
              <w:bottom w:val="single" w:sz="4" w:space="0" w:color="auto"/>
              <w:right w:val="single" w:sz="4" w:space="0" w:color="auto"/>
            </w:tcBorders>
            <w:shd w:val="clear" w:color="auto" w:fill="auto"/>
            <w:noWrap/>
            <w:hideMark/>
          </w:tcPr>
          <w:p w14:paraId="705D9F52"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https://www.mapletreeindustrialtrust.com/Investor-Relations/Overview.aspx</w:t>
            </w:r>
          </w:p>
        </w:tc>
      </w:tr>
      <w:tr w:rsidR="00141095" w:rsidRPr="00E110EB" w14:paraId="40F84199"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2C6DE5FC"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11</w:t>
            </w:r>
          </w:p>
        </w:tc>
        <w:tc>
          <w:tcPr>
            <w:tcW w:w="715" w:type="pct"/>
            <w:tcBorders>
              <w:top w:val="nil"/>
              <w:left w:val="nil"/>
              <w:bottom w:val="single" w:sz="4" w:space="0" w:color="auto"/>
              <w:right w:val="single" w:sz="4" w:space="0" w:color="auto"/>
            </w:tcBorders>
            <w:shd w:val="clear" w:color="auto" w:fill="auto"/>
            <w:noWrap/>
            <w:hideMark/>
          </w:tcPr>
          <w:p w14:paraId="0F1CCAB8"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MAPL</w:t>
            </w:r>
          </w:p>
        </w:tc>
        <w:tc>
          <w:tcPr>
            <w:tcW w:w="1700" w:type="pct"/>
            <w:tcBorders>
              <w:top w:val="nil"/>
              <w:left w:val="nil"/>
              <w:bottom w:val="single" w:sz="4" w:space="0" w:color="auto"/>
              <w:right w:val="single" w:sz="4" w:space="0" w:color="auto"/>
            </w:tcBorders>
            <w:shd w:val="clear" w:color="auto" w:fill="auto"/>
            <w:noWrap/>
            <w:hideMark/>
          </w:tcPr>
          <w:p w14:paraId="5E99A3F9"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Mapletree Logistics Trust</w:t>
            </w:r>
          </w:p>
        </w:tc>
        <w:tc>
          <w:tcPr>
            <w:tcW w:w="2231" w:type="pct"/>
            <w:tcBorders>
              <w:top w:val="nil"/>
              <w:left w:val="nil"/>
              <w:bottom w:val="single" w:sz="4" w:space="0" w:color="auto"/>
              <w:right w:val="single" w:sz="4" w:space="0" w:color="auto"/>
            </w:tcBorders>
            <w:shd w:val="clear" w:color="auto" w:fill="auto"/>
            <w:noWrap/>
            <w:hideMark/>
          </w:tcPr>
          <w:p w14:paraId="47346AF6"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https://www.mapletreelogisticstrust.com/</w:t>
            </w:r>
          </w:p>
        </w:tc>
      </w:tr>
      <w:tr w:rsidR="00141095" w:rsidRPr="00E110EB" w14:paraId="50EF1C97"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0EF96972"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12</w:t>
            </w:r>
          </w:p>
        </w:tc>
        <w:tc>
          <w:tcPr>
            <w:tcW w:w="715" w:type="pct"/>
            <w:tcBorders>
              <w:top w:val="nil"/>
              <w:left w:val="nil"/>
              <w:bottom w:val="single" w:sz="4" w:space="0" w:color="auto"/>
              <w:right w:val="single" w:sz="4" w:space="0" w:color="auto"/>
            </w:tcBorders>
            <w:shd w:val="clear" w:color="auto" w:fill="auto"/>
            <w:noWrap/>
            <w:hideMark/>
          </w:tcPr>
          <w:p w14:paraId="114EEC3F"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MACT</w:t>
            </w:r>
          </w:p>
        </w:tc>
        <w:tc>
          <w:tcPr>
            <w:tcW w:w="1700" w:type="pct"/>
            <w:tcBorders>
              <w:top w:val="nil"/>
              <w:left w:val="nil"/>
              <w:bottom w:val="single" w:sz="4" w:space="0" w:color="auto"/>
              <w:right w:val="single" w:sz="4" w:space="0" w:color="auto"/>
            </w:tcBorders>
            <w:shd w:val="clear" w:color="auto" w:fill="auto"/>
            <w:noWrap/>
            <w:hideMark/>
          </w:tcPr>
          <w:p w14:paraId="1BC9D859"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Mapletree Pan Asia Commercial Trust</w:t>
            </w:r>
          </w:p>
        </w:tc>
        <w:tc>
          <w:tcPr>
            <w:tcW w:w="2231" w:type="pct"/>
            <w:tcBorders>
              <w:top w:val="nil"/>
              <w:left w:val="nil"/>
              <w:bottom w:val="single" w:sz="4" w:space="0" w:color="auto"/>
              <w:right w:val="single" w:sz="4" w:space="0" w:color="auto"/>
            </w:tcBorders>
            <w:shd w:val="clear" w:color="auto" w:fill="auto"/>
            <w:noWrap/>
            <w:hideMark/>
          </w:tcPr>
          <w:p w14:paraId="297D8F4C"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https://www.mapletree.com.sg/Our-Business/Capital-Management/REITs/Mapletree%20PACT.aspx</w:t>
            </w:r>
          </w:p>
        </w:tc>
      </w:tr>
      <w:tr w:rsidR="00141095" w:rsidRPr="00E110EB" w14:paraId="23D6E86F"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0028BFBA"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13</w:t>
            </w:r>
          </w:p>
        </w:tc>
        <w:tc>
          <w:tcPr>
            <w:tcW w:w="715" w:type="pct"/>
            <w:tcBorders>
              <w:top w:val="nil"/>
              <w:left w:val="nil"/>
              <w:bottom w:val="single" w:sz="4" w:space="0" w:color="auto"/>
              <w:right w:val="single" w:sz="4" w:space="0" w:color="auto"/>
            </w:tcBorders>
            <w:shd w:val="clear" w:color="auto" w:fill="auto"/>
            <w:noWrap/>
            <w:hideMark/>
          </w:tcPr>
          <w:p w14:paraId="364FE124"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OCBC</w:t>
            </w:r>
          </w:p>
        </w:tc>
        <w:tc>
          <w:tcPr>
            <w:tcW w:w="1700" w:type="pct"/>
            <w:tcBorders>
              <w:top w:val="nil"/>
              <w:left w:val="nil"/>
              <w:bottom w:val="single" w:sz="4" w:space="0" w:color="auto"/>
              <w:right w:val="single" w:sz="4" w:space="0" w:color="auto"/>
            </w:tcBorders>
            <w:shd w:val="clear" w:color="auto" w:fill="auto"/>
            <w:noWrap/>
            <w:hideMark/>
          </w:tcPr>
          <w:p w14:paraId="317D001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Oversea-Chinese Banking</w:t>
            </w:r>
          </w:p>
        </w:tc>
        <w:tc>
          <w:tcPr>
            <w:tcW w:w="2231" w:type="pct"/>
            <w:tcBorders>
              <w:top w:val="nil"/>
              <w:left w:val="nil"/>
              <w:bottom w:val="single" w:sz="4" w:space="0" w:color="auto"/>
              <w:right w:val="single" w:sz="4" w:space="0" w:color="auto"/>
            </w:tcBorders>
            <w:shd w:val="clear" w:color="auto" w:fill="auto"/>
            <w:noWrap/>
            <w:hideMark/>
          </w:tcPr>
          <w:p w14:paraId="237A3F30"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https://www.ocbc.com/group/gateway.page</w:t>
            </w:r>
          </w:p>
        </w:tc>
      </w:tr>
      <w:tr w:rsidR="00141095" w:rsidRPr="00E110EB" w14:paraId="4E6C4E08"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069FB58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14</w:t>
            </w:r>
          </w:p>
        </w:tc>
        <w:tc>
          <w:tcPr>
            <w:tcW w:w="715" w:type="pct"/>
            <w:tcBorders>
              <w:top w:val="nil"/>
              <w:left w:val="nil"/>
              <w:bottom w:val="single" w:sz="4" w:space="0" w:color="auto"/>
              <w:right w:val="single" w:sz="4" w:space="0" w:color="auto"/>
            </w:tcBorders>
            <w:shd w:val="clear" w:color="auto" w:fill="auto"/>
            <w:noWrap/>
            <w:hideMark/>
          </w:tcPr>
          <w:p w14:paraId="3804CA26"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SATS</w:t>
            </w:r>
          </w:p>
        </w:tc>
        <w:tc>
          <w:tcPr>
            <w:tcW w:w="1700" w:type="pct"/>
            <w:tcBorders>
              <w:top w:val="nil"/>
              <w:left w:val="nil"/>
              <w:bottom w:val="single" w:sz="4" w:space="0" w:color="auto"/>
              <w:right w:val="single" w:sz="4" w:space="0" w:color="auto"/>
            </w:tcBorders>
            <w:shd w:val="clear" w:color="auto" w:fill="auto"/>
            <w:noWrap/>
            <w:hideMark/>
          </w:tcPr>
          <w:p w14:paraId="2ACBEB2C"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SATS</w:t>
            </w:r>
          </w:p>
        </w:tc>
        <w:tc>
          <w:tcPr>
            <w:tcW w:w="2231" w:type="pct"/>
            <w:tcBorders>
              <w:top w:val="nil"/>
              <w:left w:val="nil"/>
              <w:bottom w:val="single" w:sz="4" w:space="0" w:color="auto"/>
              <w:right w:val="single" w:sz="4" w:space="0" w:color="auto"/>
            </w:tcBorders>
            <w:shd w:val="clear" w:color="auto" w:fill="auto"/>
            <w:noWrap/>
            <w:hideMark/>
          </w:tcPr>
          <w:p w14:paraId="6C09C8E1"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https://www.sats.com.sg/</w:t>
            </w:r>
          </w:p>
        </w:tc>
      </w:tr>
      <w:tr w:rsidR="00141095" w:rsidRPr="00E110EB" w14:paraId="5D7B4C7A"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2BFA7122"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15</w:t>
            </w:r>
          </w:p>
        </w:tc>
        <w:tc>
          <w:tcPr>
            <w:tcW w:w="715" w:type="pct"/>
            <w:tcBorders>
              <w:top w:val="nil"/>
              <w:left w:val="nil"/>
              <w:bottom w:val="single" w:sz="4" w:space="0" w:color="auto"/>
              <w:right w:val="single" w:sz="4" w:space="0" w:color="auto"/>
            </w:tcBorders>
            <w:shd w:val="clear" w:color="auto" w:fill="auto"/>
            <w:noWrap/>
            <w:hideMark/>
          </w:tcPr>
          <w:p w14:paraId="41D2F23A"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SCIL</w:t>
            </w:r>
          </w:p>
        </w:tc>
        <w:tc>
          <w:tcPr>
            <w:tcW w:w="1700" w:type="pct"/>
            <w:tcBorders>
              <w:top w:val="nil"/>
              <w:left w:val="nil"/>
              <w:bottom w:val="single" w:sz="4" w:space="0" w:color="auto"/>
              <w:right w:val="single" w:sz="4" w:space="0" w:color="auto"/>
            </w:tcBorders>
            <w:shd w:val="clear" w:color="auto" w:fill="auto"/>
            <w:noWrap/>
            <w:hideMark/>
          </w:tcPr>
          <w:p w14:paraId="54A382D8"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Sembcorp Industries</w:t>
            </w:r>
          </w:p>
        </w:tc>
        <w:tc>
          <w:tcPr>
            <w:tcW w:w="2231" w:type="pct"/>
            <w:tcBorders>
              <w:top w:val="nil"/>
              <w:left w:val="nil"/>
              <w:bottom w:val="single" w:sz="4" w:space="0" w:color="auto"/>
              <w:right w:val="single" w:sz="4" w:space="0" w:color="auto"/>
            </w:tcBorders>
            <w:shd w:val="clear" w:color="auto" w:fill="auto"/>
            <w:noWrap/>
            <w:hideMark/>
          </w:tcPr>
          <w:p w14:paraId="1FDF8844"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https://www.sembcorp.com/</w:t>
            </w:r>
          </w:p>
        </w:tc>
      </w:tr>
      <w:tr w:rsidR="00141095" w:rsidRPr="00E110EB" w14:paraId="0B504F4B"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5E31D1DD"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16</w:t>
            </w:r>
          </w:p>
        </w:tc>
        <w:tc>
          <w:tcPr>
            <w:tcW w:w="715" w:type="pct"/>
            <w:tcBorders>
              <w:top w:val="nil"/>
              <w:left w:val="nil"/>
              <w:bottom w:val="single" w:sz="4" w:space="0" w:color="auto"/>
              <w:right w:val="single" w:sz="4" w:space="0" w:color="auto"/>
            </w:tcBorders>
            <w:shd w:val="clear" w:color="auto" w:fill="auto"/>
            <w:noWrap/>
            <w:hideMark/>
          </w:tcPr>
          <w:p w14:paraId="384CFA8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SIAL</w:t>
            </w:r>
          </w:p>
        </w:tc>
        <w:tc>
          <w:tcPr>
            <w:tcW w:w="1700" w:type="pct"/>
            <w:tcBorders>
              <w:top w:val="nil"/>
              <w:left w:val="nil"/>
              <w:bottom w:val="single" w:sz="4" w:space="0" w:color="auto"/>
              <w:right w:val="single" w:sz="4" w:space="0" w:color="auto"/>
            </w:tcBorders>
            <w:shd w:val="clear" w:color="auto" w:fill="auto"/>
            <w:noWrap/>
            <w:hideMark/>
          </w:tcPr>
          <w:p w14:paraId="7C34E94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Singapore Airlines</w:t>
            </w:r>
          </w:p>
        </w:tc>
        <w:tc>
          <w:tcPr>
            <w:tcW w:w="2231" w:type="pct"/>
            <w:tcBorders>
              <w:top w:val="nil"/>
              <w:left w:val="nil"/>
              <w:bottom w:val="single" w:sz="4" w:space="0" w:color="auto"/>
              <w:right w:val="single" w:sz="4" w:space="0" w:color="auto"/>
            </w:tcBorders>
            <w:shd w:val="clear" w:color="auto" w:fill="auto"/>
            <w:noWrap/>
            <w:hideMark/>
          </w:tcPr>
          <w:p w14:paraId="14E75FBB"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https://www.singaporeair.com/</w:t>
            </w:r>
          </w:p>
        </w:tc>
      </w:tr>
      <w:tr w:rsidR="00141095" w:rsidRPr="00E110EB" w14:paraId="4008DAA3"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22FEB93A"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17</w:t>
            </w:r>
          </w:p>
        </w:tc>
        <w:tc>
          <w:tcPr>
            <w:tcW w:w="715" w:type="pct"/>
            <w:tcBorders>
              <w:top w:val="nil"/>
              <w:left w:val="nil"/>
              <w:bottom w:val="single" w:sz="4" w:space="0" w:color="auto"/>
              <w:right w:val="single" w:sz="4" w:space="0" w:color="auto"/>
            </w:tcBorders>
            <w:shd w:val="clear" w:color="auto" w:fill="auto"/>
            <w:noWrap/>
            <w:hideMark/>
          </w:tcPr>
          <w:p w14:paraId="2114BCC4"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SGXL</w:t>
            </w:r>
          </w:p>
        </w:tc>
        <w:tc>
          <w:tcPr>
            <w:tcW w:w="1700" w:type="pct"/>
            <w:tcBorders>
              <w:top w:val="nil"/>
              <w:left w:val="nil"/>
              <w:bottom w:val="single" w:sz="4" w:space="0" w:color="auto"/>
              <w:right w:val="single" w:sz="4" w:space="0" w:color="auto"/>
            </w:tcBorders>
            <w:shd w:val="clear" w:color="auto" w:fill="auto"/>
            <w:noWrap/>
            <w:hideMark/>
          </w:tcPr>
          <w:p w14:paraId="339A64C0"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Singapore Exchange</w:t>
            </w:r>
          </w:p>
        </w:tc>
        <w:tc>
          <w:tcPr>
            <w:tcW w:w="2231" w:type="pct"/>
            <w:tcBorders>
              <w:top w:val="nil"/>
              <w:left w:val="nil"/>
              <w:bottom w:val="single" w:sz="4" w:space="0" w:color="auto"/>
              <w:right w:val="single" w:sz="4" w:space="0" w:color="auto"/>
            </w:tcBorders>
            <w:shd w:val="clear" w:color="auto" w:fill="auto"/>
            <w:noWrap/>
            <w:hideMark/>
          </w:tcPr>
          <w:p w14:paraId="4517E068" w14:textId="77777777" w:rsidR="00141095" w:rsidRPr="00141095" w:rsidRDefault="00000000" w:rsidP="00141095">
            <w:pPr>
              <w:spacing w:before="0" w:after="0" w:line="240" w:lineRule="auto"/>
              <w:jc w:val="left"/>
              <w:rPr>
                <w:rFonts w:eastAsia="Times New Roman" w:cs="Times New Roman"/>
                <w:sz w:val="22"/>
                <w:u w:val="single"/>
              </w:rPr>
            </w:pPr>
            <w:hyperlink r:id="rId71" w:history="1">
              <w:r w:rsidR="00141095" w:rsidRPr="00141095">
                <w:rPr>
                  <w:rFonts w:eastAsia="Times New Roman" w:cs="Times New Roman"/>
                  <w:sz w:val="22"/>
                  <w:u w:val="single"/>
                </w:rPr>
                <w:t>http://www.sgx.com/</w:t>
              </w:r>
            </w:hyperlink>
          </w:p>
        </w:tc>
      </w:tr>
      <w:tr w:rsidR="00141095" w:rsidRPr="00E110EB" w14:paraId="2DCA3A66"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2EB8656D"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18</w:t>
            </w:r>
          </w:p>
        </w:tc>
        <w:tc>
          <w:tcPr>
            <w:tcW w:w="715" w:type="pct"/>
            <w:tcBorders>
              <w:top w:val="nil"/>
              <w:left w:val="nil"/>
              <w:bottom w:val="single" w:sz="4" w:space="0" w:color="auto"/>
              <w:right w:val="single" w:sz="4" w:space="0" w:color="auto"/>
            </w:tcBorders>
            <w:shd w:val="clear" w:color="auto" w:fill="auto"/>
            <w:noWrap/>
            <w:hideMark/>
          </w:tcPr>
          <w:p w14:paraId="7317C1A3"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STEG</w:t>
            </w:r>
          </w:p>
        </w:tc>
        <w:tc>
          <w:tcPr>
            <w:tcW w:w="1700" w:type="pct"/>
            <w:tcBorders>
              <w:top w:val="nil"/>
              <w:left w:val="nil"/>
              <w:bottom w:val="single" w:sz="4" w:space="0" w:color="auto"/>
              <w:right w:val="single" w:sz="4" w:space="0" w:color="auto"/>
            </w:tcBorders>
            <w:shd w:val="clear" w:color="auto" w:fill="auto"/>
            <w:noWrap/>
            <w:hideMark/>
          </w:tcPr>
          <w:p w14:paraId="716C8F82"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Singapore Technologies Engineering</w:t>
            </w:r>
          </w:p>
        </w:tc>
        <w:tc>
          <w:tcPr>
            <w:tcW w:w="2231" w:type="pct"/>
            <w:tcBorders>
              <w:top w:val="nil"/>
              <w:left w:val="nil"/>
              <w:bottom w:val="single" w:sz="4" w:space="0" w:color="auto"/>
              <w:right w:val="single" w:sz="4" w:space="0" w:color="auto"/>
            </w:tcBorders>
            <w:shd w:val="clear" w:color="auto" w:fill="auto"/>
            <w:noWrap/>
            <w:hideMark/>
          </w:tcPr>
          <w:p w14:paraId="6CCA73D2"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https://www.stengg.com/</w:t>
            </w:r>
          </w:p>
        </w:tc>
      </w:tr>
      <w:tr w:rsidR="00141095" w:rsidRPr="00E110EB" w14:paraId="39545663"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422F1F51"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19</w:t>
            </w:r>
          </w:p>
        </w:tc>
        <w:tc>
          <w:tcPr>
            <w:tcW w:w="715" w:type="pct"/>
            <w:tcBorders>
              <w:top w:val="nil"/>
              <w:left w:val="nil"/>
              <w:bottom w:val="single" w:sz="4" w:space="0" w:color="auto"/>
              <w:right w:val="single" w:sz="4" w:space="0" w:color="auto"/>
            </w:tcBorders>
            <w:shd w:val="clear" w:color="auto" w:fill="auto"/>
            <w:noWrap/>
            <w:hideMark/>
          </w:tcPr>
          <w:p w14:paraId="24D12C1C"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STEL</w:t>
            </w:r>
          </w:p>
        </w:tc>
        <w:tc>
          <w:tcPr>
            <w:tcW w:w="1700" w:type="pct"/>
            <w:tcBorders>
              <w:top w:val="nil"/>
              <w:left w:val="nil"/>
              <w:bottom w:val="single" w:sz="4" w:space="0" w:color="auto"/>
              <w:right w:val="single" w:sz="4" w:space="0" w:color="auto"/>
            </w:tcBorders>
            <w:shd w:val="clear" w:color="auto" w:fill="auto"/>
            <w:noWrap/>
            <w:hideMark/>
          </w:tcPr>
          <w:p w14:paraId="0796052B"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Singapore Telecommunications</w:t>
            </w:r>
          </w:p>
        </w:tc>
        <w:tc>
          <w:tcPr>
            <w:tcW w:w="2231" w:type="pct"/>
            <w:tcBorders>
              <w:top w:val="nil"/>
              <w:left w:val="nil"/>
              <w:bottom w:val="single" w:sz="4" w:space="0" w:color="auto"/>
              <w:right w:val="single" w:sz="4" w:space="0" w:color="auto"/>
            </w:tcBorders>
            <w:shd w:val="clear" w:color="auto" w:fill="auto"/>
            <w:noWrap/>
            <w:hideMark/>
          </w:tcPr>
          <w:p w14:paraId="2150F1A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https://www.singtel.com/</w:t>
            </w:r>
          </w:p>
        </w:tc>
      </w:tr>
      <w:tr w:rsidR="00141095" w:rsidRPr="00E110EB" w14:paraId="0C2D6157"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7382D3F3" w14:textId="32BED2D8"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2</w:t>
            </w:r>
            <w:r w:rsidR="00E110EB" w:rsidRPr="00E110EB">
              <w:rPr>
                <w:rFonts w:eastAsia="Times New Roman" w:cs="Times New Roman"/>
                <w:sz w:val="22"/>
              </w:rPr>
              <w:t>0</w:t>
            </w:r>
          </w:p>
        </w:tc>
        <w:tc>
          <w:tcPr>
            <w:tcW w:w="715" w:type="pct"/>
            <w:tcBorders>
              <w:top w:val="nil"/>
              <w:left w:val="nil"/>
              <w:bottom w:val="single" w:sz="4" w:space="0" w:color="auto"/>
              <w:right w:val="single" w:sz="4" w:space="0" w:color="auto"/>
            </w:tcBorders>
            <w:shd w:val="clear" w:color="auto" w:fill="auto"/>
            <w:noWrap/>
            <w:hideMark/>
          </w:tcPr>
          <w:p w14:paraId="7D0A161F"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UOBH</w:t>
            </w:r>
          </w:p>
        </w:tc>
        <w:tc>
          <w:tcPr>
            <w:tcW w:w="1700" w:type="pct"/>
            <w:tcBorders>
              <w:top w:val="nil"/>
              <w:left w:val="nil"/>
              <w:bottom w:val="single" w:sz="4" w:space="0" w:color="auto"/>
              <w:right w:val="single" w:sz="4" w:space="0" w:color="auto"/>
            </w:tcBorders>
            <w:shd w:val="clear" w:color="auto" w:fill="auto"/>
            <w:noWrap/>
            <w:hideMark/>
          </w:tcPr>
          <w:p w14:paraId="06FFA56A"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United Overseas Bank</w:t>
            </w:r>
          </w:p>
        </w:tc>
        <w:tc>
          <w:tcPr>
            <w:tcW w:w="2231" w:type="pct"/>
            <w:tcBorders>
              <w:top w:val="nil"/>
              <w:left w:val="nil"/>
              <w:bottom w:val="single" w:sz="4" w:space="0" w:color="auto"/>
              <w:right w:val="single" w:sz="4" w:space="0" w:color="auto"/>
            </w:tcBorders>
            <w:shd w:val="clear" w:color="auto" w:fill="auto"/>
            <w:noWrap/>
            <w:hideMark/>
          </w:tcPr>
          <w:p w14:paraId="18799A9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https://www.uobgroup.com/uobgroup/index.page</w:t>
            </w:r>
          </w:p>
        </w:tc>
      </w:tr>
      <w:tr w:rsidR="00141095" w:rsidRPr="00E110EB" w14:paraId="35869F53"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43FBF416" w14:textId="17E0E04E"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2</w:t>
            </w:r>
            <w:r w:rsidR="00E110EB" w:rsidRPr="00E110EB">
              <w:rPr>
                <w:rFonts w:eastAsia="Times New Roman" w:cs="Times New Roman"/>
                <w:sz w:val="22"/>
              </w:rPr>
              <w:t>1</w:t>
            </w:r>
          </w:p>
        </w:tc>
        <w:tc>
          <w:tcPr>
            <w:tcW w:w="715" w:type="pct"/>
            <w:tcBorders>
              <w:top w:val="nil"/>
              <w:left w:val="nil"/>
              <w:bottom w:val="single" w:sz="4" w:space="0" w:color="auto"/>
              <w:right w:val="single" w:sz="4" w:space="0" w:color="auto"/>
            </w:tcBorders>
            <w:shd w:val="clear" w:color="auto" w:fill="auto"/>
            <w:noWrap/>
            <w:hideMark/>
          </w:tcPr>
          <w:p w14:paraId="33CFD3A6"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UTOS</w:t>
            </w:r>
          </w:p>
        </w:tc>
        <w:tc>
          <w:tcPr>
            <w:tcW w:w="1700" w:type="pct"/>
            <w:tcBorders>
              <w:top w:val="nil"/>
              <w:left w:val="nil"/>
              <w:bottom w:val="single" w:sz="4" w:space="0" w:color="auto"/>
              <w:right w:val="single" w:sz="4" w:space="0" w:color="auto"/>
            </w:tcBorders>
            <w:shd w:val="clear" w:color="auto" w:fill="auto"/>
            <w:noWrap/>
            <w:hideMark/>
          </w:tcPr>
          <w:p w14:paraId="46F7511C"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UOL Group</w:t>
            </w:r>
          </w:p>
        </w:tc>
        <w:tc>
          <w:tcPr>
            <w:tcW w:w="2231" w:type="pct"/>
            <w:tcBorders>
              <w:top w:val="nil"/>
              <w:left w:val="nil"/>
              <w:bottom w:val="single" w:sz="4" w:space="0" w:color="auto"/>
              <w:right w:val="single" w:sz="4" w:space="0" w:color="auto"/>
            </w:tcBorders>
            <w:shd w:val="clear" w:color="auto" w:fill="auto"/>
            <w:noWrap/>
            <w:hideMark/>
          </w:tcPr>
          <w:p w14:paraId="18EF75CB"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https://www.uol.com.sg/</w:t>
            </w:r>
          </w:p>
        </w:tc>
      </w:tr>
      <w:tr w:rsidR="00141095" w:rsidRPr="00E110EB" w14:paraId="439B02E6"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089AFDEF" w14:textId="78368262"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2</w:t>
            </w:r>
            <w:r w:rsidR="00E110EB" w:rsidRPr="00E110EB">
              <w:rPr>
                <w:rFonts w:eastAsia="Times New Roman" w:cs="Times New Roman"/>
                <w:sz w:val="22"/>
              </w:rPr>
              <w:t>2</w:t>
            </w:r>
          </w:p>
        </w:tc>
        <w:tc>
          <w:tcPr>
            <w:tcW w:w="715" w:type="pct"/>
            <w:tcBorders>
              <w:top w:val="nil"/>
              <w:left w:val="nil"/>
              <w:bottom w:val="single" w:sz="4" w:space="0" w:color="auto"/>
              <w:right w:val="single" w:sz="4" w:space="0" w:color="auto"/>
            </w:tcBorders>
            <w:shd w:val="clear" w:color="auto" w:fill="auto"/>
            <w:noWrap/>
            <w:hideMark/>
          </w:tcPr>
          <w:p w14:paraId="3D0C77F1"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VENM</w:t>
            </w:r>
          </w:p>
        </w:tc>
        <w:tc>
          <w:tcPr>
            <w:tcW w:w="1700" w:type="pct"/>
            <w:tcBorders>
              <w:top w:val="nil"/>
              <w:left w:val="nil"/>
              <w:bottom w:val="single" w:sz="4" w:space="0" w:color="auto"/>
              <w:right w:val="single" w:sz="4" w:space="0" w:color="auto"/>
            </w:tcBorders>
            <w:shd w:val="clear" w:color="auto" w:fill="auto"/>
            <w:noWrap/>
            <w:hideMark/>
          </w:tcPr>
          <w:p w14:paraId="22622248"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Venture Corp</w:t>
            </w:r>
          </w:p>
        </w:tc>
        <w:tc>
          <w:tcPr>
            <w:tcW w:w="2231" w:type="pct"/>
            <w:tcBorders>
              <w:top w:val="nil"/>
              <w:left w:val="nil"/>
              <w:bottom w:val="single" w:sz="4" w:space="0" w:color="auto"/>
              <w:right w:val="single" w:sz="4" w:space="0" w:color="auto"/>
            </w:tcBorders>
            <w:shd w:val="clear" w:color="auto" w:fill="auto"/>
            <w:noWrap/>
            <w:hideMark/>
          </w:tcPr>
          <w:p w14:paraId="29C9F3CF"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https://www.venture.com.sg/</w:t>
            </w:r>
          </w:p>
        </w:tc>
      </w:tr>
      <w:tr w:rsidR="00141095" w:rsidRPr="00E110EB" w14:paraId="25610826" w14:textId="77777777" w:rsidTr="00141095">
        <w:trPr>
          <w:trHeight w:val="315"/>
        </w:trPr>
        <w:tc>
          <w:tcPr>
            <w:tcW w:w="354" w:type="pct"/>
            <w:tcBorders>
              <w:top w:val="nil"/>
              <w:left w:val="single" w:sz="4" w:space="0" w:color="auto"/>
              <w:bottom w:val="single" w:sz="4" w:space="0" w:color="auto"/>
              <w:right w:val="single" w:sz="4" w:space="0" w:color="auto"/>
            </w:tcBorders>
            <w:shd w:val="clear" w:color="auto" w:fill="auto"/>
            <w:noWrap/>
            <w:hideMark/>
          </w:tcPr>
          <w:p w14:paraId="2CCAFBF6" w14:textId="2FEBCAB8"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2</w:t>
            </w:r>
            <w:r w:rsidR="00E110EB" w:rsidRPr="00E110EB">
              <w:rPr>
                <w:rFonts w:eastAsia="Times New Roman" w:cs="Times New Roman"/>
                <w:sz w:val="22"/>
              </w:rPr>
              <w:t>3</w:t>
            </w:r>
          </w:p>
        </w:tc>
        <w:tc>
          <w:tcPr>
            <w:tcW w:w="715" w:type="pct"/>
            <w:tcBorders>
              <w:top w:val="nil"/>
              <w:left w:val="nil"/>
              <w:bottom w:val="single" w:sz="4" w:space="0" w:color="auto"/>
              <w:right w:val="single" w:sz="4" w:space="0" w:color="auto"/>
            </w:tcBorders>
            <w:shd w:val="clear" w:color="auto" w:fill="auto"/>
            <w:noWrap/>
            <w:hideMark/>
          </w:tcPr>
          <w:p w14:paraId="0230CE02"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WLIL</w:t>
            </w:r>
          </w:p>
        </w:tc>
        <w:tc>
          <w:tcPr>
            <w:tcW w:w="1700" w:type="pct"/>
            <w:tcBorders>
              <w:top w:val="nil"/>
              <w:left w:val="nil"/>
              <w:bottom w:val="single" w:sz="4" w:space="0" w:color="auto"/>
              <w:right w:val="single" w:sz="4" w:space="0" w:color="auto"/>
            </w:tcBorders>
            <w:shd w:val="clear" w:color="auto" w:fill="auto"/>
            <w:noWrap/>
            <w:hideMark/>
          </w:tcPr>
          <w:p w14:paraId="255BDAB3"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Wilmar International Limited</w:t>
            </w:r>
          </w:p>
        </w:tc>
        <w:tc>
          <w:tcPr>
            <w:tcW w:w="2231" w:type="pct"/>
            <w:tcBorders>
              <w:top w:val="nil"/>
              <w:left w:val="nil"/>
              <w:bottom w:val="single" w:sz="4" w:space="0" w:color="auto"/>
              <w:right w:val="single" w:sz="4" w:space="0" w:color="auto"/>
            </w:tcBorders>
            <w:shd w:val="clear" w:color="auto" w:fill="auto"/>
            <w:noWrap/>
            <w:hideMark/>
          </w:tcPr>
          <w:p w14:paraId="4FE1D2CE" w14:textId="77777777" w:rsidR="00141095" w:rsidRPr="00141095" w:rsidRDefault="00141095" w:rsidP="00141095">
            <w:pPr>
              <w:spacing w:before="0" w:after="0" w:line="240" w:lineRule="auto"/>
              <w:jc w:val="left"/>
              <w:rPr>
                <w:rFonts w:eastAsia="Times New Roman" w:cs="Times New Roman"/>
                <w:sz w:val="22"/>
              </w:rPr>
            </w:pPr>
            <w:r w:rsidRPr="00141095">
              <w:rPr>
                <w:rFonts w:eastAsia="Times New Roman" w:cs="Times New Roman"/>
                <w:sz w:val="22"/>
              </w:rPr>
              <w:t>https://www.wilmar-international.com/</w:t>
            </w:r>
          </w:p>
        </w:tc>
      </w:tr>
    </w:tbl>
    <w:p w14:paraId="1F8A2FAC" w14:textId="0707035D" w:rsidR="0044182C" w:rsidRDefault="0044182C" w:rsidP="00314992">
      <w:pPr>
        <w:pStyle w:val="ListParagraph"/>
        <w:ind w:left="360"/>
      </w:pPr>
    </w:p>
    <w:p w14:paraId="3318A97A" w14:textId="77777777" w:rsidR="0044182C" w:rsidRDefault="0044182C">
      <w:pPr>
        <w:spacing w:before="0" w:after="160" w:line="259" w:lineRule="auto"/>
        <w:jc w:val="left"/>
      </w:pPr>
      <w:r>
        <w:br w:type="page"/>
      </w:r>
    </w:p>
    <w:p w14:paraId="0DBA567F" w14:textId="77777777" w:rsidR="007E0554" w:rsidRDefault="007E0554">
      <w:pPr>
        <w:spacing w:before="0" w:after="160" w:line="259" w:lineRule="auto"/>
        <w:jc w:val="left"/>
        <w:sectPr w:rsidR="007E0554" w:rsidSect="00092F66">
          <w:pgSz w:w="11906" w:h="16838" w:code="9"/>
          <w:pgMar w:top="2268" w:right="1701" w:bottom="1701" w:left="2268" w:header="709" w:footer="709" w:gutter="0"/>
          <w:pgNumType w:start="1"/>
          <w:cols w:space="708"/>
          <w:docGrid w:linePitch="360"/>
        </w:sectPr>
      </w:pPr>
    </w:p>
    <w:p w14:paraId="3143CAA9" w14:textId="053DE32D" w:rsidR="007E0554" w:rsidRDefault="007E0554" w:rsidP="008D48E5">
      <w:pPr>
        <w:pStyle w:val="Caption"/>
        <w:spacing w:before="0" w:after="0"/>
      </w:pPr>
      <w:r w:rsidRPr="006B47EE">
        <w:lastRenderedPageBreak/>
        <w:t>Lampiran Data Penelitian</w:t>
      </w:r>
    </w:p>
    <w:p w14:paraId="75519DC2" w14:textId="6AA5D7A4" w:rsidR="00F6024B" w:rsidRPr="00F6024B" w:rsidRDefault="005C258C" w:rsidP="00F6024B">
      <w:r w:rsidRPr="005C258C">
        <w:rPr>
          <w:noProof/>
        </w:rPr>
        <w:drawing>
          <wp:inline distT="0" distB="0" distL="0" distR="0" wp14:anchorId="1CEF712B" wp14:editId="755B01EF">
            <wp:extent cx="7446385" cy="4727276"/>
            <wp:effectExtent l="0" t="0" r="0" b="0"/>
            <wp:docPr id="1177509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biLevel thresh="50000"/>
                      <a:extLst>
                        <a:ext uri="{28A0092B-C50C-407E-A947-70E740481C1C}">
                          <a14:useLocalDpi xmlns:a14="http://schemas.microsoft.com/office/drawing/2010/main" val="0"/>
                        </a:ext>
                      </a:extLst>
                    </a:blip>
                    <a:srcRect/>
                    <a:stretch>
                      <a:fillRect/>
                    </a:stretch>
                  </pic:blipFill>
                  <pic:spPr bwMode="auto">
                    <a:xfrm>
                      <a:off x="0" y="0"/>
                      <a:ext cx="7446385" cy="4727276"/>
                    </a:xfrm>
                    <a:prstGeom prst="rect">
                      <a:avLst/>
                    </a:prstGeom>
                    <a:noFill/>
                    <a:ln>
                      <a:noFill/>
                    </a:ln>
                  </pic:spPr>
                </pic:pic>
              </a:graphicData>
            </a:graphic>
          </wp:inline>
        </w:drawing>
      </w:r>
    </w:p>
    <w:p w14:paraId="5EC915DC" w14:textId="61FFEA24" w:rsidR="00825CA3" w:rsidRDefault="0029691B" w:rsidP="008D48E5">
      <w:pPr>
        <w:spacing w:before="0" w:after="0" w:line="259" w:lineRule="auto"/>
        <w:jc w:val="left"/>
        <w:rPr>
          <w:rFonts w:asciiTheme="minorHAnsi" w:hAnsiTheme="minorHAnsi"/>
          <w:sz w:val="22"/>
        </w:rPr>
      </w:pPr>
      <w:r w:rsidRPr="0029691B">
        <w:rPr>
          <w:noProof/>
        </w:rPr>
        <w:lastRenderedPageBreak/>
        <w:drawing>
          <wp:inline distT="0" distB="0" distL="0" distR="0" wp14:anchorId="582696A2" wp14:editId="1EEC95CC">
            <wp:extent cx="7875917" cy="5187728"/>
            <wp:effectExtent l="0" t="0" r="0" b="0"/>
            <wp:docPr id="1722246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biLevel thresh="50000"/>
                      <a:extLst>
                        <a:ext uri="{28A0092B-C50C-407E-A947-70E740481C1C}">
                          <a14:useLocalDpi xmlns:a14="http://schemas.microsoft.com/office/drawing/2010/main" val="0"/>
                        </a:ext>
                      </a:extLst>
                    </a:blip>
                    <a:srcRect/>
                    <a:stretch>
                      <a:fillRect/>
                    </a:stretch>
                  </pic:blipFill>
                  <pic:spPr bwMode="auto">
                    <a:xfrm>
                      <a:off x="0" y="0"/>
                      <a:ext cx="7880730" cy="5190898"/>
                    </a:xfrm>
                    <a:prstGeom prst="rect">
                      <a:avLst/>
                    </a:prstGeom>
                    <a:noFill/>
                    <a:ln>
                      <a:noFill/>
                    </a:ln>
                  </pic:spPr>
                </pic:pic>
              </a:graphicData>
            </a:graphic>
          </wp:inline>
        </w:drawing>
      </w:r>
      <w:r w:rsidRPr="0029691B">
        <w:t xml:space="preserve"> </w:t>
      </w:r>
      <w:r w:rsidR="006F3AA9">
        <w:fldChar w:fldCharType="begin"/>
      </w:r>
      <w:r w:rsidR="006F3AA9">
        <w:instrText xml:space="preserve"> LINK </w:instrText>
      </w:r>
      <w:r w:rsidR="00A811F6">
        <w:instrText xml:space="preserve">Excel.Sheet.12 C:\\Users\\ASUS\\Desktop\\alllll.xlsx "INDO (WEB) (2)!R2C1:R46C23" </w:instrText>
      </w:r>
      <w:r w:rsidR="006F3AA9">
        <w:instrText xml:space="preserve">\a \f 4 \h  \* MERGEFORMAT </w:instrText>
      </w:r>
      <w:r w:rsidR="006F3AA9">
        <w:fldChar w:fldCharType="separate"/>
      </w:r>
    </w:p>
    <w:p w14:paraId="1B67B67A" w14:textId="4AF53F2F" w:rsidR="007E0554" w:rsidRDefault="006F3AA9" w:rsidP="008D48E5">
      <w:pPr>
        <w:spacing w:before="0" w:after="0" w:line="259" w:lineRule="auto"/>
        <w:jc w:val="left"/>
      </w:pPr>
      <w:r>
        <w:lastRenderedPageBreak/>
        <w:fldChar w:fldCharType="end"/>
      </w:r>
      <w:r w:rsidR="00B53FB3" w:rsidRPr="00B53FB3">
        <w:t xml:space="preserve"> </w:t>
      </w:r>
      <w:r w:rsidR="008D48E5" w:rsidRPr="008D48E5">
        <w:t xml:space="preserve"> </w:t>
      </w:r>
      <w:r w:rsidR="00C11EA8" w:rsidRPr="00C11EA8">
        <w:rPr>
          <w:noProof/>
        </w:rPr>
        <w:drawing>
          <wp:inline distT="0" distB="0" distL="0" distR="0" wp14:anchorId="073E3EFB" wp14:editId="282C4147">
            <wp:extent cx="7634377" cy="5197152"/>
            <wp:effectExtent l="0" t="0" r="5080" b="3810"/>
            <wp:docPr id="3693655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biLevel thresh="50000"/>
                      <a:extLst>
                        <a:ext uri="{28A0092B-C50C-407E-A947-70E740481C1C}">
                          <a14:useLocalDpi xmlns:a14="http://schemas.microsoft.com/office/drawing/2010/main" val="0"/>
                        </a:ext>
                      </a:extLst>
                    </a:blip>
                    <a:srcRect/>
                    <a:stretch>
                      <a:fillRect/>
                    </a:stretch>
                  </pic:blipFill>
                  <pic:spPr bwMode="auto">
                    <a:xfrm>
                      <a:off x="0" y="0"/>
                      <a:ext cx="7660519" cy="5214948"/>
                    </a:xfrm>
                    <a:prstGeom prst="rect">
                      <a:avLst/>
                    </a:prstGeom>
                    <a:noFill/>
                    <a:ln>
                      <a:noFill/>
                    </a:ln>
                  </pic:spPr>
                </pic:pic>
              </a:graphicData>
            </a:graphic>
          </wp:inline>
        </w:drawing>
      </w:r>
    </w:p>
    <w:p w14:paraId="6DA8A238" w14:textId="44D1068D" w:rsidR="00A755C5" w:rsidRDefault="00C11EA8">
      <w:pPr>
        <w:spacing w:before="0" w:after="160" w:line="259" w:lineRule="auto"/>
        <w:jc w:val="left"/>
      </w:pPr>
      <w:r w:rsidRPr="00C11EA8">
        <w:rPr>
          <w:noProof/>
        </w:rPr>
        <w:lastRenderedPageBreak/>
        <w:drawing>
          <wp:inline distT="0" distB="0" distL="0" distR="0" wp14:anchorId="69C52349" wp14:editId="620E1B11">
            <wp:extent cx="8171815" cy="4918075"/>
            <wp:effectExtent l="0" t="0" r="635" b="0"/>
            <wp:docPr id="4286254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biLevel thresh="50000"/>
                      <a:extLst>
                        <a:ext uri="{28A0092B-C50C-407E-A947-70E740481C1C}">
                          <a14:useLocalDpi xmlns:a14="http://schemas.microsoft.com/office/drawing/2010/main" val="0"/>
                        </a:ext>
                      </a:extLst>
                    </a:blip>
                    <a:srcRect/>
                    <a:stretch>
                      <a:fillRect/>
                    </a:stretch>
                  </pic:blipFill>
                  <pic:spPr bwMode="auto">
                    <a:xfrm>
                      <a:off x="0" y="0"/>
                      <a:ext cx="8171815" cy="4918075"/>
                    </a:xfrm>
                    <a:prstGeom prst="rect">
                      <a:avLst/>
                    </a:prstGeom>
                    <a:noFill/>
                    <a:ln>
                      <a:noFill/>
                    </a:ln>
                  </pic:spPr>
                </pic:pic>
              </a:graphicData>
            </a:graphic>
          </wp:inline>
        </w:drawing>
      </w:r>
    </w:p>
    <w:p w14:paraId="4860C44D" w14:textId="6B878F6B" w:rsidR="007E0554" w:rsidRDefault="00862A3C" w:rsidP="007E0554">
      <w:r w:rsidRPr="00862A3C">
        <w:rPr>
          <w:noProof/>
        </w:rPr>
        <w:lastRenderedPageBreak/>
        <w:drawing>
          <wp:inline distT="0" distB="0" distL="0" distR="0" wp14:anchorId="124951C7" wp14:editId="249A9C0A">
            <wp:extent cx="8171815" cy="4742815"/>
            <wp:effectExtent l="0" t="0" r="635" b="635"/>
            <wp:docPr id="8261098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biLevel thresh="50000"/>
                      <a:extLst>
                        <a:ext uri="{28A0092B-C50C-407E-A947-70E740481C1C}">
                          <a14:useLocalDpi xmlns:a14="http://schemas.microsoft.com/office/drawing/2010/main" val="0"/>
                        </a:ext>
                      </a:extLst>
                    </a:blip>
                    <a:srcRect/>
                    <a:stretch>
                      <a:fillRect/>
                    </a:stretch>
                  </pic:blipFill>
                  <pic:spPr bwMode="auto">
                    <a:xfrm>
                      <a:off x="0" y="0"/>
                      <a:ext cx="8171815" cy="4742815"/>
                    </a:xfrm>
                    <a:prstGeom prst="rect">
                      <a:avLst/>
                    </a:prstGeom>
                    <a:noFill/>
                    <a:ln>
                      <a:noFill/>
                    </a:ln>
                  </pic:spPr>
                </pic:pic>
              </a:graphicData>
            </a:graphic>
          </wp:inline>
        </w:drawing>
      </w:r>
    </w:p>
    <w:p w14:paraId="3651044E" w14:textId="77777777" w:rsidR="00862A3C" w:rsidRDefault="00862A3C" w:rsidP="007E0554">
      <w:pPr>
        <w:sectPr w:rsidR="00862A3C" w:rsidSect="00092F66">
          <w:pgSz w:w="16838" w:h="11906" w:orient="landscape" w:code="9"/>
          <w:pgMar w:top="2268" w:right="2268" w:bottom="1701" w:left="1701" w:header="709" w:footer="709" w:gutter="0"/>
          <w:pgNumType w:start="80"/>
          <w:cols w:space="708"/>
          <w:docGrid w:linePitch="360"/>
        </w:sectPr>
      </w:pPr>
    </w:p>
    <w:tbl>
      <w:tblPr>
        <w:tblW w:w="5066" w:type="pct"/>
        <w:tblLook w:val="04A0" w:firstRow="1" w:lastRow="0" w:firstColumn="1" w:lastColumn="0" w:noHBand="0" w:noVBand="1"/>
      </w:tblPr>
      <w:tblGrid>
        <w:gridCol w:w="546"/>
        <w:gridCol w:w="1463"/>
        <w:gridCol w:w="779"/>
        <w:gridCol w:w="693"/>
        <w:gridCol w:w="681"/>
        <w:gridCol w:w="601"/>
        <w:gridCol w:w="486"/>
        <w:gridCol w:w="601"/>
        <w:gridCol w:w="766"/>
        <w:gridCol w:w="705"/>
        <w:gridCol w:w="711"/>
      </w:tblGrid>
      <w:tr w:rsidR="00F5372A" w:rsidRPr="0018373C" w14:paraId="34E2D18C" w14:textId="77777777" w:rsidTr="00F5372A">
        <w:trPr>
          <w:trHeight w:val="315"/>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02AD6"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lastRenderedPageBreak/>
              <w:t>No</w:t>
            </w:r>
          </w:p>
        </w:tc>
        <w:tc>
          <w:tcPr>
            <w:tcW w:w="911" w:type="pct"/>
            <w:tcBorders>
              <w:top w:val="single" w:sz="4" w:space="0" w:color="auto"/>
              <w:left w:val="nil"/>
              <w:bottom w:val="single" w:sz="4" w:space="0" w:color="auto"/>
              <w:right w:val="single" w:sz="4" w:space="0" w:color="auto"/>
            </w:tcBorders>
            <w:shd w:val="clear" w:color="auto" w:fill="auto"/>
            <w:noWrap/>
            <w:vAlign w:val="bottom"/>
            <w:hideMark/>
          </w:tcPr>
          <w:p w14:paraId="58A82B55"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Kode Saham</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14:paraId="469342AE"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e-CTI</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14:paraId="1A71EF25"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WGI</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14:paraId="1FF0216E"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GDP</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5A3F3B45"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PE</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14:paraId="46D1BCC1"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BS</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77430729"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BI</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14:paraId="6176A1EF"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OWN</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1F2F3959"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ROA</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14:paraId="71B7D7E8" w14:textId="77777777" w:rsidR="0018373C" w:rsidRPr="0018373C" w:rsidRDefault="0018373C" w:rsidP="00F5372A">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DER</w:t>
            </w:r>
          </w:p>
        </w:tc>
      </w:tr>
      <w:tr w:rsidR="0018373C" w:rsidRPr="0018373C" w14:paraId="65528170" w14:textId="77777777" w:rsidTr="00F5372A">
        <w:trPr>
          <w:trHeight w:val="31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8DC1D8"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India</w:t>
            </w:r>
          </w:p>
        </w:tc>
      </w:tr>
      <w:tr w:rsidR="00F5372A" w:rsidRPr="0018373C" w14:paraId="4FA90F64"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93C9D33"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w:t>
            </w:r>
          </w:p>
        </w:tc>
        <w:tc>
          <w:tcPr>
            <w:tcW w:w="911" w:type="pct"/>
            <w:tcBorders>
              <w:top w:val="nil"/>
              <w:left w:val="nil"/>
              <w:bottom w:val="single" w:sz="4" w:space="0" w:color="auto"/>
              <w:right w:val="single" w:sz="4" w:space="0" w:color="auto"/>
            </w:tcBorders>
            <w:shd w:val="clear" w:color="auto" w:fill="auto"/>
            <w:noWrap/>
            <w:vAlign w:val="bottom"/>
            <w:hideMark/>
          </w:tcPr>
          <w:p w14:paraId="15677C81"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ADANIENT</w:t>
            </w:r>
          </w:p>
        </w:tc>
        <w:tc>
          <w:tcPr>
            <w:tcW w:w="485" w:type="pct"/>
            <w:tcBorders>
              <w:top w:val="nil"/>
              <w:left w:val="nil"/>
              <w:bottom w:val="single" w:sz="4" w:space="0" w:color="auto"/>
              <w:right w:val="single" w:sz="4" w:space="0" w:color="auto"/>
            </w:tcBorders>
            <w:shd w:val="clear" w:color="auto" w:fill="auto"/>
            <w:noWrap/>
            <w:vAlign w:val="bottom"/>
            <w:hideMark/>
          </w:tcPr>
          <w:p w14:paraId="3E20259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724E418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3F34E30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6AF6A80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1398497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5447341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4AA5683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39" w:type="pct"/>
            <w:tcBorders>
              <w:top w:val="nil"/>
              <w:left w:val="nil"/>
              <w:bottom w:val="single" w:sz="4" w:space="0" w:color="auto"/>
              <w:right w:val="single" w:sz="4" w:space="0" w:color="auto"/>
            </w:tcBorders>
            <w:shd w:val="clear" w:color="auto" w:fill="auto"/>
            <w:noWrap/>
            <w:vAlign w:val="bottom"/>
            <w:hideMark/>
          </w:tcPr>
          <w:p w14:paraId="469BB90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c>
          <w:tcPr>
            <w:tcW w:w="443" w:type="pct"/>
            <w:tcBorders>
              <w:top w:val="nil"/>
              <w:left w:val="nil"/>
              <w:bottom w:val="single" w:sz="4" w:space="0" w:color="auto"/>
              <w:right w:val="single" w:sz="4" w:space="0" w:color="auto"/>
            </w:tcBorders>
            <w:shd w:val="clear" w:color="auto" w:fill="auto"/>
            <w:noWrap/>
            <w:vAlign w:val="bottom"/>
            <w:hideMark/>
          </w:tcPr>
          <w:p w14:paraId="5F154FF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0,32</w:t>
            </w:r>
          </w:p>
        </w:tc>
      </w:tr>
      <w:tr w:rsidR="00F5372A" w:rsidRPr="0018373C" w14:paraId="689B39F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3C061AC"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w:t>
            </w:r>
          </w:p>
        </w:tc>
        <w:tc>
          <w:tcPr>
            <w:tcW w:w="911" w:type="pct"/>
            <w:tcBorders>
              <w:top w:val="nil"/>
              <w:left w:val="nil"/>
              <w:bottom w:val="single" w:sz="4" w:space="0" w:color="auto"/>
              <w:right w:val="single" w:sz="4" w:space="0" w:color="auto"/>
            </w:tcBorders>
            <w:shd w:val="clear" w:color="auto" w:fill="auto"/>
            <w:noWrap/>
            <w:vAlign w:val="bottom"/>
            <w:hideMark/>
          </w:tcPr>
          <w:p w14:paraId="266FBE01"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ADANIPOR</w:t>
            </w:r>
          </w:p>
        </w:tc>
        <w:tc>
          <w:tcPr>
            <w:tcW w:w="485" w:type="pct"/>
            <w:tcBorders>
              <w:top w:val="nil"/>
              <w:left w:val="nil"/>
              <w:bottom w:val="single" w:sz="4" w:space="0" w:color="auto"/>
              <w:right w:val="single" w:sz="4" w:space="0" w:color="auto"/>
            </w:tcBorders>
            <w:shd w:val="clear" w:color="auto" w:fill="auto"/>
            <w:noWrap/>
            <w:vAlign w:val="bottom"/>
            <w:hideMark/>
          </w:tcPr>
          <w:p w14:paraId="27D900E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4B03B3B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813717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4CF4BC3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63E58FF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78D054C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6B51985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0,22</w:t>
            </w:r>
          </w:p>
        </w:tc>
        <w:tc>
          <w:tcPr>
            <w:tcW w:w="439" w:type="pct"/>
            <w:tcBorders>
              <w:top w:val="nil"/>
              <w:left w:val="nil"/>
              <w:bottom w:val="single" w:sz="4" w:space="0" w:color="auto"/>
              <w:right w:val="single" w:sz="4" w:space="0" w:color="auto"/>
            </w:tcBorders>
            <w:shd w:val="clear" w:color="auto" w:fill="auto"/>
            <w:noWrap/>
            <w:vAlign w:val="bottom"/>
            <w:hideMark/>
          </w:tcPr>
          <w:p w14:paraId="344EC64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4D198F4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1,81</w:t>
            </w:r>
          </w:p>
        </w:tc>
      </w:tr>
      <w:tr w:rsidR="00F5372A" w:rsidRPr="0018373C" w14:paraId="5F56B70C"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60B8D0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w:t>
            </w:r>
          </w:p>
        </w:tc>
        <w:tc>
          <w:tcPr>
            <w:tcW w:w="911" w:type="pct"/>
            <w:tcBorders>
              <w:top w:val="nil"/>
              <w:left w:val="nil"/>
              <w:bottom w:val="single" w:sz="4" w:space="0" w:color="auto"/>
              <w:right w:val="single" w:sz="4" w:space="0" w:color="auto"/>
            </w:tcBorders>
            <w:shd w:val="clear" w:color="auto" w:fill="auto"/>
            <w:noWrap/>
            <w:vAlign w:val="bottom"/>
            <w:hideMark/>
          </w:tcPr>
          <w:p w14:paraId="242E0648"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APOLLOHO</w:t>
            </w:r>
          </w:p>
        </w:tc>
        <w:tc>
          <w:tcPr>
            <w:tcW w:w="485" w:type="pct"/>
            <w:tcBorders>
              <w:top w:val="nil"/>
              <w:left w:val="nil"/>
              <w:bottom w:val="single" w:sz="4" w:space="0" w:color="auto"/>
              <w:right w:val="single" w:sz="4" w:space="0" w:color="auto"/>
            </w:tcBorders>
            <w:shd w:val="clear" w:color="auto" w:fill="auto"/>
            <w:noWrap/>
            <w:vAlign w:val="bottom"/>
            <w:hideMark/>
          </w:tcPr>
          <w:p w14:paraId="14B3CF9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512FF97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3881749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5962871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33E56D1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0396451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c>
          <w:tcPr>
            <w:tcW w:w="477" w:type="pct"/>
            <w:tcBorders>
              <w:top w:val="nil"/>
              <w:left w:val="nil"/>
              <w:bottom w:val="single" w:sz="4" w:space="0" w:color="auto"/>
              <w:right w:val="single" w:sz="4" w:space="0" w:color="auto"/>
            </w:tcBorders>
            <w:shd w:val="clear" w:color="auto" w:fill="auto"/>
            <w:noWrap/>
            <w:vAlign w:val="bottom"/>
            <w:hideMark/>
          </w:tcPr>
          <w:p w14:paraId="36E4B53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0,19</w:t>
            </w:r>
          </w:p>
        </w:tc>
        <w:tc>
          <w:tcPr>
            <w:tcW w:w="439" w:type="pct"/>
            <w:tcBorders>
              <w:top w:val="nil"/>
              <w:left w:val="nil"/>
              <w:bottom w:val="single" w:sz="4" w:space="0" w:color="auto"/>
              <w:right w:val="single" w:sz="4" w:space="0" w:color="auto"/>
            </w:tcBorders>
            <w:shd w:val="clear" w:color="auto" w:fill="auto"/>
            <w:noWrap/>
            <w:vAlign w:val="bottom"/>
            <w:hideMark/>
          </w:tcPr>
          <w:p w14:paraId="7F087AC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035B444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1,42</w:t>
            </w:r>
          </w:p>
        </w:tc>
      </w:tr>
      <w:tr w:rsidR="00F5372A" w:rsidRPr="0018373C" w14:paraId="712E4CED"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CB9391A"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w:t>
            </w:r>
          </w:p>
        </w:tc>
        <w:tc>
          <w:tcPr>
            <w:tcW w:w="911" w:type="pct"/>
            <w:tcBorders>
              <w:top w:val="nil"/>
              <w:left w:val="nil"/>
              <w:bottom w:val="single" w:sz="4" w:space="0" w:color="auto"/>
              <w:right w:val="single" w:sz="4" w:space="0" w:color="auto"/>
            </w:tcBorders>
            <w:shd w:val="clear" w:color="auto" w:fill="auto"/>
            <w:noWrap/>
            <w:vAlign w:val="bottom"/>
            <w:hideMark/>
          </w:tcPr>
          <w:p w14:paraId="08D069F3"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ASIANPAI</w:t>
            </w:r>
          </w:p>
        </w:tc>
        <w:tc>
          <w:tcPr>
            <w:tcW w:w="485" w:type="pct"/>
            <w:tcBorders>
              <w:top w:val="nil"/>
              <w:left w:val="nil"/>
              <w:bottom w:val="single" w:sz="4" w:space="0" w:color="auto"/>
              <w:right w:val="single" w:sz="4" w:space="0" w:color="auto"/>
            </w:tcBorders>
            <w:shd w:val="clear" w:color="auto" w:fill="auto"/>
            <w:noWrap/>
            <w:vAlign w:val="bottom"/>
            <w:hideMark/>
          </w:tcPr>
          <w:p w14:paraId="3E7D380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64DBAA4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A204D0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2438846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273B278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14</w:t>
            </w:r>
          </w:p>
        </w:tc>
        <w:tc>
          <w:tcPr>
            <w:tcW w:w="374" w:type="pct"/>
            <w:tcBorders>
              <w:top w:val="nil"/>
              <w:left w:val="nil"/>
              <w:bottom w:val="single" w:sz="4" w:space="0" w:color="auto"/>
              <w:right w:val="single" w:sz="4" w:space="0" w:color="auto"/>
            </w:tcBorders>
            <w:shd w:val="clear" w:color="auto" w:fill="auto"/>
            <w:noWrap/>
            <w:vAlign w:val="bottom"/>
            <w:hideMark/>
          </w:tcPr>
          <w:p w14:paraId="23671E1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45F9070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39" w:type="pct"/>
            <w:tcBorders>
              <w:top w:val="nil"/>
              <w:left w:val="nil"/>
              <w:bottom w:val="single" w:sz="4" w:space="0" w:color="auto"/>
              <w:right w:val="single" w:sz="4" w:space="0" w:color="auto"/>
            </w:tcBorders>
            <w:shd w:val="clear" w:color="auto" w:fill="auto"/>
            <w:noWrap/>
            <w:vAlign w:val="bottom"/>
            <w:hideMark/>
          </w:tcPr>
          <w:p w14:paraId="7D8E9E3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c>
          <w:tcPr>
            <w:tcW w:w="443" w:type="pct"/>
            <w:tcBorders>
              <w:top w:val="nil"/>
              <w:left w:val="nil"/>
              <w:bottom w:val="single" w:sz="4" w:space="0" w:color="auto"/>
              <w:right w:val="single" w:sz="4" w:space="0" w:color="auto"/>
            </w:tcBorders>
            <w:shd w:val="clear" w:color="auto" w:fill="auto"/>
            <w:noWrap/>
            <w:vAlign w:val="bottom"/>
            <w:hideMark/>
          </w:tcPr>
          <w:p w14:paraId="63593AB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2,36</w:t>
            </w:r>
          </w:p>
        </w:tc>
      </w:tr>
      <w:tr w:rsidR="00F5372A" w:rsidRPr="0018373C" w14:paraId="5965A6C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84A271F"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w:t>
            </w:r>
          </w:p>
        </w:tc>
        <w:tc>
          <w:tcPr>
            <w:tcW w:w="911" w:type="pct"/>
            <w:tcBorders>
              <w:top w:val="nil"/>
              <w:left w:val="nil"/>
              <w:bottom w:val="single" w:sz="4" w:space="0" w:color="auto"/>
              <w:right w:val="single" w:sz="4" w:space="0" w:color="auto"/>
            </w:tcBorders>
            <w:shd w:val="clear" w:color="auto" w:fill="auto"/>
            <w:noWrap/>
            <w:vAlign w:val="bottom"/>
            <w:hideMark/>
          </w:tcPr>
          <w:p w14:paraId="6FCB9006"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AXISBANK</w:t>
            </w:r>
          </w:p>
        </w:tc>
        <w:tc>
          <w:tcPr>
            <w:tcW w:w="485" w:type="pct"/>
            <w:tcBorders>
              <w:top w:val="nil"/>
              <w:left w:val="nil"/>
              <w:bottom w:val="single" w:sz="4" w:space="0" w:color="auto"/>
              <w:right w:val="single" w:sz="4" w:space="0" w:color="auto"/>
            </w:tcBorders>
            <w:shd w:val="clear" w:color="auto" w:fill="auto"/>
            <w:noWrap/>
            <w:vAlign w:val="bottom"/>
            <w:hideMark/>
          </w:tcPr>
          <w:p w14:paraId="6F61261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7D005B7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1C2975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7135933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2F5E7DC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13</w:t>
            </w:r>
          </w:p>
        </w:tc>
        <w:tc>
          <w:tcPr>
            <w:tcW w:w="374" w:type="pct"/>
            <w:tcBorders>
              <w:top w:val="nil"/>
              <w:left w:val="nil"/>
              <w:bottom w:val="single" w:sz="4" w:space="0" w:color="auto"/>
              <w:right w:val="single" w:sz="4" w:space="0" w:color="auto"/>
            </w:tcBorders>
            <w:shd w:val="clear" w:color="auto" w:fill="auto"/>
            <w:noWrap/>
            <w:vAlign w:val="bottom"/>
            <w:hideMark/>
          </w:tcPr>
          <w:p w14:paraId="570CF80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477" w:type="pct"/>
            <w:tcBorders>
              <w:top w:val="nil"/>
              <w:left w:val="nil"/>
              <w:bottom w:val="single" w:sz="4" w:space="0" w:color="auto"/>
              <w:right w:val="single" w:sz="4" w:space="0" w:color="auto"/>
            </w:tcBorders>
            <w:shd w:val="clear" w:color="auto" w:fill="auto"/>
            <w:noWrap/>
            <w:vAlign w:val="bottom"/>
            <w:hideMark/>
          </w:tcPr>
          <w:p w14:paraId="2793836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0,18</w:t>
            </w:r>
          </w:p>
        </w:tc>
        <w:tc>
          <w:tcPr>
            <w:tcW w:w="439" w:type="pct"/>
            <w:tcBorders>
              <w:top w:val="nil"/>
              <w:left w:val="nil"/>
              <w:bottom w:val="single" w:sz="4" w:space="0" w:color="auto"/>
              <w:right w:val="single" w:sz="4" w:space="0" w:color="auto"/>
            </w:tcBorders>
            <w:shd w:val="clear" w:color="auto" w:fill="auto"/>
            <w:noWrap/>
            <w:vAlign w:val="bottom"/>
            <w:hideMark/>
          </w:tcPr>
          <w:p w14:paraId="6125BB7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7F96DB3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0,25</w:t>
            </w:r>
          </w:p>
        </w:tc>
      </w:tr>
      <w:tr w:rsidR="00F5372A" w:rsidRPr="0018373C" w14:paraId="0B413652"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BBBDE43"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w:t>
            </w:r>
          </w:p>
        </w:tc>
        <w:tc>
          <w:tcPr>
            <w:tcW w:w="911" w:type="pct"/>
            <w:tcBorders>
              <w:top w:val="nil"/>
              <w:left w:val="nil"/>
              <w:bottom w:val="single" w:sz="4" w:space="0" w:color="auto"/>
              <w:right w:val="single" w:sz="4" w:space="0" w:color="auto"/>
            </w:tcBorders>
            <w:shd w:val="clear" w:color="auto" w:fill="auto"/>
            <w:noWrap/>
            <w:vAlign w:val="bottom"/>
            <w:hideMark/>
          </w:tcPr>
          <w:p w14:paraId="614A6C22"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BAJAJ-AU</w:t>
            </w:r>
          </w:p>
        </w:tc>
        <w:tc>
          <w:tcPr>
            <w:tcW w:w="485" w:type="pct"/>
            <w:tcBorders>
              <w:top w:val="nil"/>
              <w:left w:val="nil"/>
              <w:bottom w:val="single" w:sz="4" w:space="0" w:color="auto"/>
              <w:right w:val="single" w:sz="4" w:space="0" w:color="auto"/>
            </w:tcBorders>
            <w:shd w:val="clear" w:color="auto" w:fill="auto"/>
            <w:noWrap/>
            <w:vAlign w:val="bottom"/>
            <w:hideMark/>
          </w:tcPr>
          <w:p w14:paraId="7F232C3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036522D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9F63D3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5696454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5DECDC1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14</w:t>
            </w:r>
          </w:p>
        </w:tc>
        <w:tc>
          <w:tcPr>
            <w:tcW w:w="374" w:type="pct"/>
            <w:tcBorders>
              <w:top w:val="nil"/>
              <w:left w:val="nil"/>
              <w:bottom w:val="single" w:sz="4" w:space="0" w:color="auto"/>
              <w:right w:val="single" w:sz="4" w:space="0" w:color="auto"/>
            </w:tcBorders>
            <w:shd w:val="clear" w:color="auto" w:fill="auto"/>
            <w:noWrap/>
            <w:vAlign w:val="bottom"/>
            <w:hideMark/>
          </w:tcPr>
          <w:p w14:paraId="62C4E8C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3723D70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0,17</w:t>
            </w:r>
          </w:p>
        </w:tc>
        <w:tc>
          <w:tcPr>
            <w:tcW w:w="439" w:type="pct"/>
            <w:tcBorders>
              <w:top w:val="nil"/>
              <w:left w:val="nil"/>
              <w:bottom w:val="single" w:sz="4" w:space="0" w:color="auto"/>
              <w:right w:val="single" w:sz="4" w:space="0" w:color="auto"/>
            </w:tcBorders>
            <w:shd w:val="clear" w:color="auto" w:fill="auto"/>
            <w:noWrap/>
            <w:vAlign w:val="bottom"/>
            <w:hideMark/>
          </w:tcPr>
          <w:p w14:paraId="74FC866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c>
          <w:tcPr>
            <w:tcW w:w="443" w:type="pct"/>
            <w:tcBorders>
              <w:top w:val="nil"/>
              <w:left w:val="nil"/>
              <w:bottom w:val="single" w:sz="4" w:space="0" w:color="auto"/>
              <w:right w:val="single" w:sz="4" w:space="0" w:color="auto"/>
            </w:tcBorders>
            <w:shd w:val="clear" w:color="auto" w:fill="auto"/>
            <w:noWrap/>
            <w:vAlign w:val="bottom"/>
            <w:hideMark/>
          </w:tcPr>
          <w:p w14:paraId="16BDD28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w:t>
            </w:r>
          </w:p>
        </w:tc>
      </w:tr>
      <w:tr w:rsidR="00F5372A" w:rsidRPr="0018373C" w14:paraId="4A1C48FB"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FCD95A5"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w:t>
            </w:r>
          </w:p>
        </w:tc>
        <w:tc>
          <w:tcPr>
            <w:tcW w:w="911" w:type="pct"/>
            <w:tcBorders>
              <w:top w:val="nil"/>
              <w:left w:val="nil"/>
              <w:bottom w:val="single" w:sz="4" w:space="0" w:color="auto"/>
              <w:right w:val="single" w:sz="4" w:space="0" w:color="auto"/>
            </w:tcBorders>
            <w:shd w:val="clear" w:color="auto" w:fill="auto"/>
            <w:noWrap/>
            <w:vAlign w:val="bottom"/>
            <w:hideMark/>
          </w:tcPr>
          <w:p w14:paraId="6CF2BB12"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BAJFINAN</w:t>
            </w:r>
          </w:p>
        </w:tc>
        <w:tc>
          <w:tcPr>
            <w:tcW w:w="485" w:type="pct"/>
            <w:tcBorders>
              <w:top w:val="nil"/>
              <w:left w:val="nil"/>
              <w:bottom w:val="single" w:sz="4" w:space="0" w:color="auto"/>
              <w:right w:val="single" w:sz="4" w:space="0" w:color="auto"/>
            </w:tcBorders>
            <w:shd w:val="clear" w:color="auto" w:fill="auto"/>
            <w:noWrap/>
            <w:vAlign w:val="bottom"/>
            <w:hideMark/>
          </w:tcPr>
          <w:p w14:paraId="36FFA37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082EE4E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A0F144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7F89DCC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66E6C6B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3E61EB7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0,64</w:t>
            </w:r>
          </w:p>
        </w:tc>
        <w:tc>
          <w:tcPr>
            <w:tcW w:w="477" w:type="pct"/>
            <w:tcBorders>
              <w:top w:val="nil"/>
              <w:left w:val="nil"/>
              <w:bottom w:val="single" w:sz="4" w:space="0" w:color="auto"/>
              <w:right w:val="single" w:sz="4" w:space="0" w:color="auto"/>
            </w:tcBorders>
            <w:shd w:val="clear" w:color="auto" w:fill="auto"/>
            <w:noWrap/>
            <w:vAlign w:val="bottom"/>
            <w:hideMark/>
          </w:tcPr>
          <w:p w14:paraId="4D93FD2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0,52</w:t>
            </w:r>
          </w:p>
        </w:tc>
        <w:tc>
          <w:tcPr>
            <w:tcW w:w="439" w:type="pct"/>
            <w:tcBorders>
              <w:top w:val="nil"/>
              <w:left w:val="nil"/>
              <w:bottom w:val="single" w:sz="4" w:space="0" w:color="auto"/>
              <w:right w:val="single" w:sz="4" w:space="0" w:color="auto"/>
            </w:tcBorders>
            <w:shd w:val="clear" w:color="auto" w:fill="auto"/>
            <w:noWrap/>
            <w:vAlign w:val="bottom"/>
            <w:hideMark/>
          </w:tcPr>
          <w:p w14:paraId="41641D8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38CDCC1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3</w:t>
            </w:r>
          </w:p>
        </w:tc>
      </w:tr>
      <w:tr w:rsidR="00F5372A" w:rsidRPr="0018373C" w14:paraId="2D37E51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3A2893DC"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w:t>
            </w:r>
          </w:p>
        </w:tc>
        <w:tc>
          <w:tcPr>
            <w:tcW w:w="911" w:type="pct"/>
            <w:tcBorders>
              <w:top w:val="nil"/>
              <w:left w:val="nil"/>
              <w:bottom w:val="single" w:sz="4" w:space="0" w:color="auto"/>
              <w:right w:val="single" w:sz="4" w:space="0" w:color="auto"/>
            </w:tcBorders>
            <w:shd w:val="clear" w:color="auto" w:fill="auto"/>
            <w:noWrap/>
            <w:vAlign w:val="bottom"/>
            <w:hideMark/>
          </w:tcPr>
          <w:p w14:paraId="41BD2E1F"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BAJAJFIN</w:t>
            </w:r>
          </w:p>
        </w:tc>
        <w:tc>
          <w:tcPr>
            <w:tcW w:w="485" w:type="pct"/>
            <w:tcBorders>
              <w:top w:val="nil"/>
              <w:left w:val="nil"/>
              <w:bottom w:val="single" w:sz="4" w:space="0" w:color="auto"/>
              <w:right w:val="single" w:sz="4" w:space="0" w:color="auto"/>
            </w:tcBorders>
            <w:shd w:val="clear" w:color="auto" w:fill="auto"/>
            <w:noWrap/>
            <w:vAlign w:val="bottom"/>
            <w:hideMark/>
          </w:tcPr>
          <w:p w14:paraId="119F34E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23BC588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B9C329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024EA48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1E0998D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71386D5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1CC82E5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0,24</w:t>
            </w:r>
          </w:p>
        </w:tc>
        <w:tc>
          <w:tcPr>
            <w:tcW w:w="439" w:type="pct"/>
            <w:tcBorders>
              <w:top w:val="nil"/>
              <w:left w:val="nil"/>
              <w:bottom w:val="single" w:sz="4" w:space="0" w:color="auto"/>
              <w:right w:val="single" w:sz="4" w:space="0" w:color="auto"/>
            </w:tcBorders>
            <w:shd w:val="clear" w:color="auto" w:fill="auto"/>
            <w:noWrap/>
            <w:vAlign w:val="bottom"/>
            <w:hideMark/>
          </w:tcPr>
          <w:p w14:paraId="46A6002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w:t>
            </w:r>
          </w:p>
        </w:tc>
        <w:tc>
          <w:tcPr>
            <w:tcW w:w="443" w:type="pct"/>
            <w:tcBorders>
              <w:top w:val="nil"/>
              <w:left w:val="nil"/>
              <w:bottom w:val="single" w:sz="4" w:space="0" w:color="auto"/>
              <w:right w:val="single" w:sz="4" w:space="0" w:color="auto"/>
            </w:tcBorders>
            <w:shd w:val="clear" w:color="auto" w:fill="auto"/>
            <w:noWrap/>
            <w:vAlign w:val="bottom"/>
            <w:hideMark/>
          </w:tcPr>
          <w:p w14:paraId="696044A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r>
      <w:tr w:rsidR="00F5372A" w:rsidRPr="0018373C" w14:paraId="6A729021"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45C4BF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w:t>
            </w:r>
          </w:p>
        </w:tc>
        <w:tc>
          <w:tcPr>
            <w:tcW w:w="911" w:type="pct"/>
            <w:tcBorders>
              <w:top w:val="nil"/>
              <w:left w:val="nil"/>
              <w:bottom w:val="single" w:sz="4" w:space="0" w:color="auto"/>
              <w:right w:val="single" w:sz="4" w:space="0" w:color="auto"/>
            </w:tcBorders>
            <w:shd w:val="clear" w:color="auto" w:fill="auto"/>
            <w:noWrap/>
            <w:vAlign w:val="bottom"/>
            <w:hideMark/>
          </w:tcPr>
          <w:p w14:paraId="73DB2DCD"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BPCL    </w:t>
            </w:r>
          </w:p>
        </w:tc>
        <w:tc>
          <w:tcPr>
            <w:tcW w:w="485" w:type="pct"/>
            <w:tcBorders>
              <w:top w:val="nil"/>
              <w:left w:val="nil"/>
              <w:bottom w:val="single" w:sz="4" w:space="0" w:color="auto"/>
              <w:right w:val="single" w:sz="4" w:space="0" w:color="auto"/>
            </w:tcBorders>
            <w:shd w:val="clear" w:color="auto" w:fill="auto"/>
            <w:noWrap/>
            <w:vAlign w:val="bottom"/>
            <w:hideMark/>
          </w:tcPr>
          <w:p w14:paraId="3A7900F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4F26E85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2ACE91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5E76DEC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114CBCA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47EE160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c>
          <w:tcPr>
            <w:tcW w:w="477" w:type="pct"/>
            <w:tcBorders>
              <w:top w:val="nil"/>
              <w:left w:val="nil"/>
              <w:bottom w:val="single" w:sz="4" w:space="0" w:color="auto"/>
              <w:right w:val="single" w:sz="4" w:space="0" w:color="auto"/>
            </w:tcBorders>
            <w:shd w:val="clear" w:color="auto" w:fill="auto"/>
            <w:noWrap/>
            <w:vAlign w:val="bottom"/>
            <w:hideMark/>
          </w:tcPr>
          <w:p w14:paraId="13CFEFB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w:t>
            </w:r>
          </w:p>
        </w:tc>
        <w:tc>
          <w:tcPr>
            <w:tcW w:w="439" w:type="pct"/>
            <w:tcBorders>
              <w:top w:val="nil"/>
              <w:left w:val="nil"/>
              <w:bottom w:val="single" w:sz="4" w:space="0" w:color="auto"/>
              <w:right w:val="single" w:sz="4" w:space="0" w:color="auto"/>
            </w:tcBorders>
            <w:shd w:val="clear" w:color="auto" w:fill="auto"/>
            <w:noWrap/>
            <w:vAlign w:val="bottom"/>
            <w:hideMark/>
          </w:tcPr>
          <w:p w14:paraId="2B2B61B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3A51AD4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2,03</w:t>
            </w:r>
          </w:p>
        </w:tc>
      </w:tr>
      <w:tr w:rsidR="00F5372A" w:rsidRPr="0018373C" w14:paraId="6C163A1B"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810396C"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w:t>
            </w:r>
          </w:p>
        </w:tc>
        <w:tc>
          <w:tcPr>
            <w:tcW w:w="911" w:type="pct"/>
            <w:tcBorders>
              <w:top w:val="nil"/>
              <w:left w:val="nil"/>
              <w:bottom w:val="single" w:sz="4" w:space="0" w:color="auto"/>
              <w:right w:val="single" w:sz="4" w:space="0" w:color="auto"/>
            </w:tcBorders>
            <w:shd w:val="clear" w:color="auto" w:fill="auto"/>
            <w:noWrap/>
            <w:vAlign w:val="bottom"/>
            <w:hideMark/>
          </w:tcPr>
          <w:p w14:paraId="3177D29B"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BHARTIAR</w:t>
            </w:r>
          </w:p>
        </w:tc>
        <w:tc>
          <w:tcPr>
            <w:tcW w:w="485" w:type="pct"/>
            <w:tcBorders>
              <w:top w:val="nil"/>
              <w:left w:val="nil"/>
              <w:bottom w:val="single" w:sz="4" w:space="0" w:color="auto"/>
              <w:right w:val="single" w:sz="4" w:space="0" w:color="auto"/>
            </w:tcBorders>
            <w:shd w:val="clear" w:color="auto" w:fill="auto"/>
            <w:noWrap/>
            <w:vAlign w:val="bottom"/>
            <w:hideMark/>
          </w:tcPr>
          <w:p w14:paraId="5CD74D2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4AB726D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F59A18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5C96A45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1A2A7D0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6B0B924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0,67</w:t>
            </w:r>
          </w:p>
        </w:tc>
        <w:tc>
          <w:tcPr>
            <w:tcW w:w="477" w:type="pct"/>
            <w:tcBorders>
              <w:top w:val="nil"/>
              <w:left w:val="nil"/>
              <w:bottom w:val="single" w:sz="4" w:space="0" w:color="auto"/>
              <w:right w:val="single" w:sz="4" w:space="0" w:color="auto"/>
            </w:tcBorders>
            <w:shd w:val="clear" w:color="auto" w:fill="auto"/>
            <w:noWrap/>
            <w:vAlign w:val="bottom"/>
            <w:hideMark/>
          </w:tcPr>
          <w:p w14:paraId="35F820C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0,19</w:t>
            </w:r>
          </w:p>
        </w:tc>
        <w:tc>
          <w:tcPr>
            <w:tcW w:w="439" w:type="pct"/>
            <w:tcBorders>
              <w:top w:val="nil"/>
              <w:left w:val="nil"/>
              <w:bottom w:val="single" w:sz="4" w:space="0" w:color="auto"/>
              <w:right w:val="single" w:sz="4" w:space="0" w:color="auto"/>
            </w:tcBorders>
            <w:shd w:val="clear" w:color="auto" w:fill="auto"/>
            <w:noWrap/>
            <w:vAlign w:val="bottom"/>
            <w:hideMark/>
          </w:tcPr>
          <w:p w14:paraId="0B0E9B4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4A66FD7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2,61</w:t>
            </w:r>
          </w:p>
        </w:tc>
      </w:tr>
      <w:tr w:rsidR="00F5372A" w:rsidRPr="0018373C" w14:paraId="764F5992"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BC01E63"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11</w:t>
            </w:r>
          </w:p>
        </w:tc>
        <w:tc>
          <w:tcPr>
            <w:tcW w:w="911" w:type="pct"/>
            <w:tcBorders>
              <w:top w:val="nil"/>
              <w:left w:val="nil"/>
              <w:bottom w:val="single" w:sz="4" w:space="0" w:color="auto"/>
              <w:right w:val="single" w:sz="4" w:space="0" w:color="auto"/>
            </w:tcBorders>
            <w:shd w:val="clear" w:color="auto" w:fill="auto"/>
            <w:noWrap/>
            <w:vAlign w:val="bottom"/>
            <w:hideMark/>
          </w:tcPr>
          <w:p w14:paraId="045A8A1E"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BRITANNI</w:t>
            </w:r>
          </w:p>
        </w:tc>
        <w:tc>
          <w:tcPr>
            <w:tcW w:w="485" w:type="pct"/>
            <w:tcBorders>
              <w:top w:val="nil"/>
              <w:left w:val="nil"/>
              <w:bottom w:val="single" w:sz="4" w:space="0" w:color="auto"/>
              <w:right w:val="single" w:sz="4" w:space="0" w:color="auto"/>
            </w:tcBorders>
            <w:shd w:val="clear" w:color="auto" w:fill="auto"/>
            <w:noWrap/>
            <w:vAlign w:val="bottom"/>
            <w:hideMark/>
          </w:tcPr>
          <w:p w14:paraId="207165A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0,87</w:t>
            </w:r>
          </w:p>
        </w:tc>
        <w:tc>
          <w:tcPr>
            <w:tcW w:w="431" w:type="pct"/>
            <w:tcBorders>
              <w:top w:val="nil"/>
              <w:left w:val="nil"/>
              <w:bottom w:val="single" w:sz="4" w:space="0" w:color="auto"/>
              <w:right w:val="single" w:sz="4" w:space="0" w:color="auto"/>
            </w:tcBorders>
            <w:shd w:val="clear" w:color="auto" w:fill="auto"/>
            <w:noWrap/>
            <w:vAlign w:val="bottom"/>
            <w:hideMark/>
          </w:tcPr>
          <w:p w14:paraId="3956BAA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4F4438F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074B405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6CEF274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2DC3F14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0,64</w:t>
            </w:r>
          </w:p>
        </w:tc>
        <w:tc>
          <w:tcPr>
            <w:tcW w:w="477" w:type="pct"/>
            <w:tcBorders>
              <w:top w:val="nil"/>
              <w:left w:val="nil"/>
              <w:bottom w:val="single" w:sz="4" w:space="0" w:color="auto"/>
              <w:right w:val="single" w:sz="4" w:space="0" w:color="auto"/>
            </w:tcBorders>
            <w:shd w:val="clear" w:color="auto" w:fill="auto"/>
            <w:noWrap/>
            <w:vAlign w:val="bottom"/>
            <w:hideMark/>
          </w:tcPr>
          <w:p w14:paraId="510BA96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0,45</w:t>
            </w:r>
          </w:p>
        </w:tc>
        <w:tc>
          <w:tcPr>
            <w:tcW w:w="439" w:type="pct"/>
            <w:tcBorders>
              <w:top w:val="nil"/>
              <w:left w:val="nil"/>
              <w:bottom w:val="single" w:sz="4" w:space="0" w:color="auto"/>
              <w:right w:val="single" w:sz="4" w:space="0" w:color="auto"/>
            </w:tcBorders>
            <w:shd w:val="clear" w:color="auto" w:fill="auto"/>
            <w:noWrap/>
            <w:vAlign w:val="bottom"/>
            <w:hideMark/>
          </w:tcPr>
          <w:p w14:paraId="476DA26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0,23</w:t>
            </w:r>
          </w:p>
        </w:tc>
        <w:tc>
          <w:tcPr>
            <w:tcW w:w="443" w:type="pct"/>
            <w:tcBorders>
              <w:top w:val="nil"/>
              <w:left w:val="nil"/>
              <w:bottom w:val="single" w:sz="4" w:space="0" w:color="auto"/>
              <w:right w:val="single" w:sz="4" w:space="0" w:color="auto"/>
            </w:tcBorders>
            <w:shd w:val="clear" w:color="auto" w:fill="auto"/>
            <w:noWrap/>
            <w:vAlign w:val="bottom"/>
            <w:hideMark/>
          </w:tcPr>
          <w:p w14:paraId="53FB99F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1,91</w:t>
            </w:r>
          </w:p>
        </w:tc>
      </w:tr>
      <w:tr w:rsidR="00F5372A" w:rsidRPr="0018373C" w14:paraId="31070BF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D2C2DFF"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12</w:t>
            </w:r>
          </w:p>
        </w:tc>
        <w:tc>
          <w:tcPr>
            <w:tcW w:w="911" w:type="pct"/>
            <w:tcBorders>
              <w:top w:val="nil"/>
              <w:left w:val="nil"/>
              <w:bottom w:val="single" w:sz="4" w:space="0" w:color="auto"/>
              <w:right w:val="single" w:sz="4" w:space="0" w:color="auto"/>
            </w:tcBorders>
            <w:shd w:val="clear" w:color="auto" w:fill="auto"/>
            <w:noWrap/>
            <w:vAlign w:val="bottom"/>
            <w:hideMark/>
          </w:tcPr>
          <w:p w14:paraId="02ED8880"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CIPLA   </w:t>
            </w:r>
          </w:p>
        </w:tc>
        <w:tc>
          <w:tcPr>
            <w:tcW w:w="485" w:type="pct"/>
            <w:tcBorders>
              <w:top w:val="nil"/>
              <w:left w:val="nil"/>
              <w:bottom w:val="single" w:sz="4" w:space="0" w:color="auto"/>
              <w:right w:val="single" w:sz="4" w:space="0" w:color="auto"/>
            </w:tcBorders>
            <w:shd w:val="clear" w:color="auto" w:fill="auto"/>
            <w:noWrap/>
            <w:vAlign w:val="bottom"/>
            <w:hideMark/>
          </w:tcPr>
          <w:p w14:paraId="6D9A497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5300AE6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C2F65E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2166445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6B5962A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5F2A635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0,58</w:t>
            </w:r>
          </w:p>
        </w:tc>
        <w:tc>
          <w:tcPr>
            <w:tcW w:w="477" w:type="pct"/>
            <w:tcBorders>
              <w:top w:val="nil"/>
              <w:left w:val="nil"/>
              <w:bottom w:val="single" w:sz="4" w:space="0" w:color="auto"/>
              <w:right w:val="single" w:sz="4" w:space="0" w:color="auto"/>
            </w:tcBorders>
            <w:shd w:val="clear" w:color="auto" w:fill="auto"/>
            <w:noWrap/>
            <w:vAlign w:val="bottom"/>
            <w:hideMark/>
          </w:tcPr>
          <w:p w14:paraId="7832670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0,12</w:t>
            </w:r>
          </w:p>
        </w:tc>
        <w:tc>
          <w:tcPr>
            <w:tcW w:w="439" w:type="pct"/>
            <w:tcBorders>
              <w:top w:val="nil"/>
              <w:left w:val="nil"/>
              <w:bottom w:val="single" w:sz="4" w:space="0" w:color="auto"/>
              <w:right w:val="single" w:sz="4" w:space="0" w:color="auto"/>
            </w:tcBorders>
            <w:shd w:val="clear" w:color="auto" w:fill="auto"/>
            <w:noWrap/>
            <w:vAlign w:val="bottom"/>
            <w:hideMark/>
          </w:tcPr>
          <w:p w14:paraId="40A6A67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0,12</w:t>
            </w:r>
          </w:p>
        </w:tc>
        <w:tc>
          <w:tcPr>
            <w:tcW w:w="443" w:type="pct"/>
            <w:tcBorders>
              <w:top w:val="nil"/>
              <w:left w:val="nil"/>
              <w:bottom w:val="single" w:sz="4" w:space="0" w:color="auto"/>
              <w:right w:val="single" w:sz="4" w:space="0" w:color="auto"/>
            </w:tcBorders>
            <w:shd w:val="clear" w:color="auto" w:fill="auto"/>
            <w:noWrap/>
            <w:vAlign w:val="bottom"/>
            <w:hideMark/>
          </w:tcPr>
          <w:p w14:paraId="544D356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r>
      <w:tr w:rsidR="00F5372A" w:rsidRPr="0018373C" w14:paraId="51F82891"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66297C8"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13</w:t>
            </w:r>
          </w:p>
        </w:tc>
        <w:tc>
          <w:tcPr>
            <w:tcW w:w="911" w:type="pct"/>
            <w:tcBorders>
              <w:top w:val="nil"/>
              <w:left w:val="nil"/>
              <w:bottom w:val="single" w:sz="4" w:space="0" w:color="auto"/>
              <w:right w:val="single" w:sz="4" w:space="0" w:color="auto"/>
            </w:tcBorders>
            <w:shd w:val="clear" w:color="auto" w:fill="auto"/>
            <w:noWrap/>
            <w:vAlign w:val="bottom"/>
            <w:hideMark/>
          </w:tcPr>
          <w:p w14:paraId="3F65D56F"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DIVISLAB</w:t>
            </w:r>
          </w:p>
        </w:tc>
        <w:tc>
          <w:tcPr>
            <w:tcW w:w="485" w:type="pct"/>
            <w:tcBorders>
              <w:top w:val="nil"/>
              <w:left w:val="nil"/>
              <w:bottom w:val="single" w:sz="4" w:space="0" w:color="auto"/>
              <w:right w:val="single" w:sz="4" w:space="0" w:color="auto"/>
            </w:tcBorders>
            <w:shd w:val="clear" w:color="auto" w:fill="auto"/>
            <w:noWrap/>
            <w:vAlign w:val="bottom"/>
            <w:hideMark/>
          </w:tcPr>
          <w:p w14:paraId="40B9CDE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0,71</w:t>
            </w:r>
          </w:p>
        </w:tc>
        <w:tc>
          <w:tcPr>
            <w:tcW w:w="431" w:type="pct"/>
            <w:tcBorders>
              <w:top w:val="nil"/>
              <w:left w:val="nil"/>
              <w:bottom w:val="single" w:sz="4" w:space="0" w:color="auto"/>
              <w:right w:val="single" w:sz="4" w:space="0" w:color="auto"/>
            </w:tcBorders>
            <w:shd w:val="clear" w:color="auto" w:fill="auto"/>
            <w:noWrap/>
            <w:vAlign w:val="bottom"/>
            <w:hideMark/>
          </w:tcPr>
          <w:p w14:paraId="331C005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444D32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6F65740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222224B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12E73C0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0,58</w:t>
            </w:r>
          </w:p>
        </w:tc>
        <w:tc>
          <w:tcPr>
            <w:tcW w:w="477" w:type="pct"/>
            <w:tcBorders>
              <w:top w:val="nil"/>
              <w:left w:val="nil"/>
              <w:bottom w:val="single" w:sz="4" w:space="0" w:color="auto"/>
              <w:right w:val="single" w:sz="4" w:space="0" w:color="auto"/>
            </w:tcBorders>
            <w:shd w:val="clear" w:color="auto" w:fill="auto"/>
            <w:noWrap/>
            <w:vAlign w:val="bottom"/>
            <w:hideMark/>
          </w:tcPr>
          <w:p w14:paraId="4BF781B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39" w:type="pct"/>
            <w:tcBorders>
              <w:top w:val="nil"/>
              <w:left w:val="nil"/>
              <w:bottom w:val="single" w:sz="4" w:space="0" w:color="auto"/>
              <w:right w:val="single" w:sz="4" w:space="0" w:color="auto"/>
            </w:tcBorders>
            <w:shd w:val="clear" w:color="auto" w:fill="auto"/>
            <w:noWrap/>
            <w:vAlign w:val="bottom"/>
            <w:hideMark/>
          </w:tcPr>
          <w:p w14:paraId="7137E56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0,22</w:t>
            </w:r>
          </w:p>
        </w:tc>
        <w:tc>
          <w:tcPr>
            <w:tcW w:w="443" w:type="pct"/>
            <w:tcBorders>
              <w:top w:val="nil"/>
              <w:left w:val="nil"/>
              <w:bottom w:val="single" w:sz="4" w:space="0" w:color="auto"/>
              <w:right w:val="single" w:sz="4" w:space="0" w:color="auto"/>
            </w:tcBorders>
            <w:shd w:val="clear" w:color="auto" w:fill="auto"/>
            <w:noWrap/>
            <w:vAlign w:val="bottom"/>
            <w:hideMark/>
          </w:tcPr>
          <w:p w14:paraId="08697D4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r>
      <w:tr w:rsidR="00F5372A" w:rsidRPr="0018373C" w14:paraId="6267D7E8"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383934B8"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14</w:t>
            </w:r>
          </w:p>
        </w:tc>
        <w:tc>
          <w:tcPr>
            <w:tcW w:w="911" w:type="pct"/>
            <w:tcBorders>
              <w:top w:val="nil"/>
              <w:left w:val="nil"/>
              <w:bottom w:val="single" w:sz="4" w:space="0" w:color="auto"/>
              <w:right w:val="single" w:sz="4" w:space="0" w:color="auto"/>
            </w:tcBorders>
            <w:shd w:val="clear" w:color="auto" w:fill="auto"/>
            <w:noWrap/>
            <w:vAlign w:val="bottom"/>
            <w:hideMark/>
          </w:tcPr>
          <w:p w14:paraId="05A83BDB"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DRREDDY </w:t>
            </w:r>
          </w:p>
        </w:tc>
        <w:tc>
          <w:tcPr>
            <w:tcW w:w="485" w:type="pct"/>
            <w:tcBorders>
              <w:top w:val="nil"/>
              <w:left w:val="nil"/>
              <w:bottom w:val="single" w:sz="4" w:space="0" w:color="auto"/>
              <w:right w:val="single" w:sz="4" w:space="0" w:color="auto"/>
            </w:tcBorders>
            <w:shd w:val="clear" w:color="auto" w:fill="auto"/>
            <w:noWrap/>
            <w:vAlign w:val="bottom"/>
            <w:hideMark/>
          </w:tcPr>
          <w:p w14:paraId="220CFF3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0,89</w:t>
            </w:r>
          </w:p>
        </w:tc>
        <w:tc>
          <w:tcPr>
            <w:tcW w:w="431" w:type="pct"/>
            <w:tcBorders>
              <w:top w:val="nil"/>
              <w:left w:val="nil"/>
              <w:bottom w:val="single" w:sz="4" w:space="0" w:color="auto"/>
              <w:right w:val="single" w:sz="4" w:space="0" w:color="auto"/>
            </w:tcBorders>
            <w:shd w:val="clear" w:color="auto" w:fill="auto"/>
            <w:noWrap/>
            <w:vAlign w:val="bottom"/>
            <w:hideMark/>
          </w:tcPr>
          <w:p w14:paraId="67A71BA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0DD6EA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19EAB5F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5C54830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31336E6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77" w:type="pct"/>
            <w:tcBorders>
              <w:top w:val="nil"/>
              <w:left w:val="nil"/>
              <w:bottom w:val="single" w:sz="4" w:space="0" w:color="auto"/>
              <w:right w:val="single" w:sz="4" w:space="0" w:color="auto"/>
            </w:tcBorders>
            <w:shd w:val="clear" w:color="auto" w:fill="auto"/>
            <w:noWrap/>
            <w:vAlign w:val="bottom"/>
            <w:hideMark/>
          </w:tcPr>
          <w:p w14:paraId="1D1F042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0,15</w:t>
            </w:r>
          </w:p>
        </w:tc>
        <w:tc>
          <w:tcPr>
            <w:tcW w:w="439" w:type="pct"/>
            <w:tcBorders>
              <w:top w:val="nil"/>
              <w:left w:val="nil"/>
              <w:bottom w:val="single" w:sz="4" w:space="0" w:color="auto"/>
              <w:right w:val="single" w:sz="4" w:space="0" w:color="auto"/>
            </w:tcBorders>
            <w:shd w:val="clear" w:color="auto" w:fill="auto"/>
            <w:noWrap/>
            <w:vAlign w:val="bottom"/>
            <w:hideMark/>
          </w:tcPr>
          <w:p w14:paraId="49EE9EB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0,07</w:t>
            </w:r>
          </w:p>
        </w:tc>
        <w:tc>
          <w:tcPr>
            <w:tcW w:w="443" w:type="pct"/>
            <w:tcBorders>
              <w:top w:val="nil"/>
              <w:left w:val="nil"/>
              <w:bottom w:val="single" w:sz="4" w:space="0" w:color="auto"/>
              <w:right w:val="single" w:sz="4" w:space="0" w:color="auto"/>
            </w:tcBorders>
            <w:shd w:val="clear" w:color="auto" w:fill="auto"/>
            <w:noWrap/>
            <w:vAlign w:val="bottom"/>
            <w:hideMark/>
          </w:tcPr>
          <w:p w14:paraId="624A95F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0,34</w:t>
            </w:r>
          </w:p>
        </w:tc>
      </w:tr>
      <w:tr w:rsidR="00F5372A" w:rsidRPr="0018373C" w14:paraId="2D5FD0F3"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4D2BB71"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15</w:t>
            </w:r>
          </w:p>
        </w:tc>
        <w:tc>
          <w:tcPr>
            <w:tcW w:w="911" w:type="pct"/>
            <w:tcBorders>
              <w:top w:val="nil"/>
              <w:left w:val="nil"/>
              <w:bottom w:val="single" w:sz="4" w:space="0" w:color="auto"/>
              <w:right w:val="single" w:sz="4" w:space="0" w:color="auto"/>
            </w:tcBorders>
            <w:shd w:val="clear" w:color="auto" w:fill="auto"/>
            <w:noWrap/>
            <w:vAlign w:val="bottom"/>
            <w:hideMark/>
          </w:tcPr>
          <w:p w14:paraId="636DC7EC"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EICHERMO</w:t>
            </w:r>
          </w:p>
        </w:tc>
        <w:tc>
          <w:tcPr>
            <w:tcW w:w="485" w:type="pct"/>
            <w:tcBorders>
              <w:top w:val="nil"/>
              <w:left w:val="nil"/>
              <w:bottom w:val="single" w:sz="4" w:space="0" w:color="auto"/>
              <w:right w:val="single" w:sz="4" w:space="0" w:color="auto"/>
            </w:tcBorders>
            <w:shd w:val="clear" w:color="auto" w:fill="auto"/>
            <w:noWrap/>
            <w:vAlign w:val="bottom"/>
            <w:hideMark/>
          </w:tcPr>
          <w:p w14:paraId="059B9BD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3DB5C77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1B2FE7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4AD834C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636E911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23BFF59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163CA4F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0,44</w:t>
            </w:r>
          </w:p>
        </w:tc>
        <w:tc>
          <w:tcPr>
            <w:tcW w:w="439" w:type="pct"/>
            <w:tcBorders>
              <w:top w:val="nil"/>
              <w:left w:val="nil"/>
              <w:bottom w:val="single" w:sz="4" w:space="0" w:color="auto"/>
              <w:right w:val="single" w:sz="4" w:space="0" w:color="auto"/>
            </w:tcBorders>
            <w:shd w:val="clear" w:color="auto" w:fill="auto"/>
            <w:noWrap/>
            <w:vAlign w:val="bottom"/>
            <w:hideMark/>
          </w:tcPr>
          <w:p w14:paraId="2F90DFF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43" w:type="pct"/>
            <w:tcBorders>
              <w:top w:val="nil"/>
              <w:left w:val="nil"/>
              <w:bottom w:val="single" w:sz="4" w:space="0" w:color="auto"/>
              <w:right w:val="single" w:sz="4" w:space="0" w:color="auto"/>
            </w:tcBorders>
            <w:shd w:val="clear" w:color="auto" w:fill="auto"/>
            <w:noWrap/>
            <w:vAlign w:val="bottom"/>
            <w:hideMark/>
          </w:tcPr>
          <w:p w14:paraId="63ED9AF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0,32</w:t>
            </w:r>
          </w:p>
        </w:tc>
      </w:tr>
      <w:tr w:rsidR="00F5372A" w:rsidRPr="0018373C" w14:paraId="2E6B5439"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FDFC97A"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16</w:t>
            </w:r>
          </w:p>
        </w:tc>
        <w:tc>
          <w:tcPr>
            <w:tcW w:w="911" w:type="pct"/>
            <w:tcBorders>
              <w:top w:val="nil"/>
              <w:left w:val="nil"/>
              <w:bottom w:val="single" w:sz="4" w:space="0" w:color="auto"/>
              <w:right w:val="single" w:sz="4" w:space="0" w:color="auto"/>
            </w:tcBorders>
            <w:shd w:val="clear" w:color="auto" w:fill="auto"/>
            <w:noWrap/>
            <w:vAlign w:val="bottom"/>
            <w:hideMark/>
          </w:tcPr>
          <w:p w14:paraId="574126EF"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GRASIM  </w:t>
            </w:r>
          </w:p>
        </w:tc>
        <w:tc>
          <w:tcPr>
            <w:tcW w:w="485" w:type="pct"/>
            <w:tcBorders>
              <w:top w:val="nil"/>
              <w:left w:val="nil"/>
              <w:bottom w:val="single" w:sz="4" w:space="0" w:color="auto"/>
              <w:right w:val="single" w:sz="4" w:space="0" w:color="auto"/>
            </w:tcBorders>
            <w:shd w:val="clear" w:color="auto" w:fill="auto"/>
            <w:noWrap/>
            <w:vAlign w:val="bottom"/>
            <w:hideMark/>
          </w:tcPr>
          <w:p w14:paraId="797F81F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2BA9536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9F116F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5109FFC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07A75D0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3AA88B3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6EF0B2B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0,12</w:t>
            </w:r>
          </w:p>
        </w:tc>
        <w:tc>
          <w:tcPr>
            <w:tcW w:w="439" w:type="pct"/>
            <w:tcBorders>
              <w:top w:val="nil"/>
              <w:left w:val="nil"/>
              <w:bottom w:val="single" w:sz="4" w:space="0" w:color="auto"/>
              <w:right w:val="single" w:sz="4" w:space="0" w:color="auto"/>
            </w:tcBorders>
            <w:shd w:val="clear" w:color="auto" w:fill="auto"/>
            <w:noWrap/>
            <w:vAlign w:val="bottom"/>
            <w:hideMark/>
          </w:tcPr>
          <w:p w14:paraId="2305D1A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3147E6B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0,32</w:t>
            </w:r>
          </w:p>
        </w:tc>
      </w:tr>
      <w:tr w:rsidR="00F5372A" w:rsidRPr="0018373C" w14:paraId="2A0D6CBB"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68AE2B3"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17</w:t>
            </w:r>
          </w:p>
        </w:tc>
        <w:tc>
          <w:tcPr>
            <w:tcW w:w="911" w:type="pct"/>
            <w:tcBorders>
              <w:top w:val="nil"/>
              <w:left w:val="nil"/>
              <w:bottom w:val="single" w:sz="4" w:space="0" w:color="auto"/>
              <w:right w:val="single" w:sz="4" w:space="0" w:color="auto"/>
            </w:tcBorders>
            <w:shd w:val="clear" w:color="auto" w:fill="auto"/>
            <w:noWrap/>
            <w:vAlign w:val="bottom"/>
            <w:hideMark/>
          </w:tcPr>
          <w:p w14:paraId="7927DE9E"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HCLTECH </w:t>
            </w:r>
          </w:p>
        </w:tc>
        <w:tc>
          <w:tcPr>
            <w:tcW w:w="485" w:type="pct"/>
            <w:tcBorders>
              <w:top w:val="nil"/>
              <w:left w:val="nil"/>
              <w:bottom w:val="single" w:sz="4" w:space="0" w:color="auto"/>
              <w:right w:val="single" w:sz="4" w:space="0" w:color="auto"/>
            </w:tcBorders>
            <w:shd w:val="clear" w:color="auto" w:fill="auto"/>
            <w:noWrap/>
            <w:vAlign w:val="bottom"/>
            <w:hideMark/>
          </w:tcPr>
          <w:p w14:paraId="09943B5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0,89</w:t>
            </w:r>
          </w:p>
        </w:tc>
        <w:tc>
          <w:tcPr>
            <w:tcW w:w="431" w:type="pct"/>
            <w:tcBorders>
              <w:top w:val="nil"/>
              <w:left w:val="nil"/>
              <w:bottom w:val="single" w:sz="4" w:space="0" w:color="auto"/>
              <w:right w:val="single" w:sz="4" w:space="0" w:color="auto"/>
            </w:tcBorders>
            <w:shd w:val="clear" w:color="auto" w:fill="auto"/>
            <w:noWrap/>
            <w:vAlign w:val="bottom"/>
            <w:hideMark/>
          </w:tcPr>
          <w:p w14:paraId="16B4B69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DCDBE1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490215C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700B421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13</w:t>
            </w:r>
          </w:p>
        </w:tc>
        <w:tc>
          <w:tcPr>
            <w:tcW w:w="374" w:type="pct"/>
            <w:tcBorders>
              <w:top w:val="nil"/>
              <w:left w:val="nil"/>
              <w:bottom w:val="single" w:sz="4" w:space="0" w:color="auto"/>
              <w:right w:val="single" w:sz="4" w:space="0" w:color="auto"/>
            </w:tcBorders>
            <w:shd w:val="clear" w:color="auto" w:fill="auto"/>
            <w:noWrap/>
            <w:vAlign w:val="bottom"/>
            <w:hideMark/>
          </w:tcPr>
          <w:p w14:paraId="7AF29C4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0,77</w:t>
            </w:r>
          </w:p>
        </w:tc>
        <w:tc>
          <w:tcPr>
            <w:tcW w:w="477" w:type="pct"/>
            <w:tcBorders>
              <w:top w:val="nil"/>
              <w:left w:val="nil"/>
              <w:bottom w:val="single" w:sz="4" w:space="0" w:color="auto"/>
              <w:right w:val="single" w:sz="4" w:space="0" w:color="auto"/>
            </w:tcBorders>
            <w:shd w:val="clear" w:color="auto" w:fill="auto"/>
            <w:noWrap/>
            <w:vAlign w:val="bottom"/>
            <w:hideMark/>
          </w:tcPr>
          <w:p w14:paraId="4861633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w:t>
            </w:r>
          </w:p>
        </w:tc>
        <w:tc>
          <w:tcPr>
            <w:tcW w:w="439" w:type="pct"/>
            <w:tcBorders>
              <w:top w:val="nil"/>
              <w:left w:val="nil"/>
              <w:bottom w:val="single" w:sz="4" w:space="0" w:color="auto"/>
              <w:right w:val="single" w:sz="4" w:space="0" w:color="auto"/>
            </w:tcBorders>
            <w:shd w:val="clear" w:color="auto" w:fill="auto"/>
            <w:noWrap/>
            <w:vAlign w:val="bottom"/>
            <w:hideMark/>
          </w:tcPr>
          <w:p w14:paraId="5B28540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w:t>
            </w:r>
          </w:p>
        </w:tc>
        <w:tc>
          <w:tcPr>
            <w:tcW w:w="443" w:type="pct"/>
            <w:tcBorders>
              <w:top w:val="nil"/>
              <w:left w:val="nil"/>
              <w:bottom w:val="single" w:sz="4" w:space="0" w:color="auto"/>
              <w:right w:val="single" w:sz="4" w:space="0" w:color="auto"/>
            </w:tcBorders>
            <w:shd w:val="clear" w:color="auto" w:fill="auto"/>
            <w:noWrap/>
            <w:vAlign w:val="bottom"/>
            <w:hideMark/>
          </w:tcPr>
          <w:p w14:paraId="352D687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0,29</w:t>
            </w:r>
          </w:p>
        </w:tc>
      </w:tr>
      <w:tr w:rsidR="00F5372A" w:rsidRPr="0018373C" w14:paraId="692EFC99"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011110E"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18</w:t>
            </w:r>
          </w:p>
        </w:tc>
        <w:tc>
          <w:tcPr>
            <w:tcW w:w="911" w:type="pct"/>
            <w:tcBorders>
              <w:top w:val="nil"/>
              <w:left w:val="nil"/>
              <w:bottom w:val="single" w:sz="4" w:space="0" w:color="auto"/>
              <w:right w:val="single" w:sz="4" w:space="0" w:color="auto"/>
            </w:tcBorders>
            <w:shd w:val="clear" w:color="auto" w:fill="auto"/>
            <w:noWrap/>
            <w:vAlign w:val="bottom"/>
            <w:hideMark/>
          </w:tcPr>
          <w:p w14:paraId="09C83F19"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HDFCBANK</w:t>
            </w:r>
          </w:p>
        </w:tc>
        <w:tc>
          <w:tcPr>
            <w:tcW w:w="485" w:type="pct"/>
            <w:tcBorders>
              <w:top w:val="nil"/>
              <w:left w:val="nil"/>
              <w:bottom w:val="single" w:sz="4" w:space="0" w:color="auto"/>
              <w:right w:val="single" w:sz="4" w:space="0" w:color="auto"/>
            </w:tcBorders>
            <w:shd w:val="clear" w:color="auto" w:fill="auto"/>
            <w:noWrap/>
            <w:vAlign w:val="bottom"/>
            <w:hideMark/>
          </w:tcPr>
          <w:p w14:paraId="622962F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0,87</w:t>
            </w:r>
          </w:p>
        </w:tc>
        <w:tc>
          <w:tcPr>
            <w:tcW w:w="431" w:type="pct"/>
            <w:tcBorders>
              <w:top w:val="nil"/>
              <w:left w:val="nil"/>
              <w:bottom w:val="single" w:sz="4" w:space="0" w:color="auto"/>
              <w:right w:val="single" w:sz="4" w:space="0" w:color="auto"/>
            </w:tcBorders>
            <w:shd w:val="clear" w:color="auto" w:fill="auto"/>
            <w:noWrap/>
            <w:vAlign w:val="bottom"/>
            <w:hideMark/>
          </w:tcPr>
          <w:p w14:paraId="68C6A97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860579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130CB3B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6956487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2E27F6A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0,73</w:t>
            </w:r>
          </w:p>
        </w:tc>
        <w:tc>
          <w:tcPr>
            <w:tcW w:w="477" w:type="pct"/>
            <w:tcBorders>
              <w:top w:val="nil"/>
              <w:left w:val="nil"/>
              <w:bottom w:val="single" w:sz="4" w:space="0" w:color="auto"/>
              <w:right w:val="single" w:sz="4" w:space="0" w:color="auto"/>
            </w:tcBorders>
            <w:shd w:val="clear" w:color="auto" w:fill="auto"/>
            <w:noWrap/>
            <w:vAlign w:val="bottom"/>
            <w:hideMark/>
          </w:tcPr>
          <w:p w14:paraId="4E2DEED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39" w:type="pct"/>
            <w:tcBorders>
              <w:top w:val="nil"/>
              <w:left w:val="nil"/>
              <w:bottom w:val="single" w:sz="4" w:space="0" w:color="auto"/>
              <w:right w:val="single" w:sz="4" w:space="0" w:color="auto"/>
            </w:tcBorders>
            <w:shd w:val="clear" w:color="auto" w:fill="auto"/>
            <w:noWrap/>
            <w:vAlign w:val="bottom"/>
            <w:hideMark/>
          </w:tcPr>
          <w:p w14:paraId="53313C5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443" w:type="pct"/>
            <w:tcBorders>
              <w:top w:val="nil"/>
              <w:left w:val="nil"/>
              <w:bottom w:val="single" w:sz="4" w:space="0" w:color="auto"/>
              <w:right w:val="single" w:sz="4" w:space="0" w:color="auto"/>
            </w:tcBorders>
            <w:shd w:val="clear" w:color="auto" w:fill="auto"/>
            <w:noWrap/>
            <w:vAlign w:val="bottom"/>
            <w:hideMark/>
          </w:tcPr>
          <w:p w14:paraId="22E5E92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0,25</w:t>
            </w:r>
          </w:p>
        </w:tc>
      </w:tr>
      <w:tr w:rsidR="00F5372A" w:rsidRPr="0018373C" w14:paraId="5F37D38B"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A9D5B9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19</w:t>
            </w:r>
          </w:p>
        </w:tc>
        <w:tc>
          <w:tcPr>
            <w:tcW w:w="911" w:type="pct"/>
            <w:tcBorders>
              <w:top w:val="nil"/>
              <w:left w:val="nil"/>
              <w:bottom w:val="single" w:sz="4" w:space="0" w:color="auto"/>
              <w:right w:val="single" w:sz="4" w:space="0" w:color="auto"/>
            </w:tcBorders>
            <w:shd w:val="clear" w:color="auto" w:fill="auto"/>
            <w:noWrap/>
            <w:vAlign w:val="bottom"/>
            <w:hideMark/>
          </w:tcPr>
          <w:p w14:paraId="11CF79D0"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HDFCLIFE</w:t>
            </w:r>
          </w:p>
        </w:tc>
        <w:tc>
          <w:tcPr>
            <w:tcW w:w="485" w:type="pct"/>
            <w:tcBorders>
              <w:top w:val="nil"/>
              <w:left w:val="nil"/>
              <w:bottom w:val="single" w:sz="4" w:space="0" w:color="auto"/>
              <w:right w:val="single" w:sz="4" w:space="0" w:color="auto"/>
            </w:tcBorders>
            <w:shd w:val="clear" w:color="auto" w:fill="auto"/>
            <w:noWrap/>
            <w:vAlign w:val="bottom"/>
            <w:hideMark/>
          </w:tcPr>
          <w:p w14:paraId="5F80DEC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6DEE62C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D51911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6D37FCC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17E9BEB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7D45D9D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c>
          <w:tcPr>
            <w:tcW w:w="477" w:type="pct"/>
            <w:tcBorders>
              <w:top w:val="nil"/>
              <w:left w:val="nil"/>
              <w:bottom w:val="single" w:sz="4" w:space="0" w:color="auto"/>
              <w:right w:val="single" w:sz="4" w:space="0" w:color="auto"/>
            </w:tcBorders>
            <w:shd w:val="clear" w:color="auto" w:fill="auto"/>
            <w:noWrap/>
            <w:vAlign w:val="bottom"/>
            <w:hideMark/>
          </w:tcPr>
          <w:p w14:paraId="7BC27D1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0,29</w:t>
            </w:r>
          </w:p>
        </w:tc>
        <w:tc>
          <w:tcPr>
            <w:tcW w:w="439" w:type="pct"/>
            <w:tcBorders>
              <w:top w:val="nil"/>
              <w:left w:val="nil"/>
              <w:bottom w:val="single" w:sz="4" w:space="0" w:color="auto"/>
              <w:right w:val="single" w:sz="4" w:space="0" w:color="auto"/>
            </w:tcBorders>
            <w:shd w:val="clear" w:color="auto" w:fill="auto"/>
            <w:noWrap/>
            <w:vAlign w:val="bottom"/>
            <w:hideMark/>
          </w:tcPr>
          <w:p w14:paraId="6F44FA7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4449D33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7,62</w:t>
            </w:r>
          </w:p>
        </w:tc>
      </w:tr>
      <w:tr w:rsidR="00F5372A" w:rsidRPr="0018373C" w14:paraId="247DF6E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BBB660A"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20</w:t>
            </w:r>
          </w:p>
        </w:tc>
        <w:tc>
          <w:tcPr>
            <w:tcW w:w="911" w:type="pct"/>
            <w:tcBorders>
              <w:top w:val="nil"/>
              <w:left w:val="nil"/>
              <w:bottom w:val="single" w:sz="4" w:space="0" w:color="auto"/>
              <w:right w:val="single" w:sz="4" w:space="0" w:color="auto"/>
            </w:tcBorders>
            <w:shd w:val="clear" w:color="auto" w:fill="auto"/>
            <w:noWrap/>
            <w:vAlign w:val="bottom"/>
            <w:hideMark/>
          </w:tcPr>
          <w:p w14:paraId="5F469913"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HEROMOTO</w:t>
            </w:r>
          </w:p>
        </w:tc>
        <w:tc>
          <w:tcPr>
            <w:tcW w:w="485" w:type="pct"/>
            <w:tcBorders>
              <w:top w:val="nil"/>
              <w:left w:val="nil"/>
              <w:bottom w:val="single" w:sz="4" w:space="0" w:color="auto"/>
              <w:right w:val="single" w:sz="4" w:space="0" w:color="auto"/>
            </w:tcBorders>
            <w:shd w:val="clear" w:color="auto" w:fill="auto"/>
            <w:noWrap/>
            <w:vAlign w:val="bottom"/>
            <w:hideMark/>
          </w:tcPr>
          <w:p w14:paraId="326B491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58DFD35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DBC991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6749B5F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11D6777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6BB19C3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c>
          <w:tcPr>
            <w:tcW w:w="477" w:type="pct"/>
            <w:tcBorders>
              <w:top w:val="nil"/>
              <w:left w:val="nil"/>
              <w:bottom w:val="single" w:sz="4" w:space="0" w:color="auto"/>
              <w:right w:val="single" w:sz="4" w:space="0" w:color="auto"/>
            </w:tcBorders>
            <w:shd w:val="clear" w:color="auto" w:fill="auto"/>
            <w:noWrap/>
            <w:vAlign w:val="bottom"/>
            <w:hideMark/>
          </w:tcPr>
          <w:p w14:paraId="17C2EC9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0,09</w:t>
            </w:r>
          </w:p>
        </w:tc>
        <w:tc>
          <w:tcPr>
            <w:tcW w:w="439" w:type="pct"/>
            <w:tcBorders>
              <w:top w:val="nil"/>
              <w:left w:val="nil"/>
              <w:bottom w:val="single" w:sz="4" w:space="0" w:color="auto"/>
              <w:right w:val="single" w:sz="4" w:space="0" w:color="auto"/>
            </w:tcBorders>
            <w:shd w:val="clear" w:color="auto" w:fill="auto"/>
            <w:noWrap/>
            <w:vAlign w:val="bottom"/>
            <w:hideMark/>
          </w:tcPr>
          <w:p w14:paraId="2BFADAA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43" w:type="pct"/>
            <w:tcBorders>
              <w:top w:val="nil"/>
              <w:left w:val="nil"/>
              <w:bottom w:val="single" w:sz="4" w:space="0" w:color="auto"/>
              <w:right w:val="single" w:sz="4" w:space="0" w:color="auto"/>
            </w:tcBorders>
            <w:shd w:val="clear" w:color="auto" w:fill="auto"/>
            <w:noWrap/>
            <w:vAlign w:val="bottom"/>
            <w:hideMark/>
          </w:tcPr>
          <w:p w14:paraId="51A43B2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19,04</w:t>
            </w:r>
          </w:p>
        </w:tc>
      </w:tr>
      <w:tr w:rsidR="00F5372A" w:rsidRPr="0018373C" w14:paraId="0814A50B"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F75A415"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21</w:t>
            </w:r>
          </w:p>
        </w:tc>
        <w:tc>
          <w:tcPr>
            <w:tcW w:w="911" w:type="pct"/>
            <w:tcBorders>
              <w:top w:val="nil"/>
              <w:left w:val="nil"/>
              <w:bottom w:val="single" w:sz="4" w:space="0" w:color="auto"/>
              <w:right w:val="single" w:sz="4" w:space="0" w:color="auto"/>
            </w:tcBorders>
            <w:shd w:val="clear" w:color="auto" w:fill="auto"/>
            <w:noWrap/>
            <w:vAlign w:val="bottom"/>
            <w:hideMark/>
          </w:tcPr>
          <w:p w14:paraId="2F247AE5"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HINDALCO</w:t>
            </w:r>
          </w:p>
        </w:tc>
        <w:tc>
          <w:tcPr>
            <w:tcW w:w="485" w:type="pct"/>
            <w:tcBorders>
              <w:top w:val="nil"/>
              <w:left w:val="nil"/>
              <w:bottom w:val="single" w:sz="4" w:space="0" w:color="auto"/>
              <w:right w:val="single" w:sz="4" w:space="0" w:color="auto"/>
            </w:tcBorders>
            <w:shd w:val="clear" w:color="auto" w:fill="auto"/>
            <w:noWrap/>
            <w:vAlign w:val="bottom"/>
            <w:hideMark/>
          </w:tcPr>
          <w:p w14:paraId="258B5EB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6EBC41F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473B1A7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41720AA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4F0EE1C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08F8BC4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c>
          <w:tcPr>
            <w:tcW w:w="477" w:type="pct"/>
            <w:tcBorders>
              <w:top w:val="nil"/>
              <w:left w:val="nil"/>
              <w:bottom w:val="single" w:sz="4" w:space="0" w:color="auto"/>
              <w:right w:val="single" w:sz="4" w:space="0" w:color="auto"/>
            </w:tcBorders>
            <w:shd w:val="clear" w:color="auto" w:fill="auto"/>
            <w:noWrap/>
            <w:vAlign w:val="bottom"/>
            <w:hideMark/>
          </w:tcPr>
          <w:p w14:paraId="495CBF7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39" w:type="pct"/>
            <w:tcBorders>
              <w:top w:val="nil"/>
              <w:left w:val="nil"/>
              <w:bottom w:val="single" w:sz="4" w:space="0" w:color="auto"/>
              <w:right w:val="single" w:sz="4" w:space="0" w:color="auto"/>
            </w:tcBorders>
            <w:shd w:val="clear" w:color="auto" w:fill="auto"/>
            <w:noWrap/>
            <w:vAlign w:val="bottom"/>
            <w:hideMark/>
          </w:tcPr>
          <w:p w14:paraId="062A553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21139A5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0,38</w:t>
            </w:r>
          </w:p>
        </w:tc>
      </w:tr>
      <w:tr w:rsidR="00F5372A" w:rsidRPr="0018373C" w14:paraId="244D3ED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B0C5BA2"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22</w:t>
            </w:r>
          </w:p>
        </w:tc>
        <w:tc>
          <w:tcPr>
            <w:tcW w:w="911" w:type="pct"/>
            <w:tcBorders>
              <w:top w:val="nil"/>
              <w:left w:val="nil"/>
              <w:bottom w:val="single" w:sz="4" w:space="0" w:color="auto"/>
              <w:right w:val="single" w:sz="4" w:space="0" w:color="auto"/>
            </w:tcBorders>
            <w:shd w:val="clear" w:color="auto" w:fill="auto"/>
            <w:noWrap/>
            <w:vAlign w:val="bottom"/>
            <w:hideMark/>
          </w:tcPr>
          <w:p w14:paraId="44241803"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HINDUNIL</w:t>
            </w:r>
          </w:p>
        </w:tc>
        <w:tc>
          <w:tcPr>
            <w:tcW w:w="485" w:type="pct"/>
            <w:tcBorders>
              <w:top w:val="nil"/>
              <w:left w:val="nil"/>
              <w:bottom w:val="single" w:sz="4" w:space="0" w:color="auto"/>
              <w:right w:val="single" w:sz="4" w:space="0" w:color="auto"/>
            </w:tcBorders>
            <w:shd w:val="clear" w:color="auto" w:fill="auto"/>
            <w:noWrap/>
            <w:vAlign w:val="bottom"/>
            <w:hideMark/>
          </w:tcPr>
          <w:p w14:paraId="37BA13D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0,87</w:t>
            </w:r>
          </w:p>
        </w:tc>
        <w:tc>
          <w:tcPr>
            <w:tcW w:w="431" w:type="pct"/>
            <w:tcBorders>
              <w:top w:val="nil"/>
              <w:left w:val="nil"/>
              <w:bottom w:val="single" w:sz="4" w:space="0" w:color="auto"/>
              <w:right w:val="single" w:sz="4" w:space="0" w:color="auto"/>
            </w:tcBorders>
            <w:shd w:val="clear" w:color="auto" w:fill="auto"/>
            <w:noWrap/>
            <w:vAlign w:val="bottom"/>
            <w:hideMark/>
          </w:tcPr>
          <w:p w14:paraId="7897F66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8D471F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09259C9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02F5818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1F762F9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c>
          <w:tcPr>
            <w:tcW w:w="477" w:type="pct"/>
            <w:tcBorders>
              <w:top w:val="nil"/>
              <w:left w:val="nil"/>
              <w:bottom w:val="single" w:sz="4" w:space="0" w:color="auto"/>
              <w:right w:val="single" w:sz="4" w:space="0" w:color="auto"/>
            </w:tcBorders>
            <w:shd w:val="clear" w:color="auto" w:fill="auto"/>
            <w:noWrap/>
            <w:vAlign w:val="bottom"/>
            <w:hideMark/>
          </w:tcPr>
          <w:p w14:paraId="140CAC1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0,47</w:t>
            </w:r>
          </w:p>
        </w:tc>
        <w:tc>
          <w:tcPr>
            <w:tcW w:w="439" w:type="pct"/>
            <w:tcBorders>
              <w:top w:val="nil"/>
              <w:left w:val="nil"/>
              <w:bottom w:val="single" w:sz="4" w:space="0" w:color="auto"/>
              <w:right w:val="single" w:sz="4" w:space="0" w:color="auto"/>
            </w:tcBorders>
            <w:shd w:val="clear" w:color="auto" w:fill="auto"/>
            <w:noWrap/>
            <w:vAlign w:val="bottom"/>
            <w:hideMark/>
          </w:tcPr>
          <w:p w14:paraId="4533D9D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43" w:type="pct"/>
            <w:tcBorders>
              <w:top w:val="nil"/>
              <w:left w:val="nil"/>
              <w:bottom w:val="single" w:sz="4" w:space="0" w:color="auto"/>
              <w:right w:val="single" w:sz="4" w:space="0" w:color="auto"/>
            </w:tcBorders>
            <w:shd w:val="clear" w:color="auto" w:fill="auto"/>
            <w:noWrap/>
            <w:vAlign w:val="bottom"/>
            <w:hideMark/>
          </w:tcPr>
          <w:p w14:paraId="71389F8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r>
      <w:tr w:rsidR="00F5372A" w:rsidRPr="0018373C" w14:paraId="18DFD542"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2705928"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23</w:t>
            </w:r>
          </w:p>
        </w:tc>
        <w:tc>
          <w:tcPr>
            <w:tcW w:w="911" w:type="pct"/>
            <w:tcBorders>
              <w:top w:val="nil"/>
              <w:left w:val="nil"/>
              <w:bottom w:val="single" w:sz="4" w:space="0" w:color="auto"/>
              <w:right w:val="single" w:sz="4" w:space="0" w:color="auto"/>
            </w:tcBorders>
            <w:shd w:val="clear" w:color="auto" w:fill="auto"/>
            <w:noWrap/>
            <w:vAlign w:val="bottom"/>
            <w:hideMark/>
          </w:tcPr>
          <w:p w14:paraId="6B191CF5"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ICICIBAN</w:t>
            </w:r>
          </w:p>
        </w:tc>
        <w:tc>
          <w:tcPr>
            <w:tcW w:w="485" w:type="pct"/>
            <w:tcBorders>
              <w:top w:val="nil"/>
              <w:left w:val="nil"/>
              <w:bottom w:val="single" w:sz="4" w:space="0" w:color="auto"/>
              <w:right w:val="single" w:sz="4" w:space="0" w:color="auto"/>
            </w:tcBorders>
            <w:shd w:val="clear" w:color="auto" w:fill="auto"/>
            <w:noWrap/>
            <w:vAlign w:val="bottom"/>
            <w:hideMark/>
          </w:tcPr>
          <w:p w14:paraId="3D78E38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61BCB97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02499E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3731BE5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0A5FCDA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18611C1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0,58</w:t>
            </w:r>
          </w:p>
        </w:tc>
        <w:tc>
          <w:tcPr>
            <w:tcW w:w="477" w:type="pct"/>
            <w:tcBorders>
              <w:top w:val="nil"/>
              <w:left w:val="nil"/>
              <w:bottom w:val="single" w:sz="4" w:space="0" w:color="auto"/>
              <w:right w:val="single" w:sz="4" w:space="0" w:color="auto"/>
            </w:tcBorders>
            <w:shd w:val="clear" w:color="auto" w:fill="auto"/>
            <w:noWrap/>
            <w:vAlign w:val="bottom"/>
            <w:hideMark/>
          </w:tcPr>
          <w:p w14:paraId="607E8BF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39" w:type="pct"/>
            <w:tcBorders>
              <w:top w:val="nil"/>
              <w:left w:val="nil"/>
              <w:bottom w:val="single" w:sz="4" w:space="0" w:color="auto"/>
              <w:right w:val="single" w:sz="4" w:space="0" w:color="auto"/>
            </w:tcBorders>
            <w:shd w:val="clear" w:color="auto" w:fill="auto"/>
            <w:noWrap/>
            <w:vAlign w:val="bottom"/>
            <w:hideMark/>
          </w:tcPr>
          <w:p w14:paraId="71CB9F9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2BB6A4D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0,43</w:t>
            </w:r>
          </w:p>
        </w:tc>
      </w:tr>
      <w:tr w:rsidR="00F5372A" w:rsidRPr="0018373C" w14:paraId="7CAD2CB0"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E04FB13"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24</w:t>
            </w:r>
          </w:p>
        </w:tc>
        <w:tc>
          <w:tcPr>
            <w:tcW w:w="911" w:type="pct"/>
            <w:tcBorders>
              <w:top w:val="nil"/>
              <w:left w:val="nil"/>
              <w:bottom w:val="single" w:sz="4" w:space="0" w:color="auto"/>
              <w:right w:val="single" w:sz="4" w:space="0" w:color="auto"/>
            </w:tcBorders>
            <w:shd w:val="clear" w:color="auto" w:fill="auto"/>
            <w:noWrap/>
            <w:vAlign w:val="bottom"/>
            <w:hideMark/>
          </w:tcPr>
          <w:p w14:paraId="0020E74A"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ITC     </w:t>
            </w:r>
          </w:p>
        </w:tc>
        <w:tc>
          <w:tcPr>
            <w:tcW w:w="485" w:type="pct"/>
            <w:tcBorders>
              <w:top w:val="nil"/>
              <w:left w:val="nil"/>
              <w:bottom w:val="single" w:sz="4" w:space="0" w:color="auto"/>
              <w:right w:val="single" w:sz="4" w:space="0" w:color="auto"/>
            </w:tcBorders>
            <w:shd w:val="clear" w:color="auto" w:fill="auto"/>
            <w:noWrap/>
            <w:vAlign w:val="bottom"/>
            <w:hideMark/>
          </w:tcPr>
          <w:p w14:paraId="0955BE2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396BACF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2D751B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4965D94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634D5AD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16</w:t>
            </w:r>
          </w:p>
        </w:tc>
        <w:tc>
          <w:tcPr>
            <w:tcW w:w="374" w:type="pct"/>
            <w:tcBorders>
              <w:top w:val="nil"/>
              <w:left w:val="nil"/>
              <w:bottom w:val="single" w:sz="4" w:space="0" w:color="auto"/>
              <w:right w:val="single" w:sz="4" w:space="0" w:color="auto"/>
            </w:tcBorders>
            <w:shd w:val="clear" w:color="auto" w:fill="auto"/>
            <w:noWrap/>
            <w:vAlign w:val="bottom"/>
            <w:hideMark/>
          </w:tcPr>
          <w:p w14:paraId="29A4144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16AB880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c>
          <w:tcPr>
            <w:tcW w:w="439" w:type="pct"/>
            <w:tcBorders>
              <w:top w:val="nil"/>
              <w:left w:val="nil"/>
              <w:bottom w:val="single" w:sz="4" w:space="0" w:color="auto"/>
              <w:right w:val="single" w:sz="4" w:space="0" w:color="auto"/>
            </w:tcBorders>
            <w:shd w:val="clear" w:color="auto" w:fill="auto"/>
            <w:noWrap/>
            <w:vAlign w:val="bottom"/>
            <w:hideMark/>
          </w:tcPr>
          <w:p w14:paraId="4D8EDF1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w:t>
            </w:r>
          </w:p>
        </w:tc>
        <w:tc>
          <w:tcPr>
            <w:tcW w:w="443" w:type="pct"/>
            <w:tcBorders>
              <w:top w:val="nil"/>
              <w:left w:val="nil"/>
              <w:bottom w:val="single" w:sz="4" w:space="0" w:color="auto"/>
              <w:right w:val="single" w:sz="4" w:space="0" w:color="auto"/>
            </w:tcBorders>
            <w:shd w:val="clear" w:color="auto" w:fill="auto"/>
            <w:noWrap/>
            <w:vAlign w:val="bottom"/>
            <w:hideMark/>
          </w:tcPr>
          <w:p w14:paraId="7D107D8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4,33</w:t>
            </w:r>
          </w:p>
        </w:tc>
      </w:tr>
      <w:tr w:rsidR="00F5372A" w:rsidRPr="0018373C" w14:paraId="192F464C"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A984B0F"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25</w:t>
            </w:r>
          </w:p>
        </w:tc>
        <w:tc>
          <w:tcPr>
            <w:tcW w:w="911" w:type="pct"/>
            <w:tcBorders>
              <w:top w:val="nil"/>
              <w:left w:val="nil"/>
              <w:bottom w:val="single" w:sz="4" w:space="0" w:color="auto"/>
              <w:right w:val="single" w:sz="4" w:space="0" w:color="auto"/>
            </w:tcBorders>
            <w:shd w:val="clear" w:color="auto" w:fill="auto"/>
            <w:noWrap/>
            <w:vAlign w:val="bottom"/>
            <w:hideMark/>
          </w:tcPr>
          <w:p w14:paraId="5F84404F"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INDUSIND</w:t>
            </w:r>
          </w:p>
        </w:tc>
        <w:tc>
          <w:tcPr>
            <w:tcW w:w="485" w:type="pct"/>
            <w:tcBorders>
              <w:top w:val="nil"/>
              <w:left w:val="nil"/>
              <w:bottom w:val="single" w:sz="4" w:space="0" w:color="auto"/>
              <w:right w:val="single" w:sz="4" w:space="0" w:color="auto"/>
            </w:tcBorders>
            <w:shd w:val="clear" w:color="auto" w:fill="auto"/>
            <w:noWrap/>
            <w:vAlign w:val="bottom"/>
            <w:hideMark/>
          </w:tcPr>
          <w:p w14:paraId="6FA409F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031E23F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3656843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301BD2E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3676E85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0ABC5E8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w:t>
            </w:r>
          </w:p>
        </w:tc>
        <w:tc>
          <w:tcPr>
            <w:tcW w:w="477" w:type="pct"/>
            <w:tcBorders>
              <w:top w:val="nil"/>
              <w:left w:val="nil"/>
              <w:bottom w:val="single" w:sz="4" w:space="0" w:color="auto"/>
              <w:right w:val="single" w:sz="4" w:space="0" w:color="auto"/>
            </w:tcBorders>
            <w:shd w:val="clear" w:color="auto" w:fill="auto"/>
            <w:noWrap/>
            <w:vAlign w:val="bottom"/>
            <w:hideMark/>
          </w:tcPr>
          <w:p w14:paraId="7783EDE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w:t>
            </w:r>
          </w:p>
        </w:tc>
        <w:tc>
          <w:tcPr>
            <w:tcW w:w="439" w:type="pct"/>
            <w:tcBorders>
              <w:top w:val="nil"/>
              <w:left w:val="nil"/>
              <w:bottom w:val="single" w:sz="4" w:space="0" w:color="auto"/>
              <w:right w:val="single" w:sz="4" w:space="0" w:color="auto"/>
            </w:tcBorders>
            <w:shd w:val="clear" w:color="auto" w:fill="auto"/>
            <w:noWrap/>
            <w:vAlign w:val="bottom"/>
            <w:hideMark/>
          </w:tcPr>
          <w:p w14:paraId="1B49ECD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7E0ECF2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7,28</w:t>
            </w:r>
          </w:p>
        </w:tc>
      </w:tr>
      <w:tr w:rsidR="00F5372A" w:rsidRPr="0018373C" w14:paraId="04741023"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5A88DC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26</w:t>
            </w:r>
          </w:p>
        </w:tc>
        <w:tc>
          <w:tcPr>
            <w:tcW w:w="911" w:type="pct"/>
            <w:tcBorders>
              <w:top w:val="nil"/>
              <w:left w:val="nil"/>
              <w:bottom w:val="single" w:sz="4" w:space="0" w:color="auto"/>
              <w:right w:val="single" w:sz="4" w:space="0" w:color="auto"/>
            </w:tcBorders>
            <w:shd w:val="clear" w:color="auto" w:fill="auto"/>
            <w:noWrap/>
            <w:vAlign w:val="bottom"/>
            <w:hideMark/>
          </w:tcPr>
          <w:p w14:paraId="6E53DFA9"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INFY    </w:t>
            </w:r>
          </w:p>
        </w:tc>
        <w:tc>
          <w:tcPr>
            <w:tcW w:w="485" w:type="pct"/>
            <w:tcBorders>
              <w:top w:val="nil"/>
              <w:left w:val="nil"/>
              <w:bottom w:val="single" w:sz="4" w:space="0" w:color="auto"/>
              <w:right w:val="single" w:sz="4" w:space="0" w:color="auto"/>
            </w:tcBorders>
            <w:shd w:val="clear" w:color="auto" w:fill="auto"/>
            <w:noWrap/>
            <w:vAlign w:val="bottom"/>
            <w:hideMark/>
          </w:tcPr>
          <w:p w14:paraId="22B8447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0,92</w:t>
            </w:r>
          </w:p>
        </w:tc>
        <w:tc>
          <w:tcPr>
            <w:tcW w:w="431" w:type="pct"/>
            <w:tcBorders>
              <w:top w:val="nil"/>
              <w:left w:val="nil"/>
              <w:bottom w:val="single" w:sz="4" w:space="0" w:color="auto"/>
              <w:right w:val="single" w:sz="4" w:space="0" w:color="auto"/>
            </w:tcBorders>
            <w:shd w:val="clear" w:color="auto" w:fill="auto"/>
            <w:noWrap/>
            <w:vAlign w:val="bottom"/>
            <w:hideMark/>
          </w:tcPr>
          <w:p w14:paraId="12275CA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B19465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63AC0D6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5A8B498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2C9014A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c>
          <w:tcPr>
            <w:tcW w:w="477" w:type="pct"/>
            <w:tcBorders>
              <w:top w:val="nil"/>
              <w:left w:val="nil"/>
              <w:bottom w:val="single" w:sz="4" w:space="0" w:color="auto"/>
              <w:right w:val="single" w:sz="4" w:space="0" w:color="auto"/>
            </w:tcBorders>
            <w:shd w:val="clear" w:color="auto" w:fill="auto"/>
            <w:noWrap/>
            <w:vAlign w:val="bottom"/>
            <w:hideMark/>
          </w:tcPr>
          <w:p w14:paraId="2E756AB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39" w:type="pct"/>
            <w:tcBorders>
              <w:top w:val="nil"/>
              <w:left w:val="nil"/>
              <w:bottom w:val="single" w:sz="4" w:space="0" w:color="auto"/>
              <w:right w:val="single" w:sz="4" w:space="0" w:color="auto"/>
            </w:tcBorders>
            <w:shd w:val="clear" w:color="auto" w:fill="auto"/>
            <w:noWrap/>
            <w:vAlign w:val="bottom"/>
            <w:hideMark/>
          </w:tcPr>
          <w:p w14:paraId="698BC7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0,21</w:t>
            </w:r>
          </w:p>
        </w:tc>
        <w:tc>
          <w:tcPr>
            <w:tcW w:w="443" w:type="pct"/>
            <w:tcBorders>
              <w:top w:val="nil"/>
              <w:left w:val="nil"/>
              <w:bottom w:val="single" w:sz="4" w:space="0" w:color="auto"/>
              <w:right w:val="single" w:sz="4" w:space="0" w:color="auto"/>
            </w:tcBorders>
            <w:shd w:val="clear" w:color="auto" w:fill="auto"/>
            <w:noWrap/>
            <w:vAlign w:val="bottom"/>
            <w:hideMark/>
          </w:tcPr>
          <w:p w14:paraId="3279C47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0,22</w:t>
            </w:r>
          </w:p>
        </w:tc>
      </w:tr>
      <w:tr w:rsidR="00F5372A" w:rsidRPr="0018373C" w14:paraId="7FD536A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39BB394"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27</w:t>
            </w:r>
          </w:p>
        </w:tc>
        <w:tc>
          <w:tcPr>
            <w:tcW w:w="911" w:type="pct"/>
            <w:tcBorders>
              <w:top w:val="nil"/>
              <w:left w:val="nil"/>
              <w:bottom w:val="single" w:sz="4" w:space="0" w:color="auto"/>
              <w:right w:val="single" w:sz="4" w:space="0" w:color="auto"/>
            </w:tcBorders>
            <w:shd w:val="clear" w:color="auto" w:fill="auto"/>
            <w:noWrap/>
            <w:vAlign w:val="bottom"/>
            <w:hideMark/>
          </w:tcPr>
          <w:p w14:paraId="37451CB1"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JSWSTEEL</w:t>
            </w:r>
          </w:p>
        </w:tc>
        <w:tc>
          <w:tcPr>
            <w:tcW w:w="485" w:type="pct"/>
            <w:tcBorders>
              <w:top w:val="nil"/>
              <w:left w:val="nil"/>
              <w:bottom w:val="single" w:sz="4" w:space="0" w:color="auto"/>
              <w:right w:val="single" w:sz="4" w:space="0" w:color="auto"/>
            </w:tcBorders>
            <w:shd w:val="clear" w:color="auto" w:fill="auto"/>
            <w:noWrap/>
            <w:vAlign w:val="bottom"/>
            <w:hideMark/>
          </w:tcPr>
          <w:p w14:paraId="716A89B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0,87</w:t>
            </w:r>
          </w:p>
        </w:tc>
        <w:tc>
          <w:tcPr>
            <w:tcW w:w="431" w:type="pct"/>
            <w:tcBorders>
              <w:top w:val="nil"/>
              <w:left w:val="nil"/>
              <w:bottom w:val="single" w:sz="4" w:space="0" w:color="auto"/>
              <w:right w:val="single" w:sz="4" w:space="0" w:color="auto"/>
            </w:tcBorders>
            <w:shd w:val="clear" w:color="auto" w:fill="auto"/>
            <w:noWrap/>
            <w:vAlign w:val="bottom"/>
            <w:hideMark/>
          </w:tcPr>
          <w:p w14:paraId="1F3316E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601ECC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12E5D18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15A51C1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7A3265B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0,45</w:t>
            </w:r>
          </w:p>
        </w:tc>
        <w:tc>
          <w:tcPr>
            <w:tcW w:w="477" w:type="pct"/>
            <w:tcBorders>
              <w:top w:val="nil"/>
              <w:left w:val="nil"/>
              <w:bottom w:val="single" w:sz="4" w:space="0" w:color="auto"/>
              <w:right w:val="single" w:sz="4" w:space="0" w:color="auto"/>
            </w:tcBorders>
            <w:shd w:val="clear" w:color="auto" w:fill="auto"/>
            <w:noWrap/>
            <w:vAlign w:val="bottom"/>
            <w:hideMark/>
          </w:tcPr>
          <w:p w14:paraId="7A75A18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0,09</w:t>
            </w:r>
          </w:p>
        </w:tc>
        <w:tc>
          <w:tcPr>
            <w:tcW w:w="439" w:type="pct"/>
            <w:tcBorders>
              <w:top w:val="nil"/>
              <w:left w:val="nil"/>
              <w:bottom w:val="single" w:sz="4" w:space="0" w:color="auto"/>
              <w:right w:val="single" w:sz="4" w:space="0" w:color="auto"/>
            </w:tcBorders>
            <w:shd w:val="clear" w:color="auto" w:fill="auto"/>
            <w:noWrap/>
            <w:vAlign w:val="bottom"/>
            <w:hideMark/>
          </w:tcPr>
          <w:p w14:paraId="0DC3B0B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w:t>
            </w:r>
          </w:p>
        </w:tc>
        <w:tc>
          <w:tcPr>
            <w:tcW w:w="443" w:type="pct"/>
            <w:tcBorders>
              <w:top w:val="nil"/>
              <w:left w:val="nil"/>
              <w:bottom w:val="single" w:sz="4" w:space="0" w:color="auto"/>
              <w:right w:val="single" w:sz="4" w:space="0" w:color="auto"/>
            </w:tcBorders>
            <w:shd w:val="clear" w:color="auto" w:fill="auto"/>
            <w:noWrap/>
            <w:vAlign w:val="bottom"/>
            <w:hideMark/>
          </w:tcPr>
          <w:p w14:paraId="275EEDC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7,43</w:t>
            </w:r>
          </w:p>
        </w:tc>
      </w:tr>
      <w:tr w:rsidR="00F5372A" w:rsidRPr="0018373C" w14:paraId="5604D14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319E5719"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28</w:t>
            </w:r>
          </w:p>
        </w:tc>
        <w:tc>
          <w:tcPr>
            <w:tcW w:w="911" w:type="pct"/>
            <w:tcBorders>
              <w:top w:val="nil"/>
              <w:left w:val="nil"/>
              <w:bottom w:val="single" w:sz="4" w:space="0" w:color="auto"/>
              <w:right w:val="single" w:sz="4" w:space="0" w:color="auto"/>
            </w:tcBorders>
            <w:shd w:val="clear" w:color="auto" w:fill="auto"/>
            <w:noWrap/>
            <w:vAlign w:val="bottom"/>
            <w:hideMark/>
          </w:tcPr>
          <w:p w14:paraId="22801700"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KOTAKBAN</w:t>
            </w:r>
          </w:p>
        </w:tc>
        <w:tc>
          <w:tcPr>
            <w:tcW w:w="485" w:type="pct"/>
            <w:tcBorders>
              <w:top w:val="nil"/>
              <w:left w:val="nil"/>
              <w:bottom w:val="single" w:sz="4" w:space="0" w:color="auto"/>
              <w:right w:val="single" w:sz="4" w:space="0" w:color="auto"/>
            </w:tcBorders>
            <w:shd w:val="clear" w:color="auto" w:fill="auto"/>
            <w:noWrap/>
            <w:vAlign w:val="bottom"/>
            <w:hideMark/>
          </w:tcPr>
          <w:p w14:paraId="26FF285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25BAE36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DB1B0F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74DDE9E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0064749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28DA1EA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52D7877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c>
          <w:tcPr>
            <w:tcW w:w="439" w:type="pct"/>
            <w:tcBorders>
              <w:top w:val="nil"/>
              <w:left w:val="nil"/>
              <w:bottom w:val="single" w:sz="4" w:space="0" w:color="auto"/>
              <w:right w:val="single" w:sz="4" w:space="0" w:color="auto"/>
            </w:tcBorders>
            <w:shd w:val="clear" w:color="auto" w:fill="auto"/>
            <w:noWrap/>
            <w:vAlign w:val="bottom"/>
            <w:hideMark/>
          </w:tcPr>
          <w:p w14:paraId="31741C4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0,08</w:t>
            </w:r>
          </w:p>
        </w:tc>
        <w:tc>
          <w:tcPr>
            <w:tcW w:w="443" w:type="pct"/>
            <w:tcBorders>
              <w:top w:val="nil"/>
              <w:left w:val="nil"/>
              <w:bottom w:val="single" w:sz="4" w:space="0" w:color="auto"/>
              <w:right w:val="single" w:sz="4" w:space="0" w:color="auto"/>
            </w:tcBorders>
            <w:shd w:val="clear" w:color="auto" w:fill="auto"/>
            <w:noWrap/>
            <w:vAlign w:val="bottom"/>
            <w:hideMark/>
          </w:tcPr>
          <w:p w14:paraId="4E6D669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0,43</w:t>
            </w:r>
          </w:p>
        </w:tc>
      </w:tr>
      <w:tr w:rsidR="00F5372A" w:rsidRPr="0018373C" w14:paraId="3516E624"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1DD22EE"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29</w:t>
            </w:r>
          </w:p>
        </w:tc>
        <w:tc>
          <w:tcPr>
            <w:tcW w:w="911" w:type="pct"/>
            <w:tcBorders>
              <w:top w:val="nil"/>
              <w:left w:val="nil"/>
              <w:bottom w:val="single" w:sz="4" w:space="0" w:color="auto"/>
              <w:right w:val="single" w:sz="4" w:space="0" w:color="auto"/>
            </w:tcBorders>
            <w:shd w:val="clear" w:color="auto" w:fill="auto"/>
            <w:noWrap/>
            <w:vAlign w:val="bottom"/>
            <w:hideMark/>
          </w:tcPr>
          <w:p w14:paraId="6B91B649"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LT      </w:t>
            </w:r>
          </w:p>
        </w:tc>
        <w:tc>
          <w:tcPr>
            <w:tcW w:w="485" w:type="pct"/>
            <w:tcBorders>
              <w:top w:val="nil"/>
              <w:left w:val="nil"/>
              <w:bottom w:val="single" w:sz="4" w:space="0" w:color="auto"/>
              <w:right w:val="single" w:sz="4" w:space="0" w:color="auto"/>
            </w:tcBorders>
            <w:shd w:val="clear" w:color="auto" w:fill="auto"/>
            <w:noWrap/>
            <w:vAlign w:val="bottom"/>
            <w:hideMark/>
          </w:tcPr>
          <w:p w14:paraId="500B06B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0,87</w:t>
            </w:r>
          </w:p>
        </w:tc>
        <w:tc>
          <w:tcPr>
            <w:tcW w:w="431" w:type="pct"/>
            <w:tcBorders>
              <w:top w:val="nil"/>
              <w:left w:val="nil"/>
              <w:bottom w:val="single" w:sz="4" w:space="0" w:color="auto"/>
              <w:right w:val="single" w:sz="4" w:space="0" w:color="auto"/>
            </w:tcBorders>
            <w:shd w:val="clear" w:color="auto" w:fill="auto"/>
            <w:noWrap/>
            <w:vAlign w:val="bottom"/>
            <w:hideMark/>
          </w:tcPr>
          <w:p w14:paraId="520D0EB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9FA6ED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777A878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32ADBE4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18</w:t>
            </w:r>
          </w:p>
        </w:tc>
        <w:tc>
          <w:tcPr>
            <w:tcW w:w="374" w:type="pct"/>
            <w:tcBorders>
              <w:top w:val="nil"/>
              <w:left w:val="nil"/>
              <w:bottom w:val="single" w:sz="4" w:space="0" w:color="auto"/>
              <w:right w:val="single" w:sz="4" w:space="0" w:color="auto"/>
            </w:tcBorders>
            <w:shd w:val="clear" w:color="auto" w:fill="auto"/>
            <w:noWrap/>
            <w:vAlign w:val="bottom"/>
            <w:hideMark/>
          </w:tcPr>
          <w:p w14:paraId="4E687B4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0,44</w:t>
            </w:r>
          </w:p>
        </w:tc>
        <w:tc>
          <w:tcPr>
            <w:tcW w:w="477" w:type="pct"/>
            <w:tcBorders>
              <w:top w:val="nil"/>
              <w:left w:val="nil"/>
              <w:bottom w:val="single" w:sz="4" w:space="0" w:color="auto"/>
              <w:right w:val="single" w:sz="4" w:space="0" w:color="auto"/>
            </w:tcBorders>
            <w:shd w:val="clear" w:color="auto" w:fill="auto"/>
            <w:noWrap/>
            <w:vAlign w:val="bottom"/>
            <w:hideMark/>
          </w:tcPr>
          <w:p w14:paraId="194E77C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39" w:type="pct"/>
            <w:tcBorders>
              <w:top w:val="nil"/>
              <w:left w:val="nil"/>
              <w:bottom w:val="single" w:sz="4" w:space="0" w:color="auto"/>
              <w:right w:val="single" w:sz="4" w:space="0" w:color="auto"/>
            </w:tcBorders>
            <w:shd w:val="clear" w:color="auto" w:fill="auto"/>
            <w:noWrap/>
            <w:vAlign w:val="bottom"/>
            <w:hideMark/>
          </w:tcPr>
          <w:p w14:paraId="725632C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6FE8126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1,56</w:t>
            </w:r>
          </w:p>
        </w:tc>
      </w:tr>
      <w:tr w:rsidR="00F5372A" w:rsidRPr="0018373C" w14:paraId="48D5910F"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A87BC22"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30</w:t>
            </w:r>
          </w:p>
        </w:tc>
        <w:tc>
          <w:tcPr>
            <w:tcW w:w="911" w:type="pct"/>
            <w:tcBorders>
              <w:top w:val="nil"/>
              <w:left w:val="nil"/>
              <w:bottom w:val="single" w:sz="4" w:space="0" w:color="auto"/>
              <w:right w:val="single" w:sz="4" w:space="0" w:color="auto"/>
            </w:tcBorders>
            <w:shd w:val="clear" w:color="auto" w:fill="auto"/>
            <w:noWrap/>
            <w:vAlign w:val="bottom"/>
            <w:hideMark/>
          </w:tcPr>
          <w:p w14:paraId="54494203"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M&amp;M     </w:t>
            </w:r>
          </w:p>
        </w:tc>
        <w:tc>
          <w:tcPr>
            <w:tcW w:w="485" w:type="pct"/>
            <w:tcBorders>
              <w:top w:val="nil"/>
              <w:left w:val="nil"/>
              <w:bottom w:val="single" w:sz="4" w:space="0" w:color="auto"/>
              <w:right w:val="single" w:sz="4" w:space="0" w:color="auto"/>
            </w:tcBorders>
            <w:shd w:val="clear" w:color="auto" w:fill="auto"/>
            <w:noWrap/>
            <w:vAlign w:val="bottom"/>
            <w:hideMark/>
          </w:tcPr>
          <w:p w14:paraId="197648E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69D6A6C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AC8B4E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30D0B38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5183D8B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13</w:t>
            </w:r>
          </w:p>
        </w:tc>
        <w:tc>
          <w:tcPr>
            <w:tcW w:w="374" w:type="pct"/>
            <w:tcBorders>
              <w:top w:val="nil"/>
              <w:left w:val="nil"/>
              <w:bottom w:val="single" w:sz="4" w:space="0" w:color="auto"/>
              <w:right w:val="single" w:sz="4" w:space="0" w:color="auto"/>
            </w:tcBorders>
            <w:shd w:val="clear" w:color="auto" w:fill="auto"/>
            <w:noWrap/>
            <w:vAlign w:val="bottom"/>
            <w:hideMark/>
          </w:tcPr>
          <w:p w14:paraId="4A1EF2A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0,54</w:t>
            </w:r>
          </w:p>
        </w:tc>
        <w:tc>
          <w:tcPr>
            <w:tcW w:w="477" w:type="pct"/>
            <w:tcBorders>
              <w:top w:val="nil"/>
              <w:left w:val="nil"/>
              <w:bottom w:val="single" w:sz="4" w:space="0" w:color="auto"/>
              <w:right w:val="single" w:sz="4" w:space="0" w:color="auto"/>
            </w:tcBorders>
            <w:shd w:val="clear" w:color="auto" w:fill="auto"/>
            <w:noWrap/>
            <w:vAlign w:val="bottom"/>
            <w:hideMark/>
          </w:tcPr>
          <w:p w14:paraId="204FAD4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0,08</w:t>
            </w:r>
          </w:p>
        </w:tc>
        <w:tc>
          <w:tcPr>
            <w:tcW w:w="439" w:type="pct"/>
            <w:tcBorders>
              <w:top w:val="nil"/>
              <w:left w:val="nil"/>
              <w:bottom w:val="single" w:sz="4" w:space="0" w:color="auto"/>
              <w:right w:val="single" w:sz="4" w:space="0" w:color="auto"/>
            </w:tcBorders>
            <w:shd w:val="clear" w:color="auto" w:fill="auto"/>
            <w:noWrap/>
            <w:vAlign w:val="bottom"/>
            <w:hideMark/>
          </w:tcPr>
          <w:p w14:paraId="2BB7A15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0,07</w:t>
            </w:r>
          </w:p>
        </w:tc>
        <w:tc>
          <w:tcPr>
            <w:tcW w:w="443" w:type="pct"/>
            <w:tcBorders>
              <w:top w:val="nil"/>
              <w:left w:val="nil"/>
              <w:bottom w:val="single" w:sz="4" w:space="0" w:color="auto"/>
              <w:right w:val="single" w:sz="4" w:space="0" w:color="auto"/>
            </w:tcBorders>
            <w:shd w:val="clear" w:color="auto" w:fill="auto"/>
            <w:noWrap/>
            <w:vAlign w:val="bottom"/>
            <w:hideMark/>
          </w:tcPr>
          <w:p w14:paraId="3EB5359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4,92</w:t>
            </w:r>
          </w:p>
        </w:tc>
      </w:tr>
      <w:tr w:rsidR="00F5372A" w:rsidRPr="0018373C" w14:paraId="53B97811"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42AD6EC"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31</w:t>
            </w:r>
          </w:p>
        </w:tc>
        <w:tc>
          <w:tcPr>
            <w:tcW w:w="911" w:type="pct"/>
            <w:tcBorders>
              <w:top w:val="nil"/>
              <w:left w:val="nil"/>
              <w:bottom w:val="single" w:sz="4" w:space="0" w:color="auto"/>
              <w:right w:val="single" w:sz="4" w:space="0" w:color="auto"/>
            </w:tcBorders>
            <w:shd w:val="clear" w:color="auto" w:fill="auto"/>
            <w:noWrap/>
            <w:vAlign w:val="bottom"/>
            <w:hideMark/>
          </w:tcPr>
          <w:p w14:paraId="3A83F9D8"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MARUTI  </w:t>
            </w:r>
          </w:p>
        </w:tc>
        <w:tc>
          <w:tcPr>
            <w:tcW w:w="485" w:type="pct"/>
            <w:tcBorders>
              <w:top w:val="nil"/>
              <w:left w:val="nil"/>
              <w:bottom w:val="single" w:sz="4" w:space="0" w:color="auto"/>
              <w:right w:val="single" w:sz="4" w:space="0" w:color="auto"/>
            </w:tcBorders>
            <w:shd w:val="clear" w:color="auto" w:fill="auto"/>
            <w:noWrap/>
            <w:vAlign w:val="bottom"/>
            <w:hideMark/>
          </w:tcPr>
          <w:p w14:paraId="7414B2B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5918780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AC2BB2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3B93A47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2A19FB8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41D3DCD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77" w:type="pct"/>
            <w:tcBorders>
              <w:top w:val="nil"/>
              <w:left w:val="nil"/>
              <w:bottom w:val="single" w:sz="4" w:space="0" w:color="auto"/>
              <w:right w:val="single" w:sz="4" w:space="0" w:color="auto"/>
            </w:tcBorders>
            <w:shd w:val="clear" w:color="auto" w:fill="auto"/>
            <w:noWrap/>
            <w:vAlign w:val="bottom"/>
            <w:hideMark/>
          </w:tcPr>
          <w:p w14:paraId="77CADED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0,31</w:t>
            </w:r>
          </w:p>
        </w:tc>
        <w:tc>
          <w:tcPr>
            <w:tcW w:w="439" w:type="pct"/>
            <w:tcBorders>
              <w:top w:val="nil"/>
              <w:left w:val="nil"/>
              <w:bottom w:val="single" w:sz="4" w:space="0" w:color="auto"/>
              <w:right w:val="single" w:sz="4" w:space="0" w:color="auto"/>
            </w:tcBorders>
            <w:shd w:val="clear" w:color="auto" w:fill="auto"/>
            <w:noWrap/>
            <w:vAlign w:val="bottom"/>
            <w:hideMark/>
          </w:tcPr>
          <w:p w14:paraId="3CD2EE2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03078D0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1,51</w:t>
            </w:r>
          </w:p>
        </w:tc>
      </w:tr>
      <w:tr w:rsidR="00F5372A" w:rsidRPr="0018373C" w14:paraId="2D257A3C"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D400510"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32</w:t>
            </w:r>
          </w:p>
        </w:tc>
        <w:tc>
          <w:tcPr>
            <w:tcW w:w="911" w:type="pct"/>
            <w:tcBorders>
              <w:top w:val="nil"/>
              <w:left w:val="nil"/>
              <w:bottom w:val="single" w:sz="4" w:space="0" w:color="auto"/>
              <w:right w:val="single" w:sz="4" w:space="0" w:color="auto"/>
            </w:tcBorders>
            <w:shd w:val="clear" w:color="auto" w:fill="auto"/>
            <w:noWrap/>
            <w:vAlign w:val="bottom"/>
            <w:hideMark/>
          </w:tcPr>
          <w:p w14:paraId="6C0EFBF8"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NTPC    </w:t>
            </w:r>
          </w:p>
        </w:tc>
        <w:tc>
          <w:tcPr>
            <w:tcW w:w="485" w:type="pct"/>
            <w:tcBorders>
              <w:top w:val="nil"/>
              <w:left w:val="nil"/>
              <w:bottom w:val="single" w:sz="4" w:space="0" w:color="auto"/>
              <w:right w:val="single" w:sz="4" w:space="0" w:color="auto"/>
            </w:tcBorders>
            <w:shd w:val="clear" w:color="auto" w:fill="auto"/>
            <w:noWrap/>
            <w:vAlign w:val="bottom"/>
            <w:hideMark/>
          </w:tcPr>
          <w:p w14:paraId="15E54C0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18A2C15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36DF4EA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2FD8B9F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286381D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0C78DCA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77" w:type="pct"/>
            <w:tcBorders>
              <w:top w:val="nil"/>
              <w:left w:val="nil"/>
              <w:bottom w:val="single" w:sz="4" w:space="0" w:color="auto"/>
              <w:right w:val="single" w:sz="4" w:space="0" w:color="auto"/>
            </w:tcBorders>
            <w:shd w:val="clear" w:color="auto" w:fill="auto"/>
            <w:noWrap/>
            <w:vAlign w:val="bottom"/>
            <w:hideMark/>
          </w:tcPr>
          <w:p w14:paraId="13B62B2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0,22</w:t>
            </w:r>
          </w:p>
        </w:tc>
        <w:tc>
          <w:tcPr>
            <w:tcW w:w="439" w:type="pct"/>
            <w:tcBorders>
              <w:top w:val="nil"/>
              <w:left w:val="nil"/>
              <w:bottom w:val="single" w:sz="4" w:space="0" w:color="auto"/>
              <w:right w:val="single" w:sz="4" w:space="0" w:color="auto"/>
            </w:tcBorders>
            <w:shd w:val="clear" w:color="auto" w:fill="auto"/>
            <w:noWrap/>
            <w:vAlign w:val="bottom"/>
            <w:hideMark/>
          </w:tcPr>
          <w:p w14:paraId="4EA1E58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33F084D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0,72</w:t>
            </w:r>
          </w:p>
        </w:tc>
      </w:tr>
      <w:tr w:rsidR="00F5372A" w:rsidRPr="0018373C" w14:paraId="67862268"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1CF1DE0"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33</w:t>
            </w:r>
          </w:p>
        </w:tc>
        <w:tc>
          <w:tcPr>
            <w:tcW w:w="911" w:type="pct"/>
            <w:tcBorders>
              <w:top w:val="nil"/>
              <w:left w:val="nil"/>
              <w:bottom w:val="single" w:sz="4" w:space="0" w:color="auto"/>
              <w:right w:val="single" w:sz="4" w:space="0" w:color="auto"/>
            </w:tcBorders>
            <w:shd w:val="clear" w:color="auto" w:fill="auto"/>
            <w:noWrap/>
            <w:vAlign w:val="bottom"/>
            <w:hideMark/>
          </w:tcPr>
          <w:p w14:paraId="51B9D831"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NESTLEIN</w:t>
            </w:r>
          </w:p>
        </w:tc>
        <w:tc>
          <w:tcPr>
            <w:tcW w:w="485" w:type="pct"/>
            <w:tcBorders>
              <w:top w:val="nil"/>
              <w:left w:val="nil"/>
              <w:bottom w:val="single" w:sz="4" w:space="0" w:color="auto"/>
              <w:right w:val="single" w:sz="4" w:space="0" w:color="auto"/>
            </w:tcBorders>
            <w:shd w:val="clear" w:color="auto" w:fill="auto"/>
            <w:noWrap/>
            <w:vAlign w:val="bottom"/>
            <w:hideMark/>
          </w:tcPr>
          <w:p w14:paraId="61A7A40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774C33F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4171CCD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45CC2CB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44DD70A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nil"/>
              <w:left w:val="nil"/>
              <w:bottom w:val="single" w:sz="4" w:space="0" w:color="auto"/>
              <w:right w:val="single" w:sz="4" w:space="0" w:color="auto"/>
            </w:tcBorders>
            <w:shd w:val="clear" w:color="auto" w:fill="auto"/>
            <w:noWrap/>
            <w:vAlign w:val="bottom"/>
            <w:hideMark/>
          </w:tcPr>
          <w:p w14:paraId="7E37ABA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0,56</w:t>
            </w:r>
          </w:p>
        </w:tc>
        <w:tc>
          <w:tcPr>
            <w:tcW w:w="477" w:type="pct"/>
            <w:tcBorders>
              <w:top w:val="nil"/>
              <w:left w:val="nil"/>
              <w:bottom w:val="single" w:sz="4" w:space="0" w:color="auto"/>
              <w:right w:val="single" w:sz="4" w:space="0" w:color="auto"/>
            </w:tcBorders>
            <w:shd w:val="clear" w:color="auto" w:fill="auto"/>
            <w:noWrap/>
            <w:vAlign w:val="bottom"/>
            <w:hideMark/>
          </w:tcPr>
          <w:p w14:paraId="38C02E1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0,31</w:t>
            </w:r>
          </w:p>
        </w:tc>
        <w:tc>
          <w:tcPr>
            <w:tcW w:w="439" w:type="pct"/>
            <w:tcBorders>
              <w:top w:val="nil"/>
              <w:left w:val="nil"/>
              <w:bottom w:val="single" w:sz="4" w:space="0" w:color="auto"/>
              <w:right w:val="single" w:sz="4" w:space="0" w:color="auto"/>
            </w:tcBorders>
            <w:shd w:val="clear" w:color="auto" w:fill="auto"/>
            <w:noWrap/>
            <w:vAlign w:val="bottom"/>
            <w:hideMark/>
          </w:tcPr>
          <w:p w14:paraId="3FB4B95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0,27</w:t>
            </w:r>
          </w:p>
        </w:tc>
        <w:tc>
          <w:tcPr>
            <w:tcW w:w="443" w:type="pct"/>
            <w:tcBorders>
              <w:top w:val="nil"/>
              <w:left w:val="nil"/>
              <w:bottom w:val="single" w:sz="4" w:space="0" w:color="auto"/>
              <w:right w:val="single" w:sz="4" w:space="0" w:color="auto"/>
            </w:tcBorders>
            <w:shd w:val="clear" w:color="auto" w:fill="auto"/>
            <w:noWrap/>
            <w:vAlign w:val="bottom"/>
            <w:hideMark/>
          </w:tcPr>
          <w:p w14:paraId="1338078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0,36</w:t>
            </w:r>
          </w:p>
        </w:tc>
      </w:tr>
      <w:tr w:rsidR="00F5372A" w:rsidRPr="0018373C" w14:paraId="6859BED8"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FE2D17D"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34</w:t>
            </w:r>
          </w:p>
        </w:tc>
        <w:tc>
          <w:tcPr>
            <w:tcW w:w="911" w:type="pct"/>
            <w:tcBorders>
              <w:top w:val="nil"/>
              <w:left w:val="nil"/>
              <w:bottom w:val="single" w:sz="4" w:space="0" w:color="auto"/>
              <w:right w:val="single" w:sz="4" w:space="0" w:color="auto"/>
            </w:tcBorders>
            <w:shd w:val="clear" w:color="auto" w:fill="auto"/>
            <w:noWrap/>
            <w:vAlign w:val="bottom"/>
            <w:hideMark/>
          </w:tcPr>
          <w:p w14:paraId="5B8B7CDA"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POWERGRI</w:t>
            </w:r>
          </w:p>
        </w:tc>
        <w:tc>
          <w:tcPr>
            <w:tcW w:w="485" w:type="pct"/>
            <w:tcBorders>
              <w:top w:val="nil"/>
              <w:left w:val="nil"/>
              <w:bottom w:val="single" w:sz="4" w:space="0" w:color="auto"/>
              <w:right w:val="single" w:sz="4" w:space="0" w:color="auto"/>
            </w:tcBorders>
            <w:shd w:val="clear" w:color="auto" w:fill="auto"/>
            <w:noWrap/>
            <w:vAlign w:val="bottom"/>
            <w:hideMark/>
          </w:tcPr>
          <w:p w14:paraId="1141AC3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1F79490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AF2384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0964D26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7BE7B8F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03B0B56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0,36</w:t>
            </w:r>
          </w:p>
        </w:tc>
        <w:tc>
          <w:tcPr>
            <w:tcW w:w="477" w:type="pct"/>
            <w:tcBorders>
              <w:top w:val="nil"/>
              <w:left w:val="nil"/>
              <w:bottom w:val="single" w:sz="4" w:space="0" w:color="auto"/>
              <w:right w:val="single" w:sz="4" w:space="0" w:color="auto"/>
            </w:tcBorders>
            <w:shd w:val="clear" w:color="auto" w:fill="auto"/>
            <w:noWrap/>
            <w:vAlign w:val="bottom"/>
            <w:hideMark/>
          </w:tcPr>
          <w:p w14:paraId="2D2AFA4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0,29</w:t>
            </w:r>
          </w:p>
        </w:tc>
        <w:tc>
          <w:tcPr>
            <w:tcW w:w="439" w:type="pct"/>
            <w:tcBorders>
              <w:top w:val="nil"/>
              <w:left w:val="nil"/>
              <w:bottom w:val="single" w:sz="4" w:space="0" w:color="auto"/>
              <w:right w:val="single" w:sz="4" w:space="0" w:color="auto"/>
            </w:tcBorders>
            <w:shd w:val="clear" w:color="auto" w:fill="auto"/>
            <w:noWrap/>
            <w:vAlign w:val="bottom"/>
            <w:hideMark/>
          </w:tcPr>
          <w:p w14:paraId="64CFED1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0,07</w:t>
            </w:r>
          </w:p>
        </w:tc>
        <w:tc>
          <w:tcPr>
            <w:tcW w:w="443" w:type="pct"/>
            <w:tcBorders>
              <w:top w:val="nil"/>
              <w:left w:val="nil"/>
              <w:bottom w:val="single" w:sz="4" w:space="0" w:color="auto"/>
              <w:right w:val="single" w:sz="4" w:space="0" w:color="auto"/>
            </w:tcBorders>
            <w:shd w:val="clear" w:color="auto" w:fill="auto"/>
            <w:noWrap/>
            <w:vAlign w:val="bottom"/>
            <w:hideMark/>
          </w:tcPr>
          <w:p w14:paraId="17C7D59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1,77</w:t>
            </w:r>
          </w:p>
        </w:tc>
      </w:tr>
      <w:tr w:rsidR="00F5372A" w:rsidRPr="0018373C" w14:paraId="7B2BEC8D"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5FB5F20"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35</w:t>
            </w:r>
          </w:p>
        </w:tc>
        <w:tc>
          <w:tcPr>
            <w:tcW w:w="911" w:type="pct"/>
            <w:tcBorders>
              <w:top w:val="nil"/>
              <w:left w:val="nil"/>
              <w:bottom w:val="single" w:sz="4" w:space="0" w:color="auto"/>
              <w:right w:val="single" w:sz="4" w:space="0" w:color="auto"/>
            </w:tcBorders>
            <w:shd w:val="clear" w:color="auto" w:fill="auto"/>
            <w:noWrap/>
            <w:vAlign w:val="bottom"/>
            <w:hideMark/>
          </w:tcPr>
          <w:p w14:paraId="277D35BA"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RELIANCE</w:t>
            </w:r>
          </w:p>
        </w:tc>
        <w:tc>
          <w:tcPr>
            <w:tcW w:w="485" w:type="pct"/>
            <w:tcBorders>
              <w:top w:val="nil"/>
              <w:left w:val="nil"/>
              <w:bottom w:val="single" w:sz="4" w:space="0" w:color="auto"/>
              <w:right w:val="single" w:sz="4" w:space="0" w:color="auto"/>
            </w:tcBorders>
            <w:shd w:val="clear" w:color="auto" w:fill="auto"/>
            <w:noWrap/>
            <w:vAlign w:val="bottom"/>
            <w:hideMark/>
          </w:tcPr>
          <w:p w14:paraId="0982F80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0,89</w:t>
            </w:r>
          </w:p>
        </w:tc>
        <w:tc>
          <w:tcPr>
            <w:tcW w:w="431" w:type="pct"/>
            <w:tcBorders>
              <w:top w:val="nil"/>
              <w:left w:val="nil"/>
              <w:bottom w:val="single" w:sz="4" w:space="0" w:color="auto"/>
              <w:right w:val="single" w:sz="4" w:space="0" w:color="auto"/>
            </w:tcBorders>
            <w:shd w:val="clear" w:color="auto" w:fill="auto"/>
            <w:noWrap/>
            <w:vAlign w:val="bottom"/>
            <w:hideMark/>
          </w:tcPr>
          <w:p w14:paraId="007163F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91471D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405F212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1C881D1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14</w:t>
            </w:r>
          </w:p>
        </w:tc>
        <w:tc>
          <w:tcPr>
            <w:tcW w:w="374" w:type="pct"/>
            <w:tcBorders>
              <w:top w:val="nil"/>
              <w:left w:val="nil"/>
              <w:bottom w:val="single" w:sz="4" w:space="0" w:color="auto"/>
              <w:right w:val="single" w:sz="4" w:space="0" w:color="auto"/>
            </w:tcBorders>
            <w:shd w:val="clear" w:color="auto" w:fill="auto"/>
            <w:noWrap/>
            <w:vAlign w:val="bottom"/>
            <w:hideMark/>
          </w:tcPr>
          <w:p w14:paraId="2CD1C36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0,57</w:t>
            </w:r>
          </w:p>
        </w:tc>
        <w:tc>
          <w:tcPr>
            <w:tcW w:w="477" w:type="pct"/>
            <w:tcBorders>
              <w:top w:val="nil"/>
              <w:left w:val="nil"/>
              <w:bottom w:val="single" w:sz="4" w:space="0" w:color="auto"/>
              <w:right w:val="single" w:sz="4" w:space="0" w:color="auto"/>
            </w:tcBorders>
            <w:shd w:val="clear" w:color="auto" w:fill="auto"/>
            <w:noWrap/>
            <w:vAlign w:val="bottom"/>
            <w:hideMark/>
          </w:tcPr>
          <w:p w14:paraId="0641B5B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0,08</w:t>
            </w:r>
          </w:p>
        </w:tc>
        <w:tc>
          <w:tcPr>
            <w:tcW w:w="439" w:type="pct"/>
            <w:tcBorders>
              <w:top w:val="nil"/>
              <w:left w:val="nil"/>
              <w:bottom w:val="single" w:sz="4" w:space="0" w:color="auto"/>
              <w:right w:val="single" w:sz="4" w:space="0" w:color="auto"/>
            </w:tcBorders>
            <w:shd w:val="clear" w:color="auto" w:fill="auto"/>
            <w:noWrap/>
            <w:vAlign w:val="bottom"/>
            <w:hideMark/>
          </w:tcPr>
          <w:p w14:paraId="21E4CD8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61AE6A2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2,65</w:t>
            </w:r>
          </w:p>
        </w:tc>
      </w:tr>
      <w:tr w:rsidR="00F5372A" w:rsidRPr="0018373C" w14:paraId="4F21A5A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F1EE3DE"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36</w:t>
            </w:r>
          </w:p>
        </w:tc>
        <w:tc>
          <w:tcPr>
            <w:tcW w:w="911" w:type="pct"/>
            <w:tcBorders>
              <w:top w:val="nil"/>
              <w:left w:val="nil"/>
              <w:bottom w:val="single" w:sz="4" w:space="0" w:color="auto"/>
              <w:right w:val="single" w:sz="4" w:space="0" w:color="auto"/>
            </w:tcBorders>
            <w:shd w:val="clear" w:color="auto" w:fill="auto"/>
            <w:noWrap/>
            <w:vAlign w:val="bottom"/>
            <w:hideMark/>
          </w:tcPr>
          <w:p w14:paraId="3F18A539"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SBILIFE </w:t>
            </w:r>
          </w:p>
        </w:tc>
        <w:tc>
          <w:tcPr>
            <w:tcW w:w="485" w:type="pct"/>
            <w:tcBorders>
              <w:top w:val="nil"/>
              <w:left w:val="nil"/>
              <w:bottom w:val="single" w:sz="4" w:space="0" w:color="auto"/>
              <w:right w:val="single" w:sz="4" w:space="0" w:color="auto"/>
            </w:tcBorders>
            <w:shd w:val="clear" w:color="auto" w:fill="auto"/>
            <w:noWrap/>
            <w:vAlign w:val="bottom"/>
            <w:hideMark/>
          </w:tcPr>
          <w:p w14:paraId="2F8752E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0,74</w:t>
            </w:r>
          </w:p>
        </w:tc>
        <w:tc>
          <w:tcPr>
            <w:tcW w:w="431" w:type="pct"/>
            <w:tcBorders>
              <w:top w:val="nil"/>
              <w:left w:val="nil"/>
              <w:bottom w:val="single" w:sz="4" w:space="0" w:color="auto"/>
              <w:right w:val="single" w:sz="4" w:space="0" w:color="auto"/>
            </w:tcBorders>
            <w:shd w:val="clear" w:color="auto" w:fill="auto"/>
            <w:noWrap/>
            <w:vAlign w:val="bottom"/>
            <w:hideMark/>
          </w:tcPr>
          <w:p w14:paraId="7585120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D1299A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1D9C506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10C4C7D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6832A5A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0,63</w:t>
            </w:r>
          </w:p>
        </w:tc>
        <w:tc>
          <w:tcPr>
            <w:tcW w:w="477" w:type="pct"/>
            <w:tcBorders>
              <w:top w:val="nil"/>
              <w:left w:val="nil"/>
              <w:bottom w:val="single" w:sz="4" w:space="0" w:color="auto"/>
              <w:right w:val="single" w:sz="4" w:space="0" w:color="auto"/>
            </w:tcBorders>
            <w:shd w:val="clear" w:color="auto" w:fill="auto"/>
            <w:noWrap/>
            <w:vAlign w:val="bottom"/>
            <w:hideMark/>
          </w:tcPr>
          <w:p w14:paraId="7A0A7DE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c>
          <w:tcPr>
            <w:tcW w:w="439" w:type="pct"/>
            <w:tcBorders>
              <w:top w:val="nil"/>
              <w:left w:val="nil"/>
              <w:bottom w:val="single" w:sz="4" w:space="0" w:color="auto"/>
              <w:right w:val="single" w:sz="4" w:space="0" w:color="auto"/>
            </w:tcBorders>
            <w:shd w:val="clear" w:color="auto" w:fill="auto"/>
            <w:noWrap/>
            <w:vAlign w:val="bottom"/>
            <w:hideMark/>
          </w:tcPr>
          <w:p w14:paraId="7F8D705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701ACC6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2,26</w:t>
            </w:r>
          </w:p>
        </w:tc>
      </w:tr>
      <w:tr w:rsidR="00F5372A" w:rsidRPr="0018373C" w14:paraId="1CD4858A"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8DCBDBA"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37</w:t>
            </w:r>
          </w:p>
        </w:tc>
        <w:tc>
          <w:tcPr>
            <w:tcW w:w="911" w:type="pct"/>
            <w:tcBorders>
              <w:top w:val="nil"/>
              <w:left w:val="nil"/>
              <w:bottom w:val="single" w:sz="4" w:space="0" w:color="auto"/>
              <w:right w:val="single" w:sz="4" w:space="0" w:color="auto"/>
            </w:tcBorders>
            <w:shd w:val="clear" w:color="auto" w:fill="auto"/>
            <w:noWrap/>
            <w:vAlign w:val="bottom"/>
            <w:hideMark/>
          </w:tcPr>
          <w:p w14:paraId="27675C0B"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SBIN    </w:t>
            </w:r>
          </w:p>
        </w:tc>
        <w:tc>
          <w:tcPr>
            <w:tcW w:w="485" w:type="pct"/>
            <w:tcBorders>
              <w:top w:val="nil"/>
              <w:left w:val="nil"/>
              <w:bottom w:val="single" w:sz="4" w:space="0" w:color="auto"/>
              <w:right w:val="single" w:sz="4" w:space="0" w:color="auto"/>
            </w:tcBorders>
            <w:shd w:val="clear" w:color="auto" w:fill="auto"/>
            <w:noWrap/>
            <w:vAlign w:val="bottom"/>
            <w:hideMark/>
          </w:tcPr>
          <w:p w14:paraId="4342D2C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759E2D9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0488E6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0A8C632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46C3D50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13</w:t>
            </w:r>
          </w:p>
        </w:tc>
        <w:tc>
          <w:tcPr>
            <w:tcW w:w="374" w:type="pct"/>
            <w:tcBorders>
              <w:top w:val="nil"/>
              <w:left w:val="nil"/>
              <w:bottom w:val="single" w:sz="4" w:space="0" w:color="auto"/>
              <w:right w:val="single" w:sz="4" w:space="0" w:color="auto"/>
            </w:tcBorders>
            <w:shd w:val="clear" w:color="auto" w:fill="auto"/>
            <w:noWrap/>
            <w:vAlign w:val="bottom"/>
            <w:hideMark/>
          </w:tcPr>
          <w:p w14:paraId="61D0914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0,38</w:t>
            </w:r>
          </w:p>
        </w:tc>
        <w:tc>
          <w:tcPr>
            <w:tcW w:w="477" w:type="pct"/>
            <w:tcBorders>
              <w:top w:val="nil"/>
              <w:left w:val="nil"/>
              <w:bottom w:val="single" w:sz="4" w:space="0" w:color="auto"/>
              <w:right w:val="single" w:sz="4" w:space="0" w:color="auto"/>
            </w:tcBorders>
            <w:shd w:val="clear" w:color="auto" w:fill="auto"/>
            <w:noWrap/>
            <w:vAlign w:val="bottom"/>
            <w:hideMark/>
          </w:tcPr>
          <w:p w14:paraId="19618CC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39" w:type="pct"/>
            <w:tcBorders>
              <w:top w:val="nil"/>
              <w:left w:val="nil"/>
              <w:bottom w:val="single" w:sz="4" w:space="0" w:color="auto"/>
              <w:right w:val="single" w:sz="4" w:space="0" w:color="auto"/>
            </w:tcBorders>
            <w:shd w:val="clear" w:color="auto" w:fill="auto"/>
            <w:noWrap/>
            <w:vAlign w:val="bottom"/>
            <w:hideMark/>
          </w:tcPr>
          <w:p w14:paraId="4E61CB0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18B6187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16,81</w:t>
            </w:r>
          </w:p>
        </w:tc>
      </w:tr>
      <w:tr w:rsidR="00F5372A" w:rsidRPr="0018373C" w14:paraId="4AD2F908"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013B47C"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lastRenderedPageBreak/>
              <w:t>38</w:t>
            </w:r>
          </w:p>
        </w:tc>
        <w:tc>
          <w:tcPr>
            <w:tcW w:w="911" w:type="pct"/>
            <w:tcBorders>
              <w:top w:val="nil"/>
              <w:left w:val="nil"/>
              <w:bottom w:val="single" w:sz="4" w:space="0" w:color="auto"/>
              <w:right w:val="single" w:sz="4" w:space="0" w:color="auto"/>
            </w:tcBorders>
            <w:shd w:val="clear" w:color="auto" w:fill="auto"/>
            <w:noWrap/>
            <w:vAlign w:val="bottom"/>
            <w:hideMark/>
          </w:tcPr>
          <w:p w14:paraId="2EFFB91D"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TATACONS</w:t>
            </w:r>
          </w:p>
        </w:tc>
        <w:tc>
          <w:tcPr>
            <w:tcW w:w="485" w:type="pct"/>
            <w:tcBorders>
              <w:top w:val="nil"/>
              <w:left w:val="nil"/>
              <w:bottom w:val="single" w:sz="4" w:space="0" w:color="auto"/>
              <w:right w:val="single" w:sz="4" w:space="0" w:color="auto"/>
            </w:tcBorders>
            <w:shd w:val="clear" w:color="auto" w:fill="auto"/>
            <w:noWrap/>
            <w:vAlign w:val="bottom"/>
            <w:hideMark/>
          </w:tcPr>
          <w:p w14:paraId="236D4CA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33216D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47AEC4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1AC7681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6EF0FD5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nil"/>
              <w:left w:val="nil"/>
              <w:bottom w:val="single" w:sz="4" w:space="0" w:color="auto"/>
              <w:right w:val="single" w:sz="4" w:space="0" w:color="auto"/>
            </w:tcBorders>
            <w:shd w:val="clear" w:color="auto" w:fill="auto"/>
            <w:noWrap/>
            <w:vAlign w:val="bottom"/>
            <w:hideMark/>
          </w:tcPr>
          <w:p w14:paraId="2E33DB4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0,56</w:t>
            </w:r>
          </w:p>
        </w:tc>
        <w:tc>
          <w:tcPr>
            <w:tcW w:w="477" w:type="pct"/>
            <w:tcBorders>
              <w:top w:val="nil"/>
              <w:left w:val="nil"/>
              <w:bottom w:val="single" w:sz="4" w:space="0" w:color="auto"/>
              <w:right w:val="single" w:sz="4" w:space="0" w:color="auto"/>
            </w:tcBorders>
            <w:shd w:val="clear" w:color="auto" w:fill="auto"/>
            <w:noWrap/>
            <w:vAlign w:val="bottom"/>
            <w:hideMark/>
          </w:tcPr>
          <w:p w14:paraId="1670298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0,29</w:t>
            </w:r>
          </w:p>
        </w:tc>
        <w:tc>
          <w:tcPr>
            <w:tcW w:w="439" w:type="pct"/>
            <w:tcBorders>
              <w:top w:val="nil"/>
              <w:left w:val="nil"/>
              <w:bottom w:val="single" w:sz="4" w:space="0" w:color="auto"/>
              <w:right w:val="single" w:sz="4" w:space="0" w:color="auto"/>
            </w:tcBorders>
            <w:shd w:val="clear" w:color="auto" w:fill="auto"/>
            <w:noWrap/>
            <w:vAlign w:val="bottom"/>
            <w:hideMark/>
          </w:tcPr>
          <w:p w14:paraId="67F7029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0A2BBBD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16,81</w:t>
            </w:r>
          </w:p>
        </w:tc>
      </w:tr>
      <w:tr w:rsidR="00F5372A" w:rsidRPr="0018373C" w14:paraId="2470B76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AA88964"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39</w:t>
            </w:r>
          </w:p>
        </w:tc>
        <w:tc>
          <w:tcPr>
            <w:tcW w:w="911" w:type="pct"/>
            <w:tcBorders>
              <w:top w:val="nil"/>
              <w:left w:val="nil"/>
              <w:bottom w:val="single" w:sz="4" w:space="0" w:color="auto"/>
              <w:right w:val="single" w:sz="4" w:space="0" w:color="auto"/>
            </w:tcBorders>
            <w:shd w:val="clear" w:color="auto" w:fill="auto"/>
            <w:noWrap/>
            <w:vAlign w:val="bottom"/>
            <w:hideMark/>
          </w:tcPr>
          <w:p w14:paraId="4EAB80DE"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TECHM   </w:t>
            </w:r>
          </w:p>
        </w:tc>
        <w:tc>
          <w:tcPr>
            <w:tcW w:w="485" w:type="pct"/>
            <w:tcBorders>
              <w:top w:val="nil"/>
              <w:left w:val="nil"/>
              <w:bottom w:val="single" w:sz="4" w:space="0" w:color="auto"/>
              <w:right w:val="single" w:sz="4" w:space="0" w:color="auto"/>
            </w:tcBorders>
            <w:shd w:val="clear" w:color="auto" w:fill="auto"/>
            <w:noWrap/>
            <w:vAlign w:val="bottom"/>
            <w:hideMark/>
          </w:tcPr>
          <w:p w14:paraId="247B9FB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35A9F10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38FE44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5234FF4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563273A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688BA93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w:t>
            </w:r>
          </w:p>
        </w:tc>
        <w:tc>
          <w:tcPr>
            <w:tcW w:w="477" w:type="pct"/>
            <w:tcBorders>
              <w:top w:val="nil"/>
              <w:left w:val="nil"/>
              <w:bottom w:val="single" w:sz="4" w:space="0" w:color="auto"/>
              <w:right w:val="single" w:sz="4" w:space="0" w:color="auto"/>
            </w:tcBorders>
            <w:shd w:val="clear" w:color="auto" w:fill="auto"/>
            <w:noWrap/>
            <w:vAlign w:val="bottom"/>
            <w:hideMark/>
          </w:tcPr>
          <w:p w14:paraId="50E814E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0,31</w:t>
            </w:r>
          </w:p>
        </w:tc>
        <w:tc>
          <w:tcPr>
            <w:tcW w:w="439" w:type="pct"/>
            <w:tcBorders>
              <w:top w:val="nil"/>
              <w:left w:val="nil"/>
              <w:bottom w:val="single" w:sz="4" w:space="0" w:color="auto"/>
              <w:right w:val="single" w:sz="4" w:space="0" w:color="auto"/>
            </w:tcBorders>
            <w:shd w:val="clear" w:color="auto" w:fill="auto"/>
            <w:noWrap/>
            <w:vAlign w:val="bottom"/>
            <w:hideMark/>
          </w:tcPr>
          <w:p w14:paraId="72778F6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443" w:type="pct"/>
            <w:tcBorders>
              <w:top w:val="nil"/>
              <w:left w:val="nil"/>
              <w:bottom w:val="single" w:sz="4" w:space="0" w:color="auto"/>
              <w:right w:val="single" w:sz="4" w:space="0" w:color="auto"/>
            </w:tcBorders>
            <w:shd w:val="clear" w:color="auto" w:fill="auto"/>
            <w:noWrap/>
            <w:vAlign w:val="bottom"/>
            <w:hideMark/>
          </w:tcPr>
          <w:p w14:paraId="6FC645C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0,57</w:t>
            </w:r>
          </w:p>
        </w:tc>
      </w:tr>
      <w:tr w:rsidR="00F5372A" w:rsidRPr="0018373C" w14:paraId="71F37469"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338632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40</w:t>
            </w:r>
          </w:p>
        </w:tc>
        <w:tc>
          <w:tcPr>
            <w:tcW w:w="911" w:type="pct"/>
            <w:tcBorders>
              <w:top w:val="nil"/>
              <w:left w:val="nil"/>
              <w:bottom w:val="single" w:sz="4" w:space="0" w:color="auto"/>
              <w:right w:val="single" w:sz="4" w:space="0" w:color="auto"/>
            </w:tcBorders>
            <w:shd w:val="clear" w:color="auto" w:fill="auto"/>
            <w:noWrap/>
            <w:vAlign w:val="bottom"/>
            <w:hideMark/>
          </w:tcPr>
          <w:p w14:paraId="75409140"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TITAN   </w:t>
            </w:r>
          </w:p>
        </w:tc>
        <w:tc>
          <w:tcPr>
            <w:tcW w:w="485" w:type="pct"/>
            <w:tcBorders>
              <w:top w:val="nil"/>
              <w:left w:val="nil"/>
              <w:bottom w:val="single" w:sz="4" w:space="0" w:color="auto"/>
              <w:right w:val="single" w:sz="4" w:space="0" w:color="auto"/>
            </w:tcBorders>
            <w:shd w:val="clear" w:color="auto" w:fill="auto"/>
            <w:noWrap/>
            <w:vAlign w:val="bottom"/>
            <w:hideMark/>
          </w:tcPr>
          <w:p w14:paraId="49114C6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37AC9A2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3A3A83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6879D13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245D5AC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2C70EF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03A934B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0,24</w:t>
            </w:r>
          </w:p>
        </w:tc>
        <w:tc>
          <w:tcPr>
            <w:tcW w:w="439" w:type="pct"/>
            <w:tcBorders>
              <w:top w:val="nil"/>
              <w:left w:val="nil"/>
              <w:bottom w:val="single" w:sz="4" w:space="0" w:color="auto"/>
              <w:right w:val="single" w:sz="4" w:space="0" w:color="auto"/>
            </w:tcBorders>
            <w:shd w:val="clear" w:color="auto" w:fill="auto"/>
            <w:noWrap/>
            <w:vAlign w:val="bottom"/>
            <w:hideMark/>
          </w:tcPr>
          <w:p w14:paraId="0D59412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43" w:type="pct"/>
            <w:tcBorders>
              <w:top w:val="nil"/>
              <w:left w:val="nil"/>
              <w:bottom w:val="single" w:sz="4" w:space="0" w:color="auto"/>
              <w:right w:val="single" w:sz="4" w:space="0" w:color="auto"/>
            </w:tcBorders>
            <w:shd w:val="clear" w:color="auto" w:fill="auto"/>
            <w:noWrap/>
            <w:vAlign w:val="bottom"/>
            <w:hideMark/>
          </w:tcPr>
          <w:p w14:paraId="34245C3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0,21</w:t>
            </w:r>
          </w:p>
        </w:tc>
      </w:tr>
      <w:tr w:rsidR="00F5372A" w:rsidRPr="0018373C" w14:paraId="6E65F634"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3C5E1B3"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41</w:t>
            </w:r>
          </w:p>
        </w:tc>
        <w:tc>
          <w:tcPr>
            <w:tcW w:w="911" w:type="pct"/>
            <w:tcBorders>
              <w:top w:val="nil"/>
              <w:left w:val="nil"/>
              <w:bottom w:val="single" w:sz="4" w:space="0" w:color="auto"/>
              <w:right w:val="single" w:sz="4" w:space="0" w:color="auto"/>
            </w:tcBorders>
            <w:shd w:val="clear" w:color="auto" w:fill="auto"/>
            <w:noWrap/>
            <w:vAlign w:val="bottom"/>
            <w:hideMark/>
          </w:tcPr>
          <w:p w14:paraId="797045BF"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UPL     </w:t>
            </w:r>
          </w:p>
        </w:tc>
        <w:tc>
          <w:tcPr>
            <w:tcW w:w="485" w:type="pct"/>
            <w:tcBorders>
              <w:top w:val="nil"/>
              <w:left w:val="nil"/>
              <w:bottom w:val="single" w:sz="4" w:space="0" w:color="auto"/>
              <w:right w:val="single" w:sz="4" w:space="0" w:color="auto"/>
            </w:tcBorders>
            <w:shd w:val="clear" w:color="auto" w:fill="auto"/>
            <w:noWrap/>
            <w:vAlign w:val="bottom"/>
            <w:hideMark/>
          </w:tcPr>
          <w:p w14:paraId="6330B9A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5F4F32E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C5FBB3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7F9D8F1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5A8706B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nil"/>
              <w:left w:val="nil"/>
              <w:bottom w:val="single" w:sz="4" w:space="0" w:color="auto"/>
              <w:right w:val="single" w:sz="4" w:space="0" w:color="auto"/>
            </w:tcBorders>
            <w:shd w:val="clear" w:color="auto" w:fill="auto"/>
            <w:noWrap/>
            <w:vAlign w:val="bottom"/>
            <w:hideMark/>
          </w:tcPr>
          <w:p w14:paraId="0918D46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0,56</w:t>
            </w:r>
          </w:p>
        </w:tc>
        <w:tc>
          <w:tcPr>
            <w:tcW w:w="477" w:type="pct"/>
            <w:tcBorders>
              <w:top w:val="nil"/>
              <w:left w:val="nil"/>
              <w:bottom w:val="single" w:sz="4" w:space="0" w:color="auto"/>
              <w:right w:val="single" w:sz="4" w:space="0" w:color="auto"/>
            </w:tcBorders>
            <w:shd w:val="clear" w:color="auto" w:fill="auto"/>
            <w:noWrap/>
            <w:vAlign w:val="bottom"/>
            <w:hideMark/>
          </w:tcPr>
          <w:p w14:paraId="189A137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0,12</w:t>
            </w:r>
          </w:p>
        </w:tc>
        <w:tc>
          <w:tcPr>
            <w:tcW w:w="439" w:type="pct"/>
            <w:tcBorders>
              <w:top w:val="nil"/>
              <w:left w:val="nil"/>
              <w:bottom w:val="single" w:sz="4" w:space="0" w:color="auto"/>
              <w:right w:val="single" w:sz="4" w:space="0" w:color="auto"/>
            </w:tcBorders>
            <w:shd w:val="clear" w:color="auto" w:fill="auto"/>
            <w:noWrap/>
            <w:vAlign w:val="bottom"/>
            <w:hideMark/>
          </w:tcPr>
          <w:p w14:paraId="69E8B89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1FFE008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3,85</w:t>
            </w:r>
          </w:p>
        </w:tc>
      </w:tr>
      <w:tr w:rsidR="00F5372A" w:rsidRPr="0018373C" w14:paraId="4BEEA937"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8A32293"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42</w:t>
            </w:r>
          </w:p>
        </w:tc>
        <w:tc>
          <w:tcPr>
            <w:tcW w:w="911" w:type="pct"/>
            <w:tcBorders>
              <w:top w:val="nil"/>
              <w:left w:val="nil"/>
              <w:bottom w:val="single" w:sz="4" w:space="0" w:color="auto"/>
              <w:right w:val="single" w:sz="4" w:space="0" w:color="auto"/>
            </w:tcBorders>
            <w:shd w:val="clear" w:color="auto" w:fill="auto"/>
            <w:noWrap/>
            <w:vAlign w:val="bottom"/>
            <w:hideMark/>
          </w:tcPr>
          <w:p w14:paraId="05723AA5"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ULTRACEM</w:t>
            </w:r>
          </w:p>
        </w:tc>
        <w:tc>
          <w:tcPr>
            <w:tcW w:w="485" w:type="pct"/>
            <w:tcBorders>
              <w:top w:val="nil"/>
              <w:left w:val="nil"/>
              <w:bottom w:val="single" w:sz="4" w:space="0" w:color="auto"/>
              <w:right w:val="single" w:sz="4" w:space="0" w:color="auto"/>
            </w:tcBorders>
            <w:shd w:val="clear" w:color="auto" w:fill="auto"/>
            <w:noWrap/>
            <w:vAlign w:val="bottom"/>
            <w:hideMark/>
          </w:tcPr>
          <w:p w14:paraId="0A408C3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6950876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168523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nil"/>
              <w:left w:val="nil"/>
              <w:bottom w:val="single" w:sz="4" w:space="0" w:color="auto"/>
              <w:right w:val="single" w:sz="4" w:space="0" w:color="auto"/>
            </w:tcBorders>
            <w:shd w:val="clear" w:color="auto" w:fill="auto"/>
            <w:noWrap/>
            <w:vAlign w:val="bottom"/>
            <w:hideMark/>
          </w:tcPr>
          <w:p w14:paraId="2A25E35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nil"/>
              <w:left w:val="nil"/>
              <w:bottom w:val="single" w:sz="4" w:space="0" w:color="auto"/>
              <w:right w:val="single" w:sz="4" w:space="0" w:color="auto"/>
            </w:tcBorders>
            <w:shd w:val="clear" w:color="auto" w:fill="auto"/>
            <w:noWrap/>
            <w:vAlign w:val="bottom"/>
            <w:hideMark/>
          </w:tcPr>
          <w:p w14:paraId="0A903E2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5AAD301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4119C41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0,57</w:t>
            </w:r>
          </w:p>
        </w:tc>
        <w:tc>
          <w:tcPr>
            <w:tcW w:w="439" w:type="pct"/>
            <w:tcBorders>
              <w:top w:val="nil"/>
              <w:left w:val="nil"/>
              <w:bottom w:val="single" w:sz="4" w:space="0" w:color="auto"/>
              <w:right w:val="single" w:sz="4" w:space="0" w:color="auto"/>
            </w:tcBorders>
            <w:shd w:val="clear" w:color="auto" w:fill="auto"/>
            <w:noWrap/>
            <w:vAlign w:val="bottom"/>
            <w:hideMark/>
          </w:tcPr>
          <w:p w14:paraId="1485280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0,09</w:t>
            </w:r>
          </w:p>
        </w:tc>
        <w:tc>
          <w:tcPr>
            <w:tcW w:w="443" w:type="pct"/>
            <w:tcBorders>
              <w:top w:val="nil"/>
              <w:left w:val="nil"/>
              <w:bottom w:val="single" w:sz="4" w:space="0" w:color="auto"/>
              <w:right w:val="single" w:sz="4" w:space="0" w:color="auto"/>
            </w:tcBorders>
            <w:shd w:val="clear" w:color="auto" w:fill="auto"/>
            <w:noWrap/>
            <w:vAlign w:val="bottom"/>
            <w:hideMark/>
          </w:tcPr>
          <w:p w14:paraId="535DAE2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0,77</w:t>
            </w:r>
          </w:p>
        </w:tc>
      </w:tr>
      <w:tr w:rsidR="00F5372A" w:rsidRPr="0018373C" w14:paraId="15C48813" w14:textId="77777777" w:rsidTr="00F5372A">
        <w:trPr>
          <w:trHeight w:val="315"/>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92C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43</w:t>
            </w:r>
          </w:p>
        </w:tc>
        <w:tc>
          <w:tcPr>
            <w:tcW w:w="911" w:type="pct"/>
            <w:tcBorders>
              <w:top w:val="single" w:sz="4" w:space="0" w:color="auto"/>
              <w:left w:val="nil"/>
              <w:bottom w:val="single" w:sz="4" w:space="0" w:color="auto"/>
              <w:right w:val="single" w:sz="4" w:space="0" w:color="auto"/>
            </w:tcBorders>
            <w:shd w:val="clear" w:color="auto" w:fill="auto"/>
            <w:noWrap/>
            <w:vAlign w:val="bottom"/>
            <w:hideMark/>
          </w:tcPr>
          <w:p w14:paraId="7EB19011"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WIPRO   </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14:paraId="7CF0C9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0,95</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14:paraId="3C77874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14:paraId="508CF31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4A5602A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0,46</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14:paraId="60B0D04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7A34220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0,67</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14:paraId="3D0AD47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0,17</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6384C1C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0,15</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14:paraId="770BABA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0,35</w:t>
            </w:r>
          </w:p>
        </w:tc>
      </w:tr>
      <w:tr w:rsidR="00F5372A" w:rsidRPr="0018373C" w14:paraId="0CDE4FE1" w14:textId="77777777" w:rsidTr="00F5372A">
        <w:trPr>
          <w:trHeight w:val="315"/>
        </w:trPr>
        <w:tc>
          <w:tcPr>
            <w:tcW w:w="340" w:type="pct"/>
            <w:tcBorders>
              <w:top w:val="single" w:sz="4" w:space="0" w:color="auto"/>
              <w:left w:val="nil"/>
              <w:bottom w:val="nil"/>
              <w:right w:val="nil"/>
            </w:tcBorders>
            <w:shd w:val="clear" w:color="auto" w:fill="auto"/>
            <w:noWrap/>
            <w:vAlign w:val="bottom"/>
            <w:hideMark/>
          </w:tcPr>
          <w:p w14:paraId="2FA4FE1F" w14:textId="77777777" w:rsidR="0018373C" w:rsidRPr="0018373C" w:rsidRDefault="0018373C" w:rsidP="0018373C">
            <w:pPr>
              <w:spacing w:before="0" w:after="0" w:line="240" w:lineRule="auto"/>
              <w:jc w:val="right"/>
              <w:rPr>
                <w:rFonts w:eastAsia="Times New Roman" w:cs="Times New Roman"/>
                <w:color w:val="000000"/>
                <w:sz w:val="22"/>
              </w:rPr>
            </w:pPr>
          </w:p>
        </w:tc>
        <w:tc>
          <w:tcPr>
            <w:tcW w:w="911" w:type="pct"/>
            <w:tcBorders>
              <w:top w:val="single" w:sz="4" w:space="0" w:color="auto"/>
              <w:left w:val="nil"/>
              <w:bottom w:val="nil"/>
              <w:right w:val="nil"/>
            </w:tcBorders>
            <w:shd w:val="clear" w:color="auto" w:fill="auto"/>
            <w:noWrap/>
            <w:vAlign w:val="bottom"/>
            <w:hideMark/>
          </w:tcPr>
          <w:p w14:paraId="67B5AE18" w14:textId="77777777" w:rsidR="0018373C" w:rsidRPr="0018373C" w:rsidRDefault="0018373C" w:rsidP="0018373C">
            <w:pPr>
              <w:spacing w:before="0" w:after="0" w:line="240" w:lineRule="auto"/>
              <w:jc w:val="center"/>
              <w:rPr>
                <w:rFonts w:eastAsia="Times New Roman" w:cs="Times New Roman"/>
                <w:sz w:val="22"/>
              </w:rPr>
            </w:pPr>
          </w:p>
        </w:tc>
        <w:tc>
          <w:tcPr>
            <w:tcW w:w="485" w:type="pct"/>
            <w:tcBorders>
              <w:top w:val="single" w:sz="4" w:space="0" w:color="auto"/>
              <w:left w:val="nil"/>
              <w:bottom w:val="nil"/>
              <w:right w:val="nil"/>
            </w:tcBorders>
            <w:shd w:val="clear" w:color="auto" w:fill="auto"/>
            <w:noWrap/>
            <w:vAlign w:val="bottom"/>
            <w:hideMark/>
          </w:tcPr>
          <w:p w14:paraId="3FE4CFD2" w14:textId="77777777" w:rsidR="0018373C" w:rsidRPr="0018373C" w:rsidRDefault="0018373C" w:rsidP="0018373C">
            <w:pPr>
              <w:spacing w:before="0" w:after="0" w:line="240" w:lineRule="auto"/>
              <w:jc w:val="left"/>
              <w:rPr>
                <w:rFonts w:eastAsia="Times New Roman" w:cs="Times New Roman"/>
                <w:sz w:val="22"/>
              </w:rPr>
            </w:pPr>
          </w:p>
        </w:tc>
        <w:tc>
          <w:tcPr>
            <w:tcW w:w="431" w:type="pct"/>
            <w:tcBorders>
              <w:top w:val="single" w:sz="4" w:space="0" w:color="auto"/>
              <w:left w:val="nil"/>
              <w:bottom w:val="nil"/>
              <w:right w:val="nil"/>
            </w:tcBorders>
            <w:shd w:val="clear" w:color="auto" w:fill="auto"/>
            <w:noWrap/>
            <w:vAlign w:val="bottom"/>
            <w:hideMark/>
          </w:tcPr>
          <w:p w14:paraId="480583DB" w14:textId="77777777" w:rsidR="0018373C" w:rsidRPr="0018373C" w:rsidRDefault="0018373C" w:rsidP="0018373C">
            <w:pPr>
              <w:spacing w:before="0" w:after="0" w:line="240" w:lineRule="auto"/>
              <w:jc w:val="left"/>
              <w:rPr>
                <w:rFonts w:eastAsia="Times New Roman" w:cs="Times New Roman"/>
                <w:sz w:val="22"/>
              </w:rPr>
            </w:pPr>
          </w:p>
        </w:tc>
        <w:tc>
          <w:tcPr>
            <w:tcW w:w="424" w:type="pct"/>
            <w:tcBorders>
              <w:top w:val="single" w:sz="4" w:space="0" w:color="auto"/>
              <w:left w:val="nil"/>
              <w:bottom w:val="nil"/>
              <w:right w:val="nil"/>
            </w:tcBorders>
            <w:shd w:val="clear" w:color="auto" w:fill="auto"/>
            <w:noWrap/>
            <w:vAlign w:val="bottom"/>
            <w:hideMark/>
          </w:tcPr>
          <w:p w14:paraId="16A036DD" w14:textId="77777777" w:rsidR="0018373C" w:rsidRPr="0018373C" w:rsidRDefault="0018373C" w:rsidP="0018373C">
            <w:pPr>
              <w:spacing w:before="0" w:after="0" w:line="240" w:lineRule="auto"/>
              <w:jc w:val="left"/>
              <w:rPr>
                <w:rFonts w:eastAsia="Times New Roman" w:cs="Times New Roman"/>
                <w:sz w:val="22"/>
              </w:rPr>
            </w:pPr>
          </w:p>
        </w:tc>
        <w:tc>
          <w:tcPr>
            <w:tcW w:w="374" w:type="pct"/>
            <w:tcBorders>
              <w:top w:val="single" w:sz="4" w:space="0" w:color="auto"/>
              <w:left w:val="nil"/>
              <w:bottom w:val="nil"/>
              <w:right w:val="nil"/>
            </w:tcBorders>
            <w:shd w:val="clear" w:color="auto" w:fill="auto"/>
            <w:noWrap/>
            <w:vAlign w:val="bottom"/>
            <w:hideMark/>
          </w:tcPr>
          <w:p w14:paraId="1B6568A5" w14:textId="77777777" w:rsidR="0018373C" w:rsidRPr="0018373C" w:rsidRDefault="0018373C" w:rsidP="0018373C">
            <w:pPr>
              <w:spacing w:before="0" w:after="0" w:line="240" w:lineRule="auto"/>
              <w:jc w:val="left"/>
              <w:rPr>
                <w:rFonts w:eastAsia="Times New Roman" w:cs="Times New Roman"/>
                <w:sz w:val="22"/>
              </w:rPr>
            </w:pPr>
          </w:p>
        </w:tc>
        <w:tc>
          <w:tcPr>
            <w:tcW w:w="303" w:type="pct"/>
            <w:tcBorders>
              <w:top w:val="single" w:sz="4" w:space="0" w:color="auto"/>
              <w:left w:val="nil"/>
              <w:bottom w:val="nil"/>
              <w:right w:val="nil"/>
            </w:tcBorders>
            <w:shd w:val="clear" w:color="auto" w:fill="auto"/>
            <w:noWrap/>
            <w:vAlign w:val="bottom"/>
            <w:hideMark/>
          </w:tcPr>
          <w:p w14:paraId="1C6C49CD" w14:textId="77777777" w:rsidR="0018373C" w:rsidRPr="0018373C" w:rsidRDefault="0018373C" w:rsidP="0018373C">
            <w:pPr>
              <w:spacing w:before="0" w:after="0" w:line="240" w:lineRule="auto"/>
              <w:jc w:val="left"/>
              <w:rPr>
                <w:rFonts w:eastAsia="Times New Roman" w:cs="Times New Roman"/>
                <w:sz w:val="22"/>
              </w:rPr>
            </w:pPr>
          </w:p>
        </w:tc>
        <w:tc>
          <w:tcPr>
            <w:tcW w:w="374" w:type="pct"/>
            <w:tcBorders>
              <w:top w:val="single" w:sz="4" w:space="0" w:color="auto"/>
              <w:left w:val="nil"/>
              <w:bottom w:val="nil"/>
              <w:right w:val="nil"/>
            </w:tcBorders>
            <w:shd w:val="clear" w:color="auto" w:fill="auto"/>
            <w:noWrap/>
            <w:vAlign w:val="bottom"/>
            <w:hideMark/>
          </w:tcPr>
          <w:p w14:paraId="0157F85F" w14:textId="77777777" w:rsidR="0018373C" w:rsidRPr="0018373C" w:rsidRDefault="0018373C" w:rsidP="0018373C">
            <w:pPr>
              <w:spacing w:before="0" w:after="0" w:line="240" w:lineRule="auto"/>
              <w:jc w:val="left"/>
              <w:rPr>
                <w:rFonts w:eastAsia="Times New Roman" w:cs="Times New Roman"/>
                <w:sz w:val="22"/>
              </w:rPr>
            </w:pPr>
          </w:p>
        </w:tc>
        <w:tc>
          <w:tcPr>
            <w:tcW w:w="477" w:type="pct"/>
            <w:tcBorders>
              <w:top w:val="single" w:sz="4" w:space="0" w:color="auto"/>
              <w:left w:val="nil"/>
              <w:bottom w:val="nil"/>
              <w:right w:val="nil"/>
            </w:tcBorders>
            <w:shd w:val="clear" w:color="auto" w:fill="auto"/>
            <w:noWrap/>
            <w:vAlign w:val="bottom"/>
            <w:hideMark/>
          </w:tcPr>
          <w:p w14:paraId="26DFFF26" w14:textId="77777777" w:rsidR="0018373C" w:rsidRPr="0018373C" w:rsidRDefault="0018373C" w:rsidP="0018373C">
            <w:pPr>
              <w:spacing w:before="0" w:after="0" w:line="240" w:lineRule="auto"/>
              <w:jc w:val="left"/>
              <w:rPr>
                <w:rFonts w:eastAsia="Times New Roman" w:cs="Times New Roman"/>
                <w:sz w:val="22"/>
              </w:rPr>
            </w:pPr>
          </w:p>
        </w:tc>
        <w:tc>
          <w:tcPr>
            <w:tcW w:w="439" w:type="pct"/>
            <w:tcBorders>
              <w:top w:val="single" w:sz="4" w:space="0" w:color="auto"/>
              <w:left w:val="nil"/>
              <w:bottom w:val="nil"/>
              <w:right w:val="nil"/>
            </w:tcBorders>
            <w:shd w:val="clear" w:color="auto" w:fill="auto"/>
            <w:noWrap/>
            <w:vAlign w:val="bottom"/>
            <w:hideMark/>
          </w:tcPr>
          <w:p w14:paraId="7A4C15D7" w14:textId="77777777" w:rsidR="0018373C" w:rsidRPr="0018373C" w:rsidRDefault="0018373C" w:rsidP="0018373C">
            <w:pPr>
              <w:spacing w:before="0" w:after="0" w:line="240" w:lineRule="auto"/>
              <w:jc w:val="left"/>
              <w:rPr>
                <w:rFonts w:eastAsia="Times New Roman" w:cs="Times New Roman"/>
                <w:sz w:val="22"/>
              </w:rPr>
            </w:pPr>
          </w:p>
        </w:tc>
        <w:tc>
          <w:tcPr>
            <w:tcW w:w="443" w:type="pct"/>
            <w:tcBorders>
              <w:top w:val="single" w:sz="4" w:space="0" w:color="auto"/>
              <w:left w:val="nil"/>
              <w:bottom w:val="nil"/>
              <w:right w:val="nil"/>
            </w:tcBorders>
            <w:shd w:val="clear" w:color="auto" w:fill="auto"/>
            <w:noWrap/>
            <w:vAlign w:val="bottom"/>
            <w:hideMark/>
          </w:tcPr>
          <w:p w14:paraId="53EED7EC" w14:textId="77777777" w:rsidR="0018373C" w:rsidRPr="0018373C" w:rsidRDefault="0018373C" w:rsidP="0018373C">
            <w:pPr>
              <w:spacing w:before="0" w:after="0" w:line="240" w:lineRule="auto"/>
              <w:jc w:val="left"/>
              <w:rPr>
                <w:rFonts w:eastAsia="Times New Roman" w:cs="Times New Roman"/>
                <w:sz w:val="22"/>
              </w:rPr>
            </w:pPr>
          </w:p>
        </w:tc>
      </w:tr>
      <w:tr w:rsidR="00F5372A" w:rsidRPr="0018373C" w14:paraId="5AB9ED97" w14:textId="77777777" w:rsidTr="00F5372A">
        <w:trPr>
          <w:trHeight w:val="315"/>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B27BB"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No</w:t>
            </w:r>
          </w:p>
        </w:tc>
        <w:tc>
          <w:tcPr>
            <w:tcW w:w="911" w:type="pct"/>
            <w:tcBorders>
              <w:top w:val="single" w:sz="4" w:space="0" w:color="auto"/>
              <w:left w:val="nil"/>
              <w:bottom w:val="single" w:sz="4" w:space="0" w:color="auto"/>
              <w:right w:val="single" w:sz="4" w:space="0" w:color="auto"/>
            </w:tcBorders>
            <w:shd w:val="clear" w:color="auto" w:fill="auto"/>
            <w:noWrap/>
            <w:vAlign w:val="bottom"/>
            <w:hideMark/>
          </w:tcPr>
          <w:p w14:paraId="0C20053B"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Kode Saham</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14:paraId="4375692C"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e-CTI</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14:paraId="0A50946E"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WGI</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14:paraId="505AF276"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GDP</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4C14830A"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PE</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14:paraId="49F3FF3C"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BS</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30936A27"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BI</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14:paraId="225C2D57"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OWN</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45442DE9"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ROA</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14:paraId="63A20C2C"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DER</w:t>
            </w:r>
          </w:p>
        </w:tc>
      </w:tr>
      <w:tr w:rsidR="0018373C" w:rsidRPr="0018373C" w14:paraId="12B85030" w14:textId="77777777" w:rsidTr="00F5372A">
        <w:trPr>
          <w:trHeight w:val="31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DCB27E"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Indonesia</w:t>
            </w:r>
          </w:p>
        </w:tc>
      </w:tr>
      <w:tr w:rsidR="00F5372A" w:rsidRPr="0018373C" w14:paraId="75E2D9D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3E8EEB2"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44</w:t>
            </w:r>
          </w:p>
        </w:tc>
        <w:tc>
          <w:tcPr>
            <w:tcW w:w="911" w:type="pct"/>
            <w:tcBorders>
              <w:top w:val="nil"/>
              <w:left w:val="nil"/>
              <w:bottom w:val="single" w:sz="4" w:space="0" w:color="auto"/>
              <w:right w:val="single" w:sz="4" w:space="0" w:color="auto"/>
            </w:tcBorders>
            <w:shd w:val="clear" w:color="auto" w:fill="auto"/>
            <w:noWrap/>
            <w:vAlign w:val="bottom"/>
            <w:hideMark/>
          </w:tcPr>
          <w:p w14:paraId="5A19F16A"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ACES    </w:t>
            </w:r>
          </w:p>
        </w:tc>
        <w:tc>
          <w:tcPr>
            <w:tcW w:w="485" w:type="pct"/>
            <w:tcBorders>
              <w:top w:val="nil"/>
              <w:left w:val="nil"/>
              <w:bottom w:val="single" w:sz="4" w:space="0" w:color="auto"/>
              <w:right w:val="single" w:sz="4" w:space="0" w:color="auto"/>
            </w:tcBorders>
            <w:shd w:val="clear" w:color="auto" w:fill="auto"/>
            <w:noWrap/>
            <w:vAlign w:val="bottom"/>
            <w:hideMark/>
          </w:tcPr>
          <w:p w14:paraId="304F45A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0,74</w:t>
            </w:r>
          </w:p>
        </w:tc>
        <w:tc>
          <w:tcPr>
            <w:tcW w:w="431" w:type="pct"/>
            <w:tcBorders>
              <w:top w:val="nil"/>
              <w:left w:val="nil"/>
              <w:bottom w:val="single" w:sz="4" w:space="0" w:color="auto"/>
              <w:right w:val="single" w:sz="4" w:space="0" w:color="auto"/>
            </w:tcBorders>
            <w:shd w:val="clear" w:color="auto" w:fill="auto"/>
            <w:noWrap/>
            <w:vAlign w:val="bottom"/>
            <w:hideMark/>
          </w:tcPr>
          <w:p w14:paraId="6C30D35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828941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37C6D86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6268C64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688B69F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476DBA5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w:t>
            </w:r>
          </w:p>
        </w:tc>
        <w:tc>
          <w:tcPr>
            <w:tcW w:w="439" w:type="pct"/>
            <w:tcBorders>
              <w:top w:val="nil"/>
              <w:left w:val="nil"/>
              <w:bottom w:val="single" w:sz="4" w:space="0" w:color="auto"/>
              <w:right w:val="single" w:sz="4" w:space="0" w:color="auto"/>
            </w:tcBorders>
            <w:shd w:val="clear" w:color="auto" w:fill="auto"/>
            <w:noWrap/>
            <w:vAlign w:val="bottom"/>
            <w:hideMark/>
          </w:tcPr>
          <w:p w14:paraId="57938F7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0,09</w:t>
            </w:r>
          </w:p>
        </w:tc>
        <w:tc>
          <w:tcPr>
            <w:tcW w:w="443" w:type="pct"/>
            <w:tcBorders>
              <w:top w:val="nil"/>
              <w:left w:val="nil"/>
              <w:bottom w:val="single" w:sz="4" w:space="0" w:color="auto"/>
              <w:right w:val="single" w:sz="4" w:space="0" w:color="auto"/>
            </w:tcBorders>
            <w:shd w:val="clear" w:color="auto" w:fill="auto"/>
            <w:noWrap/>
            <w:vAlign w:val="bottom"/>
            <w:hideMark/>
          </w:tcPr>
          <w:p w14:paraId="52F4014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0,22</w:t>
            </w:r>
          </w:p>
        </w:tc>
      </w:tr>
      <w:tr w:rsidR="00F5372A" w:rsidRPr="0018373C" w14:paraId="1AB4598D"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ACBD20B"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45</w:t>
            </w:r>
          </w:p>
        </w:tc>
        <w:tc>
          <w:tcPr>
            <w:tcW w:w="911" w:type="pct"/>
            <w:tcBorders>
              <w:top w:val="nil"/>
              <w:left w:val="nil"/>
              <w:bottom w:val="single" w:sz="4" w:space="0" w:color="auto"/>
              <w:right w:val="single" w:sz="4" w:space="0" w:color="auto"/>
            </w:tcBorders>
            <w:shd w:val="clear" w:color="auto" w:fill="auto"/>
            <w:noWrap/>
            <w:vAlign w:val="bottom"/>
            <w:hideMark/>
          </w:tcPr>
          <w:p w14:paraId="1845A7AC"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ADRO    </w:t>
            </w:r>
          </w:p>
        </w:tc>
        <w:tc>
          <w:tcPr>
            <w:tcW w:w="485" w:type="pct"/>
            <w:tcBorders>
              <w:top w:val="nil"/>
              <w:left w:val="nil"/>
              <w:bottom w:val="single" w:sz="4" w:space="0" w:color="auto"/>
              <w:right w:val="single" w:sz="4" w:space="0" w:color="auto"/>
            </w:tcBorders>
            <w:shd w:val="clear" w:color="auto" w:fill="auto"/>
            <w:noWrap/>
            <w:vAlign w:val="bottom"/>
            <w:hideMark/>
          </w:tcPr>
          <w:p w14:paraId="433E236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41E065C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8AC805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6CC3902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257DCAC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65D957D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77" w:type="pct"/>
            <w:tcBorders>
              <w:top w:val="nil"/>
              <w:left w:val="nil"/>
              <w:bottom w:val="single" w:sz="4" w:space="0" w:color="auto"/>
              <w:right w:val="single" w:sz="4" w:space="0" w:color="auto"/>
            </w:tcBorders>
            <w:shd w:val="clear" w:color="auto" w:fill="auto"/>
            <w:noWrap/>
            <w:vAlign w:val="bottom"/>
            <w:hideMark/>
          </w:tcPr>
          <w:p w14:paraId="5E0C80C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0,25</w:t>
            </w:r>
          </w:p>
        </w:tc>
        <w:tc>
          <w:tcPr>
            <w:tcW w:w="439" w:type="pct"/>
            <w:tcBorders>
              <w:top w:val="nil"/>
              <w:left w:val="nil"/>
              <w:bottom w:val="single" w:sz="4" w:space="0" w:color="auto"/>
              <w:right w:val="single" w:sz="4" w:space="0" w:color="auto"/>
            </w:tcBorders>
            <w:shd w:val="clear" w:color="auto" w:fill="auto"/>
            <w:noWrap/>
            <w:vAlign w:val="bottom"/>
            <w:hideMark/>
          </w:tcPr>
          <w:p w14:paraId="20B4C3F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0,26</w:t>
            </w:r>
          </w:p>
        </w:tc>
        <w:tc>
          <w:tcPr>
            <w:tcW w:w="443" w:type="pct"/>
            <w:tcBorders>
              <w:top w:val="nil"/>
              <w:left w:val="nil"/>
              <w:bottom w:val="single" w:sz="4" w:space="0" w:color="auto"/>
              <w:right w:val="single" w:sz="4" w:space="0" w:color="auto"/>
            </w:tcBorders>
            <w:shd w:val="clear" w:color="auto" w:fill="auto"/>
            <w:noWrap/>
            <w:vAlign w:val="bottom"/>
            <w:hideMark/>
          </w:tcPr>
          <w:p w14:paraId="51CF59C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0,65</w:t>
            </w:r>
          </w:p>
        </w:tc>
      </w:tr>
      <w:tr w:rsidR="00F5372A" w:rsidRPr="0018373C" w14:paraId="7A250F71"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3DC2E6C"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46</w:t>
            </w:r>
          </w:p>
        </w:tc>
        <w:tc>
          <w:tcPr>
            <w:tcW w:w="911" w:type="pct"/>
            <w:tcBorders>
              <w:top w:val="nil"/>
              <w:left w:val="nil"/>
              <w:bottom w:val="single" w:sz="4" w:space="0" w:color="auto"/>
              <w:right w:val="single" w:sz="4" w:space="0" w:color="auto"/>
            </w:tcBorders>
            <w:shd w:val="clear" w:color="auto" w:fill="auto"/>
            <w:noWrap/>
            <w:vAlign w:val="bottom"/>
            <w:hideMark/>
          </w:tcPr>
          <w:p w14:paraId="00EDA18E"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AKRA    </w:t>
            </w:r>
          </w:p>
        </w:tc>
        <w:tc>
          <w:tcPr>
            <w:tcW w:w="485" w:type="pct"/>
            <w:tcBorders>
              <w:top w:val="nil"/>
              <w:left w:val="nil"/>
              <w:bottom w:val="single" w:sz="4" w:space="0" w:color="auto"/>
              <w:right w:val="single" w:sz="4" w:space="0" w:color="auto"/>
            </w:tcBorders>
            <w:shd w:val="clear" w:color="auto" w:fill="auto"/>
            <w:noWrap/>
            <w:vAlign w:val="bottom"/>
            <w:hideMark/>
          </w:tcPr>
          <w:p w14:paraId="375B808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0,87</w:t>
            </w:r>
          </w:p>
        </w:tc>
        <w:tc>
          <w:tcPr>
            <w:tcW w:w="431" w:type="pct"/>
            <w:tcBorders>
              <w:top w:val="nil"/>
              <w:left w:val="nil"/>
              <w:bottom w:val="single" w:sz="4" w:space="0" w:color="auto"/>
              <w:right w:val="single" w:sz="4" w:space="0" w:color="auto"/>
            </w:tcBorders>
            <w:shd w:val="clear" w:color="auto" w:fill="auto"/>
            <w:noWrap/>
            <w:vAlign w:val="bottom"/>
            <w:hideMark/>
          </w:tcPr>
          <w:p w14:paraId="4C5EA0D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54E6A8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0C5A470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7E641DB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7</w:t>
            </w:r>
          </w:p>
        </w:tc>
        <w:tc>
          <w:tcPr>
            <w:tcW w:w="374" w:type="pct"/>
            <w:tcBorders>
              <w:top w:val="nil"/>
              <w:left w:val="nil"/>
              <w:bottom w:val="single" w:sz="4" w:space="0" w:color="auto"/>
              <w:right w:val="single" w:sz="4" w:space="0" w:color="auto"/>
            </w:tcBorders>
            <w:shd w:val="clear" w:color="auto" w:fill="auto"/>
            <w:noWrap/>
            <w:vAlign w:val="bottom"/>
            <w:hideMark/>
          </w:tcPr>
          <w:p w14:paraId="61D5534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477" w:type="pct"/>
            <w:tcBorders>
              <w:top w:val="nil"/>
              <w:left w:val="nil"/>
              <w:bottom w:val="single" w:sz="4" w:space="0" w:color="auto"/>
              <w:right w:val="single" w:sz="4" w:space="0" w:color="auto"/>
            </w:tcBorders>
            <w:shd w:val="clear" w:color="auto" w:fill="auto"/>
            <w:noWrap/>
            <w:vAlign w:val="bottom"/>
            <w:hideMark/>
          </w:tcPr>
          <w:p w14:paraId="4FE84A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w:t>
            </w:r>
          </w:p>
        </w:tc>
        <w:tc>
          <w:tcPr>
            <w:tcW w:w="439" w:type="pct"/>
            <w:tcBorders>
              <w:top w:val="nil"/>
              <w:left w:val="nil"/>
              <w:bottom w:val="single" w:sz="4" w:space="0" w:color="auto"/>
              <w:right w:val="single" w:sz="4" w:space="0" w:color="auto"/>
            </w:tcBorders>
            <w:shd w:val="clear" w:color="auto" w:fill="auto"/>
            <w:noWrap/>
            <w:vAlign w:val="bottom"/>
            <w:hideMark/>
          </w:tcPr>
          <w:p w14:paraId="1D8747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0,09</w:t>
            </w:r>
          </w:p>
        </w:tc>
        <w:tc>
          <w:tcPr>
            <w:tcW w:w="443" w:type="pct"/>
            <w:tcBorders>
              <w:top w:val="nil"/>
              <w:left w:val="nil"/>
              <w:bottom w:val="single" w:sz="4" w:space="0" w:color="auto"/>
              <w:right w:val="single" w:sz="4" w:space="0" w:color="auto"/>
            </w:tcBorders>
            <w:shd w:val="clear" w:color="auto" w:fill="auto"/>
            <w:noWrap/>
            <w:vAlign w:val="bottom"/>
            <w:hideMark/>
          </w:tcPr>
          <w:p w14:paraId="69D70D4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1,07</w:t>
            </w:r>
          </w:p>
        </w:tc>
      </w:tr>
      <w:tr w:rsidR="00F5372A" w:rsidRPr="0018373C" w14:paraId="7F3DA0F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ACE5A28"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47</w:t>
            </w:r>
          </w:p>
        </w:tc>
        <w:tc>
          <w:tcPr>
            <w:tcW w:w="911" w:type="pct"/>
            <w:tcBorders>
              <w:top w:val="nil"/>
              <w:left w:val="nil"/>
              <w:bottom w:val="single" w:sz="4" w:space="0" w:color="auto"/>
              <w:right w:val="single" w:sz="4" w:space="0" w:color="auto"/>
            </w:tcBorders>
            <w:shd w:val="clear" w:color="auto" w:fill="auto"/>
            <w:noWrap/>
            <w:vAlign w:val="bottom"/>
            <w:hideMark/>
          </w:tcPr>
          <w:p w14:paraId="5965B753"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AMRT    </w:t>
            </w:r>
          </w:p>
        </w:tc>
        <w:tc>
          <w:tcPr>
            <w:tcW w:w="485" w:type="pct"/>
            <w:tcBorders>
              <w:top w:val="nil"/>
              <w:left w:val="nil"/>
              <w:bottom w:val="single" w:sz="4" w:space="0" w:color="auto"/>
              <w:right w:val="single" w:sz="4" w:space="0" w:color="auto"/>
            </w:tcBorders>
            <w:shd w:val="clear" w:color="auto" w:fill="auto"/>
            <w:noWrap/>
            <w:vAlign w:val="bottom"/>
            <w:hideMark/>
          </w:tcPr>
          <w:p w14:paraId="2E36E2A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0AA262B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2B28B0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668B94D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13DA7A3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3F8E5B1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5349E23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0,53</w:t>
            </w:r>
          </w:p>
        </w:tc>
        <w:tc>
          <w:tcPr>
            <w:tcW w:w="439" w:type="pct"/>
            <w:tcBorders>
              <w:top w:val="nil"/>
              <w:left w:val="nil"/>
              <w:bottom w:val="single" w:sz="4" w:space="0" w:color="auto"/>
              <w:right w:val="single" w:sz="4" w:space="0" w:color="auto"/>
            </w:tcBorders>
            <w:shd w:val="clear" w:color="auto" w:fill="auto"/>
            <w:noWrap/>
            <w:vAlign w:val="bottom"/>
            <w:hideMark/>
          </w:tcPr>
          <w:p w14:paraId="547835C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0,09</w:t>
            </w:r>
          </w:p>
        </w:tc>
        <w:tc>
          <w:tcPr>
            <w:tcW w:w="443" w:type="pct"/>
            <w:tcBorders>
              <w:top w:val="nil"/>
              <w:left w:val="nil"/>
              <w:bottom w:val="single" w:sz="4" w:space="0" w:color="auto"/>
              <w:right w:val="single" w:sz="4" w:space="0" w:color="auto"/>
            </w:tcBorders>
            <w:shd w:val="clear" w:color="auto" w:fill="auto"/>
            <w:noWrap/>
            <w:vAlign w:val="bottom"/>
            <w:hideMark/>
          </w:tcPr>
          <w:p w14:paraId="22B4701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1,68</w:t>
            </w:r>
          </w:p>
        </w:tc>
      </w:tr>
      <w:tr w:rsidR="00F5372A" w:rsidRPr="0018373C" w14:paraId="2EC7FB2D"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A54DF72"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48</w:t>
            </w:r>
          </w:p>
        </w:tc>
        <w:tc>
          <w:tcPr>
            <w:tcW w:w="911" w:type="pct"/>
            <w:tcBorders>
              <w:top w:val="nil"/>
              <w:left w:val="nil"/>
              <w:bottom w:val="single" w:sz="4" w:space="0" w:color="auto"/>
              <w:right w:val="single" w:sz="4" w:space="0" w:color="auto"/>
            </w:tcBorders>
            <w:shd w:val="clear" w:color="auto" w:fill="auto"/>
            <w:noWrap/>
            <w:vAlign w:val="bottom"/>
            <w:hideMark/>
          </w:tcPr>
          <w:p w14:paraId="250D0FC7"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ANTM    </w:t>
            </w:r>
          </w:p>
        </w:tc>
        <w:tc>
          <w:tcPr>
            <w:tcW w:w="485" w:type="pct"/>
            <w:tcBorders>
              <w:top w:val="nil"/>
              <w:left w:val="nil"/>
              <w:bottom w:val="single" w:sz="4" w:space="0" w:color="auto"/>
              <w:right w:val="single" w:sz="4" w:space="0" w:color="auto"/>
            </w:tcBorders>
            <w:shd w:val="clear" w:color="auto" w:fill="auto"/>
            <w:noWrap/>
            <w:vAlign w:val="bottom"/>
            <w:hideMark/>
          </w:tcPr>
          <w:p w14:paraId="0123066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37B997B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5FD98A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4CD60FD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4B2993E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151BC9A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w:t>
            </w:r>
          </w:p>
        </w:tc>
        <w:tc>
          <w:tcPr>
            <w:tcW w:w="477" w:type="pct"/>
            <w:tcBorders>
              <w:top w:val="nil"/>
              <w:left w:val="nil"/>
              <w:bottom w:val="single" w:sz="4" w:space="0" w:color="auto"/>
              <w:right w:val="single" w:sz="4" w:space="0" w:color="auto"/>
            </w:tcBorders>
            <w:shd w:val="clear" w:color="auto" w:fill="auto"/>
            <w:noWrap/>
            <w:vAlign w:val="bottom"/>
            <w:hideMark/>
          </w:tcPr>
          <w:p w14:paraId="6612EE9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0,65</w:t>
            </w:r>
          </w:p>
        </w:tc>
        <w:tc>
          <w:tcPr>
            <w:tcW w:w="439" w:type="pct"/>
            <w:tcBorders>
              <w:top w:val="nil"/>
              <w:left w:val="nil"/>
              <w:bottom w:val="single" w:sz="4" w:space="0" w:color="auto"/>
              <w:right w:val="single" w:sz="4" w:space="0" w:color="auto"/>
            </w:tcBorders>
            <w:shd w:val="clear" w:color="auto" w:fill="auto"/>
            <w:noWrap/>
            <w:vAlign w:val="bottom"/>
            <w:hideMark/>
          </w:tcPr>
          <w:p w14:paraId="7F59080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43" w:type="pct"/>
            <w:tcBorders>
              <w:top w:val="nil"/>
              <w:left w:val="nil"/>
              <w:bottom w:val="single" w:sz="4" w:space="0" w:color="auto"/>
              <w:right w:val="single" w:sz="4" w:space="0" w:color="auto"/>
            </w:tcBorders>
            <w:shd w:val="clear" w:color="auto" w:fill="auto"/>
            <w:noWrap/>
            <w:vAlign w:val="bottom"/>
            <w:hideMark/>
          </w:tcPr>
          <w:p w14:paraId="1595CC3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0,42</w:t>
            </w:r>
          </w:p>
        </w:tc>
      </w:tr>
      <w:tr w:rsidR="00F5372A" w:rsidRPr="0018373C" w14:paraId="72286868"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8FBB2BB"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49</w:t>
            </w:r>
          </w:p>
        </w:tc>
        <w:tc>
          <w:tcPr>
            <w:tcW w:w="911" w:type="pct"/>
            <w:tcBorders>
              <w:top w:val="nil"/>
              <w:left w:val="nil"/>
              <w:bottom w:val="single" w:sz="4" w:space="0" w:color="auto"/>
              <w:right w:val="single" w:sz="4" w:space="0" w:color="auto"/>
            </w:tcBorders>
            <w:shd w:val="clear" w:color="auto" w:fill="auto"/>
            <w:noWrap/>
            <w:vAlign w:val="bottom"/>
            <w:hideMark/>
          </w:tcPr>
          <w:p w14:paraId="7B049169"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ARTO    </w:t>
            </w:r>
          </w:p>
        </w:tc>
        <w:tc>
          <w:tcPr>
            <w:tcW w:w="485" w:type="pct"/>
            <w:tcBorders>
              <w:top w:val="nil"/>
              <w:left w:val="nil"/>
              <w:bottom w:val="single" w:sz="4" w:space="0" w:color="auto"/>
              <w:right w:val="single" w:sz="4" w:space="0" w:color="auto"/>
            </w:tcBorders>
            <w:shd w:val="clear" w:color="auto" w:fill="auto"/>
            <w:noWrap/>
            <w:vAlign w:val="bottom"/>
            <w:hideMark/>
          </w:tcPr>
          <w:p w14:paraId="794B756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5EE4182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F80913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325022D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4755FBC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48A9FC4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77" w:type="pct"/>
            <w:tcBorders>
              <w:top w:val="nil"/>
              <w:left w:val="nil"/>
              <w:bottom w:val="single" w:sz="4" w:space="0" w:color="auto"/>
              <w:right w:val="single" w:sz="4" w:space="0" w:color="auto"/>
            </w:tcBorders>
            <w:shd w:val="clear" w:color="auto" w:fill="auto"/>
            <w:noWrap/>
            <w:vAlign w:val="bottom"/>
            <w:hideMark/>
          </w:tcPr>
          <w:p w14:paraId="3C4025F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c>
          <w:tcPr>
            <w:tcW w:w="439" w:type="pct"/>
            <w:tcBorders>
              <w:top w:val="nil"/>
              <w:left w:val="nil"/>
              <w:bottom w:val="single" w:sz="4" w:space="0" w:color="auto"/>
              <w:right w:val="single" w:sz="4" w:space="0" w:color="auto"/>
            </w:tcBorders>
            <w:shd w:val="clear" w:color="auto" w:fill="auto"/>
            <w:noWrap/>
            <w:vAlign w:val="bottom"/>
            <w:hideMark/>
          </w:tcPr>
          <w:p w14:paraId="03FCECA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190F11B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1,05</w:t>
            </w:r>
          </w:p>
        </w:tc>
      </w:tr>
      <w:tr w:rsidR="00F5372A" w:rsidRPr="0018373C" w14:paraId="541215FD"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33A5B70"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50</w:t>
            </w:r>
          </w:p>
        </w:tc>
        <w:tc>
          <w:tcPr>
            <w:tcW w:w="911" w:type="pct"/>
            <w:tcBorders>
              <w:top w:val="nil"/>
              <w:left w:val="nil"/>
              <w:bottom w:val="single" w:sz="4" w:space="0" w:color="auto"/>
              <w:right w:val="single" w:sz="4" w:space="0" w:color="auto"/>
            </w:tcBorders>
            <w:shd w:val="clear" w:color="auto" w:fill="auto"/>
            <w:noWrap/>
            <w:vAlign w:val="bottom"/>
            <w:hideMark/>
          </w:tcPr>
          <w:p w14:paraId="40D2A2B1"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ASII    </w:t>
            </w:r>
          </w:p>
        </w:tc>
        <w:tc>
          <w:tcPr>
            <w:tcW w:w="485" w:type="pct"/>
            <w:tcBorders>
              <w:top w:val="nil"/>
              <w:left w:val="nil"/>
              <w:bottom w:val="single" w:sz="4" w:space="0" w:color="auto"/>
              <w:right w:val="single" w:sz="4" w:space="0" w:color="auto"/>
            </w:tcBorders>
            <w:shd w:val="clear" w:color="auto" w:fill="auto"/>
            <w:noWrap/>
            <w:vAlign w:val="bottom"/>
            <w:hideMark/>
          </w:tcPr>
          <w:p w14:paraId="6BB8335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1495B48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4E3B232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4DC0DBB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7ABA1D6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5106C00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77" w:type="pct"/>
            <w:tcBorders>
              <w:top w:val="nil"/>
              <w:left w:val="nil"/>
              <w:bottom w:val="single" w:sz="4" w:space="0" w:color="auto"/>
              <w:right w:val="single" w:sz="4" w:space="0" w:color="auto"/>
            </w:tcBorders>
            <w:shd w:val="clear" w:color="auto" w:fill="auto"/>
            <w:noWrap/>
            <w:vAlign w:val="bottom"/>
            <w:hideMark/>
          </w:tcPr>
          <w:p w14:paraId="0B027F1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39" w:type="pct"/>
            <w:tcBorders>
              <w:top w:val="nil"/>
              <w:left w:val="nil"/>
              <w:bottom w:val="single" w:sz="4" w:space="0" w:color="auto"/>
              <w:right w:val="single" w:sz="4" w:space="0" w:color="auto"/>
            </w:tcBorders>
            <w:shd w:val="clear" w:color="auto" w:fill="auto"/>
            <w:noWrap/>
            <w:vAlign w:val="bottom"/>
            <w:hideMark/>
          </w:tcPr>
          <w:p w14:paraId="79D1D94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w:t>
            </w:r>
          </w:p>
        </w:tc>
        <w:tc>
          <w:tcPr>
            <w:tcW w:w="443" w:type="pct"/>
            <w:tcBorders>
              <w:top w:val="nil"/>
              <w:left w:val="nil"/>
              <w:bottom w:val="single" w:sz="4" w:space="0" w:color="auto"/>
              <w:right w:val="single" w:sz="4" w:space="0" w:color="auto"/>
            </w:tcBorders>
            <w:shd w:val="clear" w:color="auto" w:fill="auto"/>
            <w:noWrap/>
            <w:vAlign w:val="bottom"/>
            <w:hideMark/>
          </w:tcPr>
          <w:p w14:paraId="0288C59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w:t>
            </w:r>
          </w:p>
        </w:tc>
      </w:tr>
      <w:tr w:rsidR="00F5372A" w:rsidRPr="0018373C" w14:paraId="4DFD19B0"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4E271B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51</w:t>
            </w:r>
          </w:p>
        </w:tc>
        <w:tc>
          <w:tcPr>
            <w:tcW w:w="911" w:type="pct"/>
            <w:tcBorders>
              <w:top w:val="nil"/>
              <w:left w:val="nil"/>
              <w:bottom w:val="single" w:sz="4" w:space="0" w:color="auto"/>
              <w:right w:val="single" w:sz="4" w:space="0" w:color="auto"/>
            </w:tcBorders>
            <w:shd w:val="clear" w:color="auto" w:fill="auto"/>
            <w:noWrap/>
            <w:vAlign w:val="bottom"/>
            <w:hideMark/>
          </w:tcPr>
          <w:p w14:paraId="0E314C0E"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BBCA    </w:t>
            </w:r>
          </w:p>
        </w:tc>
        <w:tc>
          <w:tcPr>
            <w:tcW w:w="485" w:type="pct"/>
            <w:tcBorders>
              <w:top w:val="nil"/>
              <w:left w:val="nil"/>
              <w:bottom w:val="single" w:sz="4" w:space="0" w:color="auto"/>
              <w:right w:val="single" w:sz="4" w:space="0" w:color="auto"/>
            </w:tcBorders>
            <w:shd w:val="clear" w:color="auto" w:fill="auto"/>
            <w:noWrap/>
            <w:vAlign w:val="bottom"/>
            <w:hideMark/>
          </w:tcPr>
          <w:p w14:paraId="143F6F0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609262D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AE7888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4F6DB7D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3F32F62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2119BC0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0,25</w:t>
            </w:r>
          </w:p>
        </w:tc>
        <w:tc>
          <w:tcPr>
            <w:tcW w:w="477" w:type="pct"/>
            <w:tcBorders>
              <w:top w:val="nil"/>
              <w:left w:val="nil"/>
              <w:bottom w:val="single" w:sz="4" w:space="0" w:color="auto"/>
              <w:right w:val="single" w:sz="4" w:space="0" w:color="auto"/>
            </w:tcBorders>
            <w:shd w:val="clear" w:color="auto" w:fill="auto"/>
            <w:noWrap/>
            <w:vAlign w:val="bottom"/>
            <w:hideMark/>
          </w:tcPr>
          <w:p w14:paraId="734E9F5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c>
          <w:tcPr>
            <w:tcW w:w="439" w:type="pct"/>
            <w:tcBorders>
              <w:top w:val="nil"/>
              <w:left w:val="nil"/>
              <w:bottom w:val="single" w:sz="4" w:space="0" w:color="auto"/>
              <w:right w:val="single" w:sz="4" w:space="0" w:color="auto"/>
            </w:tcBorders>
            <w:shd w:val="clear" w:color="auto" w:fill="auto"/>
            <w:noWrap/>
            <w:vAlign w:val="bottom"/>
            <w:hideMark/>
          </w:tcPr>
          <w:p w14:paraId="2A44E90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c>
          <w:tcPr>
            <w:tcW w:w="443" w:type="pct"/>
            <w:tcBorders>
              <w:top w:val="nil"/>
              <w:left w:val="nil"/>
              <w:bottom w:val="single" w:sz="4" w:space="0" w:color="auto"/>
              <w:right w:val="single" w:sz="4" w:space="0" w:color="auto"/>
            </w:tcBorders>
            <w:shd w:val="clear" w:color="auto" w:fill="auto"/>
            <w:noWrap/>
            <w:vAlign w:val="bottom"/>
            <w:hideMark/>
          </w:tcPr>
          <w:p w14:paraId="30ABE85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4,92</w:t>
            </w:r>
          </w:p>
        </w:tc>
      </w:tr>
      <w:tr w:rsidR="00F5372A" w:rsidRPr="0018373C" w14:paraId="155DD3F2"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1CF44BE"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52</w:t>
            </w:r>
          </w:p>
        </w:tc>
        <w:tc>
          <w:tcPr>
            <w:tcW w:w="911" w:type="pct"/>
            <w:tcBorders>
              <w:top w:val="nil"/>
              <w:left w:val="nil"/>
              <w:bottom w:val="single" w:sz="4" w:space="0" w:color="auto"/>
              <w:right w:val="single" w:sz="4" w:space="0" w:color="auto"/>
            </w:tcBorders>
            <w:shd w:val="clear" w:color="auto" w:fill="auto"/>
            <w:noWrap/>
            <w:vAlign w:val="bottom"/>
            <w:hideMark/>
          </w:tcPr>
          <w:p w14:paraId="078CCB4C"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BBNI    </w:t>
            </w:r>
          </w:p>
        </w:tc>
        <w:tc>
          <w:tcPr>
            <w:tcW w:w="485" w:type="pct"/>
            <w:tcBorders>
              <w:top w:val="nil"/>
              <w:left w:val="nil"/>
              <w:bottom w:val="single" w:sz="4" w:space="0" w:color="auto"/>
              <w:right w:val="single" w:sz="4" w:space="0" w:color="auto"/>
            </w:tcBorders>
            <w:shd w:val="clear" w:color="auto" w:fill="auto"/>
            <w:noWrap/>
            <w:vAlign w:val="bottom"/>
            <w:hideMark/>
          </w:tcPr>
          <w:p w14:paraId="3F5FE4C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5CD8594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2E7110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25841D0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585A119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1260F63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0,42</w:t>
            </w:r>
          </w:p>
        </w:tc>
        <w:tc>
          <w:tcPr>
            <w:tcW w:w="477" w:type="pct"/>
            <w:tcBorders>
              <w:top w:val="nil"/>
              <w:left w:val="nil"/>
              <w:bottom w:val="single" w:sz="4" w:space="0" w:color="auto"/>
              <w:right w:val="single" w:sz="4" w:space="0" w:color="auto"/>
            </w:tcBorders>
            <w:shd w:val="clear" w:color="auto" w:fill="auto"/>
            <w:noWrap/>
            <w:vAlign w:val="bottom"/>
            <w:hideMark/>
          </w:tcPr>
          <w:p w14:paraId="2CD17BB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w:t>
            </w:r>
          </w:p>
        </w:tc>
        <w:tc>
          <w:tcPr>
            <w:tcW w:w="439" w:type="pct"/>
            <w:tcBorders>
              <w:top w:val="nil"/>
              <w:left w:val="nil"/>
              <w:bottom w:val="single" w:sz="4" w:space="0" w:color="auto"/>
              <w:right w:val="single" w:sz="4" w:space="0" w:color="auto"/>
            </w:tcBorders>
            <w:shd w:val="clear" w:color="auto" w:fill="auto"/>
            <w:noWrap/>
            <w:vAlign w:val="bottom"/>
            <w:hideMark/>
          </w:tcPr>
          <w:p w14:paraId="7B83BAA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443" w:type="pct"/>
            <w:tcBorders>
              <w:top w:val="nil"/>
              <w:left w:val="nil"/>
              <w:bottom w:val="single" w:sz="4" w:space="0" w:color="auto"/>
              <w:right w:val="single" w:sz="4" w:space="0" w:color="auto"/>
            </w:tcBorders>
            <w:shd w:val="clear" w:color="auto" w:fill="auto"/>
            <w:noWrap/>
            <w:vAlign w:val="bottom"/>
            <w:hideMark/>
          </w:tcPr>
          <w:p w14:paraId="079C61B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6,35</w:t>
            </w:r>
          </w:p>
        </w:tc>
      </w:tr>
      <w:tr w:rsidR="00F5372A" w:rsidRPr="0018373C" w14:paraId="5AEB708F"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B98A74E"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53</w:t>
            </w:r>
          </w:p>
        </w:tc>
        <w:tc>
          <w:tcPr>
            <w:tcW w:w="911" w:type="pct"/>
            <w:tcBorders>
              <w:top w:val="nil"/>
              <w:left w:val="nil"/>
              <w:bottom w:val="single" w:sz="4" w:space="0" w:color="auto"/>
              <w:right w:val="single" w:sz="4" w:space="0" w:color="auto"/>
            </w:tcBorders>
            <w:shd w:val="clear" w:color="auto" w:fill="auto"/>
            <w:noWrap/>
            <w:vAlign w:val="bottom"/>
            <w:hideMark/>
          </w:tcPr>
          <w:p w14:paraId="3A57449C"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BBRI    </w:t>
            </w:r>
          </w:p>
        </w:tc>
        <w:tc>
          <w:tcPr>
            <w:tcW w:w="485" w:type="pct"/>
            <w:tcBorders>
              <w:top w:val="nil"/>
              <w:left w:val="nil"/>
              <w:bottom w:val="single" w:sz="4" w:space="0" w:color="auto"/>
              <w:right w:val="single" w:sz="4" w:space="0" w:color="auto"/>
            </w:tcBorders>
            <w:shd w:val="clear" w:color="auto" w:fill="auto"/>
            <w:noWrap/>
            <w:vAlign w:val="bottom"/>
            <w:hideMark/>
          </w:tcPr>
          <w:p w14:paraId="40EFF66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50CBBBA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32EBF74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2179217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3F05126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409F697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0,58</w:t>
            </w:r>
          </w:p>
        </w:tc>
        <w:tc>
          <w:tcPr>
            <w:tcW w:w="477" w:type="pct"/>
            <w:tcBorders>
              <w:top w:val="nil"/>
              <w:left w:val="nil"/>
              <w:bottom w:val="single" w:sz="4" w:space="0" w:color="auto"/>
              <w:right w:val="single" w:sz="4" w:space="0" w:color="auto"/>
            </w:tcBorders>
            <w:shd w:val="clear" w:color="auto" w:fill="auto"/>
            <w:noWrap/>
            <w:vAlign w:val="bottom"/>
            <w:hideMark/>
          </w:tcPr>
          <w:p w14:paraId="3E9D934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0,53</w:t>
            </w:r>
          </w:p>
        </w:tc>
        <w:tc>
          <w:tcPr>
            <w:tcW w:w="439" w:type="pct"/>
            <w:tcBorders>
              <w:top w:val="nil"/>
              <w:left w:val="nil"/>
              <w:bottom w:val="single" w:sz="4" w:space="0" w:color="auto"/>
              <w:right w:val="single" w:sz="4" w:space="0" w:color="auto"/>
            </w:tcBorders>
            <w:shd w:val="clear" w:color="auto" w:fill="auto"/>
            <w:noWrap/>
            <w:vAlign w:val="bottom"/>
            <w:hideMark/>
          </w:tcPr>
          <w:p w14:paraId="3E27181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c>
          <w:tcPr>
            <w:tcW w:w="443" w:type="pct"/>
            <w:tcBorders>
              <w:top w:val="nil"/>
              <w:left w:val="nil"/>
              <w:bottom w:val="single" w:sz="4" w:space="0" w:color="auto"/>
              <w:right w:val="single" w:sz="4" w:space="0" w:color="auto"/>
            </w:tcBorders>
            <w:shd w:val="clear" w:color="auto" w:fill="auto"/>
            <w:noWrap/>
            <w:vAlign w:val="bottom"/>
            <w:hideMark/>
          </w:tcPr>
          <w:p w14:paraId="7CD38D9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5,15</w:t>
            </w:r>
          </w:p>
        </w:tc>
      </w:tr>
      <w:tr w:rsidR="00F5372A" w:rsidRPr="0018373C" w14:paraId="73EB1C0B"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549F94A"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54</w:t>
            </w:r>
          </w:p>
        </w:tc>
        <w:tc>
          <w:tcPr>
            <w:tcW w:w="911" w:type="pct"/>
            <w:tcBorders>
              <w:top w:val="nil"/>
              <w:left w:val="nil"/>
              <w:bottom w:val="single" w:sz="4" w:space="0" w:color="auto"/>
              <w:right w:val="single" w:sz="4" w:space="0" w:color="auto"/>
            </w:tcBorders>
            <w:shd w:val="clear" w:color="auto" w:fill="auto"/>
            <w:noWrap/>
            <w:vAlign w:val="bottom"/>
            <w:hideMark/>
          </w:tcPr>
          <w:p w14:paraId="51ED4F78"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BBTN    </w:t>
            </w:r>
          </w:p>
        </w:tc>
        <w:tc>
          <w:tcPr>
            <w:tcW w:w="485" w:type="pct"/>
            <w:tcBorders>
              <w:top w:val="nil"/>
              <w:left w:val="nil"/>
              <w:bottom w:val="single" w:sz="4" w:space="0" w:color="auto"/>
              <w:right w:val="single" w:sz="4" w:space="0" w:color="auto"/>
            </w:tcBorders>
            <w:shd w:val="clear" w:color="auto" w:fill="auto"/>
            <w:noWrap/>
            <w:vAlign w:val="bottom"/>
            <w:hideMark/>
          </w:tcPr>
          <w:p w14:paraId="180E824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7FA9269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73AB3F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4217ED3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2AF43DE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nil"/>
              <w:left w:val="nil"/>
              <w:bottom w:val="single" w:sz="4" w:space="0" w:color="auto"/>
              <w:right w:val="single" w:sz="4" w:space="0" w:color="auto"/>
            </w:tcBorders>
            <w:shd w:val="clear" w:color="auto" w:fill="auto"/>
            <w:noWrap/>
            <w:vAlign w:val="bottom"/>
            <w:hideMark/>
          </w:tcPr>
          <w:p w14:paraId="76F8C35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77" w:type="pct"/>
            <w:tcBorders>
              <w:top w:val="nil"/>
              <w:left w:val="nil"/>
              <w:bottom w:val="single" w:sz="4" w:space="0" w:color="auto"/>
              <w:right w:val="single" w:sz="4" w:space="0" w:color="auto"/>
            </w:tcBorders>
            <w:shd w:val="clear" w:color="auto" w:fill="auto"/>
            <w:noWrap/>
            <w:vAlign w:val="bottom"/>
            <w:hideMark/>
          </w:tcPr>
          <w:p w14:paraId="406A4E9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0,65</w:t>
            </w:r>
          </w:p>
        </w:tc>
        <w:tc>
          <w:tcPr>
            <w:tcW w:w="439" w:type="pct"/>
            <w:tcBorders>
              <w:top w:val="nil"/>
              <w:left w:val="nil"/>
              <w:bottom w:val="single" w:sz="4" w:space="0" w:color="auto"/>
              <w:right w:val="single" w:sz="4" w:space="0" w:color="auto"/>
            </w:tcBorders>
            <w:shd w:val="clear" w:color="auto" w:fill="auto"/>
            <w:noWrap/>
            <w:vAlign w:val="bottom"/>
            <w:hideMark/>
          </w:tcPr>
          <w:p w14:paraId="4957133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2C87E1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13,56</w:t>
            </w:r>
          </w:p>
        </w:tc>
      </w:tr>
      <w:tr w:rsidR="00F5372A" w:rsidRPr="0018373C" w14:paraId="377F36D3"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D9FC7C9"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55</w:t>
            </w:r>
          </w:p>
        </w:tc>
        <w:tc>
          <w:tcPr>
            <w:tcW w:w="911" w:type="pct"/>
            <w:tcBorders>
              <w:top w:val="nil"/>
              <w:left w:val="nil"/>
              <w:bottom w:val="single" w:sz="4" w:space="0" w:color="auto"/>
              <w:right w:val="single" w:sz="4" w:space="0" w:color="auto"/>
            </w:tcBorders>
            <w:shd w:val="clear" w:color="auto" w:fill="auto"/>
            <w:noWrap/>
            <w:vAlign w:val="bottom"/>
            <w:hideMark/>
          </w:tcPr>
          <w:p w14:paraId="15C0322E"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BMRI    </w:t>
            </w:r>
          </w:p>
        </w:tc>
        <w:tc>
          <w:tcPr>
            <w:tcW w:w="485" w:type="pct"/>
            <w:tcBorders>
              <w:top w:val="nil"/>
              <w:left w:val="nil"/>
              <w:bottom w:val="single" w:sz="4" w:space="0" w:color="auto"/>
              <w:right w:val="single" w:sz="4" w:space="0" w:color="auto"/>
            </w:tcBorders>
            <w:shd w:val="clear" w:color="auto" w:fill="auto"/>
            <w:noWrap/>
            <w:vAlign w:val="bottom"/>
            <w:hideMark/>
          </w:tcPr>
          <w:p w14:paraId="0951BF1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201DA26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BEC7F0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2AD2AE3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6F72A9C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1CE7444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0,25</w:t>
            </w:r>
          </w:p>
        </w:tc>
        <w:tc>
          <w:tcPr>
            <w:tcW w:w="477" w:type="pct"/>
            <w:tcBorders>
              <w:top w:val="nil"/>
              <w:left w:val="nil"/>
              <w:bottom w:val="single" w:sz="4" w:space="0" w:color="auto"/>
              <w:right w:val="single" w:sz="4" w:space="0" w:color="auto"/>
            </w:tcBorders>
            <w:shd w:val="clear" w:color="auto" w:fill="auto"/>
            <w:noWrap/>
            <w:vAlign w:val="bottom"/>
            <w:hideMark/>
          </w:tcPr>
          <w:p w14:paraId="6F3338A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w:t>
            </w:r>
          </w:p>
        </w:tc>
        <w:tc>
          <w:tcPr>
            <w:tcW w:w="439" w:type="pct"/>
            <w:tcBorders>
              <w:top w:val="nil"/>
              <w:left w:val="nil"/>
              <w:bottom w:val="single" w:sz="4" w:space="0" w:color="auto"/>
              <w:right w:val="single" w:sz="4" w:space="0" w:color="auto"/>
            </w:tcBorders>
            <w:shd w:val="clear" w:color="auto" w:fill="auto"/>
            <w:noWrap/>
            <w:vAlign w:val="bottom"/>
            <w:hideMark/>
          </w:tcPr>
          <w:p w14:paraId="1B12195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443" w:type="pct"/>
            <w:tcBorders>
              <w:top w:val="nil"/>
              <w:left w:val="nil"/>
              <w:bottom w:val="single" w:sz="4" w:space="0" w:color="auto"/>
              <w:right w:val="single" w:sz="4" w:space="0" w:color="auto"/>
            </w:tcBorders>
            <w:shd w:val="clear" w:color="auto" w:fill="auto"/>
            <w:noWrap/>
            <w:vAlign w:val="bottom"/>
            <w:hideMark/>
          </w:tcPr>
          <w:p w14:paraId="206400C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3,44</w:t>
            </w:r>
          </w:p>
        </w:tc>
      </w:tr>
      <w:tr w:rsidR="00F5372A" w:rsidRPr="0018373C" w14:paraId="599C8790"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66716A5"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56</w:t>
            </w:r>
          </w:p>
        </w:tc>
        <w:tc>
          <w:tcPr>
            <w:tcW w:w="911" w:type="pct"/>
            <w:tcBorders>
              <w:top w:val="nil"/>
              <w:left w:val="nil"/>
              <w:bottom w:val="single" w:sz="4" w:space="0" w:color="auto"/>
              <w:right w:val="single" w:sz="4" w:space="0" w:color="auto"/>
            </w:tcBorders>
            <w:shd w:val="clear" w:color="auto" w:fill="auto"/>
            <w:noWrap/>
            <w:vAlign w:val="bottom"/>
            <w:hideMark/>
          </w:tcPr>
          <w:p w14:paraId="5BDC712F"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BRIS    </w:t>
            </w:r>
          </w:p>
        </w:tc>
        <w:tc>
          <w:tcPr>
            <w:tcW w:w="485" w:type="pct"/>
            <w:tcBorders>
              <w:top w:val="nil"/>
              <w:left w:val="nil"/>
              <w:bottom w:val="single" w:sz="4" w:space="0" w:color="auto"/>
              <w:right w:val="single" w:sz="4" w:space="0" w:color="auto"/>
            </w:tcBorders>
            <w:shd w:val="clear" w:color="auto" w:fill="auto"/>
            <w:noWrap/>
            <w:vAlign w:val="bottom"/>
            <w:hideMark/>
          </w:tcPr>
          <w:p w14:paraId="32EF0F9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1835BC7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08C0C4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77C0D57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3BCA1AD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537541A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77" w:type="pct"/>
            <w:tcBorders>
              <w:top w:val="nil"/>
              <w:left w:val="nil"/>
              <w:bottom w:val="single" w:sz="4" w:space="0" w:color="auto"/>
              <w:right w:val="single" w:sz="4" w:space="0" w:color="auto"/>
            </w:tcBorders>
            <w:shd w:val="clear" w:color="auto" w:fill="auto"/>
            <w:noWrap/>
            <w:vAlign w:val="bottom"/>
            <w:hideMark/>
          </w:tcPr>
          <w:p w14:paraId="5464E52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w:t>
            </w:r>
          </w:p>
        </w:tc>
        <w:tc>
          <w:tcPr>
            <w:tcW w:w="439" w:type="pct"/>
            <w:tcBorders>
              <w:top w:val="nil"/>
              <w:left w:val="nil"/>
              <w:bottom w:val="single" w:sz="4" w:space="0" w:color="auto"/>
              <w:right w:val="single" w:sz="4" w:space="0" w:color="auto"/>
            </w:tcBorders>
            <w:shd w:val="clear" w:color="auto" w:fill="auto"/>
            <w:noWrap/>
            <w:vAlign w:val="bottom"/>
            <w:hideMark/>
          </w:tcPr>
          <w:p w14:paraId="3DB7230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35C820B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0,32</w:t>
            </w:r>
          </w:p>
        </w:tc>
      </w:tr>
      <w:tr w:rsidR="00F5372A" w:rsidRPr="0018373C" w14:paraId="5DB6C414"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5099326"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57</w:t>
            </w:r>
          </w:p>
        </w:tc>
        <w:tc>
          <w:tcPr>
            <w:tcW w:w="911" w:type="pct"/>
            <w:tcBorders>
              <w:top w:val="nil"/>
              <w:left w:val="nil"/>
              <w:bottom w:val="single" w:sz="4" w:space="0" w:color="auto"/>
              <w:right w:val="single" w:sz="4" w:space="0" w:color="auto"/>
            </w:tcBorders>
            <w:shd w:val="clear" w:color="auto" w:fill="auto"/>
            <w:noWrap/>
            <w:vAlign w:val="bottom"/>
            <w:hideMark/>
          </w:tcPr>
          <w:p w14:paraId="3B5F11F7"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BRPT    </w:t>
            </w:r>
          </w:p>
        </w:tc>
        <w:tc>
          <w:tcPr>
            <w:tcW w:w="485" w:type="pct"/>
            <w:tcBorders>
              <w:top w:val="nil"/>
              <w:left w:val="nil"/>
              <w:bottom w:val="single" w:sz="4" w:space="0" w:color="auto"/>
              <w:right w:val="single" w:sz="4" w:space="0" w:color="auto"/>
            </w:tcBorders>
            <w:shd w:val="clear" w:color="auto" w:fill="auto"/>
            <w:noWrap/>
            <w:vAlign w:val="bottom"/>
            <w:hideMark/>
          </w:tcPr>
          <w:p w14:paraId="4940FF8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0,71</w:t>
            </w:r>
          </w:p>
        </w:tc>
        <w:tc>
          <w:tcPr>
            <w:tcW w:w="431" w:type="pct"/>
            <w:tcBorders>
              <w:top w:val="nil"/>
              <w:left w:val="nil"/>
              <w:bottom w:val="single" w:sz="4" w:space="0" w:color="auto"/>
              <w:right w:val="single" w:sz="4" w:space="0" w:color="auto"/>
            </w:tcBorders>
            <w:shd w:val="clear" w:color="auto" w:fill="auto"/>
            <w:noWrap/>
            <w:vAlign w:val="bottom"/>
            <w:hideMark/>
          </w:tcPr>
          <w:p w14:paraId="5D98C7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4932D59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3E3872A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169302A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4</w:t>
            </w:r>
          </w:p>
        </w:tc>
        <w:tc>
          <w:tcPr>
            <w:tcW w:w="374" w:type="pct"/>
            <w:tcBorders>
              <w:top w:val="nil"/>
              <w:left w:val="nil"/>
              <w:bottom w:val="single" w:sz="4" w:space="0" w:color="auto"/>
              <w:right w:val="single" w:sz="4" w:space="0" w:color="auto"/>
            </w:tcBorders>
            <w:shd w:val="clear" w:color="auto" w:fill="auto"/>
            <w:noWrap/>
            <w:vAlign w:val="bottom"/>
            <w:hideMark/>
          </w:tcPr>
          <w:p w14:paraId="20D98AE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54B359C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0,71</w:t>
            </w:r>
          </w:p>
        </w:tc>
        <w:tc>
          <w:tcPr>
            <w:tcW w:w="439" w:type="pct"/>
            <w:tcBorders>
              <w:top w:val="nil"/>
              <w:left w:val="nil"/>
              <w:bottom w:val="single" w:sz="4" w:space="0" w:color="auto"/>
              <w:right w:val="single" w:sz="4" w:space="0" w:color="auto"/>
            </w:tcBorders>
            <w:shd w:val="clear" w:color="auto" w:fill="auto"/>
            <w:noWrap/>
            <w:vAlign w:val="bottom"/>
            <w:hideMark/>
          </w:tcPr>
          <w:p w14:paraId="7F88CDA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c>
          <w:tcPr>
            <w:tcW w:w="443" w:type="pct"/>
            <w:tcBorders>
              <w:top w:val="nil"/>
              <w:left w:val="nil"/>
              <w:bottom w:val="single" w:sz="4" w:space="0" w:color="auto"/>
              <w:right w:val="single" w:sz="4" w:space="0" w:color="auto"/>
            </w:tcBorders>
            <w:shd w:val="clear" w:color="auto" w:fill="auto"/>
            <w:noWrap/>
            <w:vAlign w:val="bottom"/>
            <w:hideMark/>
          </w:tcPr>
          <w:p w14:paraId="3E47A5F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1,48</w:t>
            </w:r>
          </w:p>
        </w:tc>
      </w:tr>
      <w:tr w:rsidR="00F5372A" w:rsidRPr="0018373C" w14:paraId="3F2DEA50"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78D1AD1"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58</w:t>
            </w:r>
          </w:p>
        </w:tc>
        <w:tc>
          <w:tcPr>
            <w:tcW w:w="911" w:type="pct"/>
            <w:tcBorders>
              <w:top w:val="nil"/>
              <w:left w:val="nil"/>
              <w:bottom w:val="single" w:sz="4" w:space="0" w:color="auto"/>
              <w:right w:val="single" w:sz="4" w:space="0" w:color="auto"/>
            </w:tcBorders>
            <w:shd w:val="clear" w:color="auto" w:fill="auto"/>
            <w:noWrap/>
            <w:vAlign w:val="bottom"/>
            <w:hideMark/>
          </w:tcPr>
          <w:p w14:paraId="0B4A9ED1"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BUKA    </w:t>
            </w:r>
          </w:p>
        </w:tc>
        <w:tc>
          <w:tcPr>
            <w:tcW w:w="485" w:type="pct"/>
            <w:tcBorders>
              <w:top w:val="nil"/>
              <w:left w:val="nil"/>
              <w:bottom w:val="single" w:sz="4" w:space="0" w:color="auto"/>
              <w:right w:val="single" w:sz="4" w:space="0" w:color="auto"/>
            </w:tcBorders>
            <w:shd w:val="clear" w:color="auto" w:fill="auto"/>
            <w:noWrap/>
            <w:vAlign w:val="bottom"/>
            <w:hideMark/>
          </w:tcPr>
          <w:p w14:paraId="48BB781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0,71</w:t>
            </w:r>
          </w:p>
        </w:tc>
        <w:tc>
          <w:tcPr>
            <w:tcW w:w="431" w:type="pct"/>
            <w:tcBorders>
              <w:top w:val="nil"/>
              <w:left w:val="nil"/>
              <w:bottom w:val="single" w:sz="4" w:space="0" w:color="auto"/>
              <w:right w:val="single" w:sz="4" w:space="0" w:color="auto"/>
            </w:tcBorders>
            <w:shd w:val="clear" w:color="auto" w:fill="auto"/>
            <w:noWrap/>
            <w:vAlign w:val="bottom"/>
            <w:hideMark/>
          </w:tcPr>
          <w:p w14:paraId="5AF9EA3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409BD34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3504BEE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121B9C2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4842328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w:t>
            </w:r>
          </w:p>
        </w:tc>
        <w:tc>
          <w:tcPr>
            <w:tcW w:w="477" w:type="pct"/>
            <w:tcBorders>
              <w:top w:val="nil"/>
              <w:left w:val="nil"/>
              <w:bottom w:val="single" w:sz="4" w:space="0" w:color="auto"/>
              <w:right w:val="single" w:sz="4" w:space="0" w:color="auto"/>
            </w:tcBorders>
            <w:shd w:val="clear" w:color="auto" w:fill="auto"/>
            <w:noWrap/>
            <w:vAlign w:val="bottom"/>
            <w:hideMark/>
          </w:tcPr>
          <w:p w14:paraId="2E9A0F6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c>
          <w:tcPr>
            <w:tcW w:w="439" w:type="pct"/>
            <w:tcBorders>
              <w:top w:val="nil"/>
              <w:left w:val="nil"/>
              <w:bottom w:val="single" w:sz="4" w:space="0" w:color="auto"/>
              <w:right w:val="single" w:sz="4" w:space="0" w:color="auto"/>
            </w:tcBorders>
            <w:shd w:val="clear" w:color="auto" w:fill="auto"/>
            <w:noWrap/>
            <w:vAlign w:val="bottom"/>
            <w:hideMark/>
          </w:tcPr>
          <w:p w14:paraId="674DEDD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0,07</w:t>
            </w:r>
          </w:p>
        </w:tc>
        <w:tc>
          <w:tcPr>
            <w:tcW w:w="443" w:type="pct"/>
            <w:tcBorders>
              <w:top w:val="nil"/>
              <w:left w:val="nil"/>
              <w:bottom w:val="single" w:sz="4" w:space="0" w:color="auto"/>
              <w:right w:val="single" w:sz="4" w:space="0" w:color="auto"/>
            </w:tcBorders>
            <w:shd w:val="clear" w:color="auto" w:fill="auto"/>
            <w:noWrap/>
            <w:vAlign w:val="bottom"/>
            <w:hideMark/>
          </w:tcPr>
          <w:p w14:paraId="33AAEC0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r>
      <w:tr w:rsidR="00F5372A" w:rsidRPr="0018373C" w14:paraId="4FAF4F4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F82DF1E"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59</w:t>
            </w:r>
          </w:p>
        </w:tc>
        <w:tc>
          <w:tcPr>
            <w:tcW w:w="911" w:type="pct"/>
            <w:tcBorders>
              <w:top w:val="nil"/>
              <w:left w:val="nil"/>
              <w:bottom w:val="single" w:sz="4" w:space="0" w:color="auto"/>
              <w:right w:val="single" w:sz="4" w:space="0" w:color="auto"/>
            </w:tcBorders>
            <w:shd w:val="clear" w:color="auto" w:fill="auto"/>
            <w:noWrap/>
            <w:vAlign w:val="bottom"/>
            <w:hideMark/>
          </w:tcPr>
          <w:p w14:paraId="3AB67CDB"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CPIN    </w:t>
            </w:r>
          </w:p>
        </w:tc>
        <w:tc>
          <w:tcPr>
            <w:tcW w:w="485" w:type="pct"/>
            <w:tcBorders>
              <w:top w:val="nil"/>
              <w:left w:val="nil"/>
              <w:bottom w:val="single" w:sz="4" w:space="0" w:color="auto"/>
              <w:right w:val="single" w:sz="4" w:space="0" w:color="auto"/>
            </w:tcBorders>
            <w:shd w:val="clear" w:color="auto" w:fill="auto"/>
            <w:noWrap/>
            <w:vAlign w:val="bottom"/>
            <w:hideMark/>
          </w:tcPr>
          <w:p w14:paraId="05E0BA2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0,74</w:t>
            </w:r>
          </w:p>
        </w:tc>
        <w:tc>
          <w:tcPr>
            <w:tcW w:w="431" w:type="pct"/>
            <w:tcBorders>
              <w:top w:val="nil"/>
              <w:left w:val="nil"/>
              <w:bottom w:val="single" w:sz="4" w:space="0" w:color="auto"/>
              <w:right w:val="single" w:sz="4" w:space="0" w:color="auto"/>
            </w:tcBorders>
            <w:shd w:val="clear" w:color="auto" w:fill="auto"/>
            <w:noWrap/>
            <w:vAlign w:val="bottom"/>
            <w:hideMark/>
          </w:tcPr>
          <w:p w14:paraId="1952F0F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DF227E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6DF2181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7B93339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593051F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0,17</w:t>
            </w:r>
          </w:p>
        </w:tc>
        <w:tc>
          <w:tcPr>
            <w:tcW w:w="477" w:type="pct"/>
            <w:tcBorders>
              <w:top w:val="nil"/>
              <w:left w:val="nil"/>
              <w:bottom w:val="single" w:sz="4" w:space="0" w:color="auto"/>
              <w:right w:val="single" w:sz="4" w:space="0" w:color="auto"/>
            </w:tcBorders>
            <w:shd w:val="clear" w:color="auto" w:fill="auto"/>
            <w:noWrap/>
            <w:vAlign w:val="bottom"/>
            <w:hideMark/>
          </w:tcPr>
          <w:p w14:paraId="2DC596F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0,56</w:t>
            </w:r>
          </w:p>
        </w:tc>
        <w:tc>
          <w:tcPr>
            <w:tcW w:w="439" w:type="pct"/>
            <w:tcBorders>
              <w:top w:val="nil"/>
              <w:left w:val="nil"/>
              <w:bottom w:val="single" w:sz="4" w:space="0" w:color="auto"/>
              <w:right w:val="single" w:sz="4" w:space="0" w:color="auto"/>
            </w:tcBorders>
            <w:shd w:val="clear" w:color="auto" w:fill="auto"/>
            <w:noWrap/>
            <w:vAlign w:val="bottom"/>
            <w:hideMark/>
          </w:tcPr>
          <w:p w14:paraId="103E90C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0,07</w:t>
            </w:r>
          </w:p>
        </w:tc>
        <w:tc>
          <w:tcPr>
            <w:tcW w:w="443" w:type="pct"/>
            <w:tcBorders>
              <w:top w:val="nil"/>
              <w:left w:val="nil"/>
              <w:bottom w:val="single" w:sz="4" w:space="0" w:color="auto"/>
              <w:right w:val="single" w:sz="4" w:space="0" w:color="auto"/>
            </w:tcBorders>
            <w:shd w:val="clear" w:color="auto" w:fill="auto"/>
            <w:noWrap/>
            <w:vAlign w:val="bottom"/>
            <w:hideMark/>
          </w:tcPr>
          <w:p w14:paraId="4B45CBF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0,51</w:t>
            </w:r>
          </w:p>
        </w:tc>
      </w:tr>
      <w:tr w:rsidR="00F5372A" w:rsidRPr="0018373C" w14:paraId="6483681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3810A46"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60</w:t>
            </w:r>
          </w:p>
        </w:tc>
        <w:tc>
          <w:tcPr>
            <w:tcW w:w="911" w:type="pct"/>
            <w:tcBorders>
              <w:top w:val="nil"/>
              <w:left w:val="nil"/>
              <w:bottom w:val="single" w:sz="4" w:space="0" w:color="auto"/>
              <w:right w:val="single" w:sz="4" w:space="0" w:color="auto"/>
            </w:tcBorders>
            <w:shd w:val="clear" w:color="auto" w:fill="auto"/>
            <w:noWrap/>
            <w:vAlign w:val="bottom"/>
            <w:hideMark/>
          </w:tcPr>
          <w:p w14:paraId="5873CABD"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EMTK    </w:t>
            </w:r>
          </w:p>
        </w:tc>
        <w:tc>
          <w:tcPr>
            <w:tcW w:w="485" w:type="pct"/>
            <w:tcBorders>
              <w:top w:val="nil"/>
              <w:left w:val="nil"/>
              <w:bottom w:val="single" w:sz="4" w:space="0" w:color="auto"/>
              <w:right w:val="single" w:sz="4" w:space="0" w:color="auto"/>
            </w:tcBorders>
            <w:shd w:val="clear" w:color="auto" w:fill="auto"/>
            <w:noWrap/>
            <w:vAlign w:val="bottom"/>
            <w:hideMark/>
          </w:tcPr>
          <w:p w14:paraId="6D358E0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3A9756F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AEF740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2F4322E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3D9E18F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7531501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7FD971D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39" w:type="pct"/>
            <w:tcBorders>
              <w:top w:val="nil"/>
              <w:left w:val="nil"/>
              <w:bottom w:val="single" w:sz="4" w:space="0" w:color="auto"/>
              <w:right w:val="single" w:sz="4" w:space="0" w:color="auto"/>
            </w:tcBorders>
            <w:shd w:val="clear" w:color="auto" w:fill="auto"/>
            <w:noWrap/>
            <w:vAlign w:val="bottom"/>
            <w:hideMark/>
          </w:tcPr>
          <w:p w14:paraId="53F0507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0,12</w:t>
            </w:r>
          </w:p>
        </w:tc>
        <w:tc>
          <w:tcPr>
            <w:tcW w:w="443" w:type="pct"/>
            <w:tcBorders>
              <w:top w:val="nil"/>
              <w:left w:val="nil"/>
              <w:bottom w:val="single" w:sz="4" w:space="0" w:color="auto"/>
              <w:right w:val="single" w:sz="4" w:space="0" w:color="auto"/>
            </w:tcBorders>
            <w:shd w:val="clear" w:color="auto" w:fill="auto"/>
            <w:noWrap/>
            <w:vAlign w:val="bottom"/>
            <w:hideMark/>
          </w:tcPr>
          <w:p w14:paraId="454AE01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r>
      <w:tr w:rsidR="00F5372A" w:rsidRPr="0018373C" w14:paraId="5E95379F"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03CE165"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61</w:t>
            </w:r>
          </w:p>
        </w:tc>
        <w:tc>
          <w:tcPr>
            <w:tcW w:w="911" w:type="pct"/>
            <w:tcBorders>
              <w:top w:val="nil"/>
              <w:left w:val="nil"/>
              <w:bottom w:val="single" w:sz="4" w:space="0" w:color="auto"/>
              <w:right w:val="single" w:sz="4" w:space="0" w:color="auto"/>
            </w:tcBorders>
            <w:shd w:val="clear" w:color="auto" w:fill="auto"/>
            <w:noWrap/>
            <w:vAlign w:val="bottom"/>
            <w:hideMark/>
          </w:tcPr>
          <w:p w14:paraId="5A9FAB84"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ESSA    </w:t>
            </w:r>
          </w:p>
        </w:tc>
        <w:tc>
          <w:tcPr>
            <w:tcW w:w="485" w:type="pct"/>
            <w:tcBorders>
              <w:top w:val="nil"/>
              <w:left w:val="nil"/>
              <w:bottom w:val="single" w:sz="4" w:space="0" w:color="auto"/>
              <w:right w:val="single" w:sz="4" w:space="0" w:color="auto"/>
            </w:tcBorders>
            <w:shd w:val="clear" w:color="auto" w:fill="auto"/>
            <w:noWrap/>
            <w:vAlign w:val="bottom"/>
            <w:hideMark/>
          </w:tcPr>
          <w:p w14:paraId="3A83E04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0,68</w:t>
            </w:r>
          </w:p>
        </w:tc>
        <w:tc>
          <w:tcPr>
            <w:tcW w:w="431" w:type="pct"/>
            <w:tcBorders>
              <w:top w:val="nil"/>
              <w:left w:val="nil"/>
              <w:bottom w:val="single" w:sz="4" w:space="0" w:color="auto"/>
              <w:right w:val="single" w:sz="4" w:space="0" w:color="auto"/>
            </w:tcBorders>
            <w:shd w:val="clear" w:color="auto" w:fill="auto"/>
            <w:noWrap/>
            <w:vAlign w:val="bottom"/>
            <w:hideMark/>
          </w:tcPr>
          <w:p w14:paraId="703F471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4697855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3DE32CC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4F3A984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15F0B38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w:t>
            </w:r>
          </w:p>
        </w:tc>
        <w:tc>
          <w:tcPr>
            <w:tcW w:w="477" w:type="pct"/>
            <w:tcBorders>
              <w:top w:val="nil"/>
              <w:left w:val="nil"/>
              <w:bottom w:val="single" w:sz="4" w:space="0" w:color="auto"/>
              <w:right w:val="single" w:sz="4" w:space="0" w:color="auto"/>
            </w:tcBorders>
            <w:shd w:val="clear" w:color="auto" w:fill="auto"/>
            <w:noWrap/>
            <w:vAlign w:val="bottom"/>
            <w:hideMark/>
          </w:tcPr>
          <w:p w14:paraId="4E245D2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0,18</w:t>
            </w:r>
          </w:p>
        </w:tc>
        <w:tc>
          <w:tcPr>
            <w:tcW w:w="439" w:type="pct"/>
            <w:tcBorders>
              <w:top w:val="nil"/>
              <w:left w:val="nil"/>
              <w:bottom w:val="single" w:sz="4" w:space="0" w:color="auto"/>
              <w:right w:val="single" w:sz="4" w:space="0" w:color="auto"/>
            </w:tcBorders>
            <w:shd w:val="clear" w:color="auto" w:fill="auto"/>
            <w:noWrap/>
            <w:vAlign w:val="bottom"/>
            <w:hideMark/>
          </w:tcPr>
          <w:p w14:paraId="64162E2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0,27</w:t>
            </w:r>
          </w:p>
        </w:tc>
        <w:tc>
          <w:tcPr>
            <w:tcW w:w="443" w:type="pct"/>
            <w:tcBorders>
              <w:top w:val="nil"/>
              <w:left w:val="nil"/>
              <w:bottom w:val="single" w:sz="4" w:space="0" w:color="auto"/>
              <w:right w:val="single" w:sz="4" w:space="0" w:color="auto"/>
            </w:tcBorders>
            <w:shd w:val="clear" w:color="auto" w:fill="auto"/>
            <w:noWrap/>
            <w:vAlign w:val="bottom"/>
            <w:hideMark/>
          </w:tcPr>
          <w:p w14:paraId="41F4921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0,58</w:t>
            </w:r>
          </w:p>
        </w:tc>
      </w:tr>
      <w:tr w:rsidR="00F5372A" w:rsidRPr="0018373C" w14:paraId="546EA8AF"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D83C29A"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62</w:t>
            </w:r>
          </w:p>
        </w:tc>
        <w:tc>
          <w:tcPr>
            <w:tcW w:w="911" w:type="pct"/>
            <w:tcBorders>
              <w:top w:val="nil"/>
              <w:left w:val="nil"/>
              <w:bottom w:val="single" w:sz="4" w:space="0" w:color="auto"/>
              <w:right w:val="single" w:sz="4" w:space="0" w:color="auto"/>
            </w:tcBorders>
            <w:shd w:val="clear" w:color="auto" w:fill="auto"/>
            <w:noWrap/>
            <w:vAlign w:val="bottom"/>
            <w:hideMark/>
          </w:tcPr>
          <w:p w14:paraId="62CD60BD"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EXCL    </w:t>
            </w:r>
          </w:p>
        </w:tc>
        <w:tc>
          <w:tcPr>
            <w:tcW w:w="485" w:type="pct"/>
            <w:tcBorders>
              <w:top w:val="nil"/>
              <w:left w:val="nil"/>
              <w:bottom w:val="single" w:sz="4" w:space="0" w:color="auto"/>
              <w:right w:val="single" w:sz="4" w:space="0" w:color="auto"/>
            </w:tcBorders>
            <w:shd w:val="clear" w:color="auto" w:fill="auto"/>
            <w:noWrap/>
            <w:vAlign w:val="bottom"/>
            <w:hideMark/>
          </w:tcPr>
          <w:p w14:paraId="7C0527D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6CD68CF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DEAD78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355BB40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1A175E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0D99865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55C2CA9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0,66</w:t>
            </w:r>
          </w:p>
        </w:tc>
        <w:tc>
          <w:tcPr>
            <w:tcW w:w="439" w:type="pct"/>
            <w:tcBorders>
              <w:top w:val="nil"/>
              <w:left w:val="nil"/>
              <w:bottom w:val="single" w:sz="4" w:space="0" w:color="auto"/>
              <w:right w:val="single" w:sz="4" w:space="0" w:color="auto"/>
            </w:tcBorders>
            <w:shd w:val="clear" w:color="auto" w:fill="auto"/>
            <w:noWrap/>
            <w:vAlign w:val="bottom"/>
            <w:hideMark/>
          </w:tcPr>
          <w:p w14:paraId="2CE2AB5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0ED31F9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2,39</w:t>
            </w:r>
          </w:p>
        </w:tc>
      </w:tr>
      <w:tr w:rsidR="00F5372A" w:rsidRPr="0018373C" w14:paraId="427A61F2"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344A2574"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63</w:t>
            </w:r>
          </w:p>
        </w:tc>
        <w:tc>
          <w:tcPr>
            <w:tcW w:w="911" w:type="pct"/>
            <w:tcBorders>
              <w:top w:val="nil"/>
              <w:left w:val="nil"/>
              <w:bottom w:val="single" w:sz="4" w:space="0" w:color="auto"/>
              <w:right w:val="single" w:sz="4" w:space="0" w:color="auto"/>
            </w:tcBorders>
            <w:shd w:val="clear" w:color="auto" w:fill="auto"/>
            <w:noWrap/>
            <w:vAlign w:val="bottom"/>
            <w:hideMark/>
          </w:tcPr>
          <w:p w14:paraId="1B8BB1DA"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GOTO    </w:t>
            </w:r>
          </w:p>
        </w:tc>
        <w:tc>
          <w:tcPr>
            <w:tcW w:w="485" w:type="pct"/>
            <w:tcBorders>
              <w:top w:val="nil"/>
              <w:left w:val="nil"/>
              <w:bottom w:val="single" w:sz="4" w:space="0" w:color="auto"/>
              <w:right w:val="single" w:sz="4" w:space="0" w:color="auto"/>
            </w:tcBorders>
            <w:shd w:val="clear" w:color="auto" w:fill="auto"/>
            <w:noWrap/>
            <w:vAlign w:val="bottom"/>
            <w:hideMark/>
          </w:tcPr>
          <w:p w14:paraId="5932C27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0,66</w:t>
            </w:r>
          </w:p>
        </w:tc>
        <w:tc>
          <w:tcPr>
            <w:tcW w:w="431" w:type="pct"/>
            <w:tcBorders>
              <w:top w:val="nil"/>
              <w:left w:val="nil"/>
              <w:bottom w:val="single" w:sz="4" w:space="0" w:color="auto"/>
              <w:right w:val="single" w:sz="4" w:space="0" w:color="auto"/>
            </w:tcBorders>
            <w:shd w:val="clear" w:color="auto" w:fill="auto"/>
            <w:noWrap/>
            <w:vAlign w:val="bottom"/>
            <w:hideMark/>
          </w:tcPr>
          <w:p w14:paraId="0B5A8FD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C4D11A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23AC339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20446A4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7BAEA6C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77" w:type="pct"/>
            <w:tcBorders>
              <w:top w:val="nil"/>
              <w:left w:val="nil"/>
              <w:bottom w:val="single" w:sz="4" w:space="0" w:color="auto"/>
              <w:right w:val="single" w:sz="4" w:space="0" w:color="auto"/>
            </w:tcBorders>
            <w:shd w:val="clear" w:color="auto" w:fill="auto"/>
            <w:noWrap/>
            <w:vAlign w:val="bottom"/>
            <w:hideMark/>
          </w:tcPr>
          <w:p w14:paraId="7641BAF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0,09</w:t>
            </w:r>
          </w:p>
        </w:tc>
        <w:tc>
          <w:tcPr>
            <w:tcW w:w="439" w:type="pct"/>
            <w:tcBorders>
              <w:top w:val="nil"/>
              <w:left w:val="nil"/>
              <w:bottom w:val="single" w:sz="4" w:space="0" w:color="auto"/>
              <w:right w:val="single" w:sz="4" w:space="0" w:color="auto"/>
            </w:tcBorders>
            <w:shd w:val="clear" w:color="auto" w:fill="auto"/>
            <w:noWrap/>
            <w:vAlign w:val="bottom"/>
            <w:hideMark/>
          </w:tcPr>
          <w:p w14:paraId="52AFAF3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-0,29</w:t>
            </w:r>
          </w:p>
        </w:tc>
        <w:tc>
          <w:tcPr>
            <w:tcW w:w="443" w:type="pct"/>
            <w:tcBorders>
              <w:top w:val="nil"/>
              <w:left w:val="nil"/>
              <w:bottom w:val="single" w:sz="4" w:space="0" w:color="auto"/>
              <w:right w:val="single" w:sz="4" w:space="0" w:color="auto"/>
            </w:tcBorders>
            <w:shd w:val="clear" w:color="auto" w:fill="auto"/>
            <w:noWrap/>
            <w:vAlign w:val="bottom"/>
            <w:hideMark/>
          </w:tcPr>
          <w:p w14:paraId="38E19E1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r>
      <w:tr w:rsidR="00F5372A" w:rsidRPr="0018373C" w14:paraId="790675CE"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C0C645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64</w:t>
            </w:r>
          </w:p>
        </w:tc>
        <w:tc>
          <w:tcPr>
            <w:tcW w:w="911" w:type="pct"/>
            <w:tcBorders>
              <w:top w:val="nil"/>
              <w:left w:val="nil"/>
              <w:bottom w:val="single" w:sz="4" w:space="0" w:color="auto"/>
              <w:right w:val="single" w:sz="4" w:space="0" w:color="auto"/>
            </w:tcBorders>
            <w:shd w:val="clear" w:color="auto" w:fill="auto"/>
            <w:noWrap/>
            <w:vAlign w:val="bottom"/>
            <w:hideMark/>
          </w:tcPr>
          <w:p w14:paraId="32725F3C"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HRUM    </w:t>
            </w:r>
          </w:p>
        </w:tc>
        <w:tc>
          <w:tcPr>
            <w:tcW w:w="485" w:type="pct"/>
            <w:tcBorders>
              <w:top w:val="nil"/>
              <w:left w:val="nil"/>
              <w:bottom w:val="single" w:sz="4" w:space="0" w:color="auto"/>
              <w:right w:val="single" w:sz="4" w:space="0" w:color="auto"/>
            </w:tcBorders>
            <w:shd w:val="clear" w:color="auto" w:fill="auto"/>
            <w:noWrap/>
            <w:vAlign w:val="bottom"/>
            <w:hideMark/>
          </w:tcPr>
          <w:p w14:paraId="68BC3D9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1892A31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4C86904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6159CA1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4CAB779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4</w:t>
            </w:r>
          </w:p>
        </w:tc>
        <w:tc>
          <w:tcPr>
            <w:tcW w:w="374" w:type="pct"/>
            <w:tcBorders>
              <w:top w:val="nil"/>
              <w:left w:val="nil"/>
              <w:bottom w:val="single" w:sz="4" w:space="0" w:color="auto"/>
              <w:right w:val="single" w:sz="4" w:space="0" w:color="auto"/>
            </w:tcBorders>
            <w:shd w:val="clear" w:color="auto" w:fill="auto"/>
            <w:noWrap/>
            <w:vAlign w:val="bottom"/>
            <w:hideMark/>
          </w:tcPr>
          <w:p w14:paraId="69182A3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5F18163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w:t>
            </w:r>
          </w:p>
        </w:tc>
        <w:tc>
          <w:tcPr>
            <w:tcW w:w="439" w:type="pct"/>
            <w:tcBorders>
              <w:top w:val="nil"/>
              <w:left w:val="nil"/>
              <w:bottom w:val="single" w:sz="4" w:space="0" w:color="auto"/>
              <w:right w:val="single" w:sz="4" w:space="0" w:color="auto"/>
            </w:tcBorders>
            <w:shd w:val="clear" w:color="auto" w:fill="auto"/>
            <w:noWrap/>
            <w:vAlign w:val="bottom"/>
            <w:hideMark/>
          </w:tcPr>
          <w:p w14:paraId="3A19D39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w:t>
            </w:r>
          </w:p>
        </w:tc>
        <w:tc>
          <w:tcPr>
            <w:tcW w:w="443" w:type="pct"/>
            <w:tcBorders>
              <w:top w:val="nil"/>
              <w:left w:val="nil"/>
              <w:bottom w:val="single" w:sz="4" w:space="0" w:color="auto"/>
              <w:right w:val="single" w:sz="4" w:space="0" w:color="auto"/>
            </w:tcBorders>
            <w:shd w:val="clear" w:color="auto" w:fill="auto"/>
            <w:noWrap/>
            <w:vAlign w:val="bottom"/>
            <w:hideMark/>
          </w:tcPr>
          <w:p w14:paraId="0BD8036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0,29</w:t>
            </w:r>
          </w:p>
        </w:tc>
      </w:tr>
      <w:tr w:rsidR="00F5372A" w:rsidRPr="0018373C" w14:paraId="5E086193"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7E24A50"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65</w:t>
            </w:r>
          </w:p>
        </w:tc>
        <w:tc>
          <w:tcPr>
            <w:tcW w:w="911" w:type="pct"/>
            <w:tcBorders>
              <w:top w:val="nil"/>
              <w:left w:val="nil"/>
              <w:bottom w:val="single" w:sz="4" w:space="0" w:color="auto"/>
              <w:right w:val="single" w:sz="4" w:space="0" w:color="auto"/>
            </w:tcBorders>
            <w:shd w:val="clear" w:color="auto" w:fill="auto"/>
            <w:noWrap/>
            <w:vAlign w:val="bottom"/>
            <w:hideMark/>
          </w:tcPr>
          <w:p w14:paraId="0F4996E3"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ICBP    </w:t>
            </w:r>
          </w:p>
        </w:tc>
        <w:tc>
          <w:tcPr>
            <w:tcW w:w="485" w:type="pct"/>
            <w:tcBorders>
              <w:top w:val="nil"/>
              <w:left w:val="nil"/>
              <w:bottom w:val="single" w:sz="4" w:space="0" w:color="auto"/>
              <w:right w:val="single" w:sz="4" w:space="0" w:color="auto"/>
            </w:tcBorders>
            <w:shd w:val="clear" w:color="auto" w:fill="auto"/>
            <w:noWrap/>
            <w:vAlign w:val="bottom"/>
            <w:hideMark/>
          </w:tcPr>
          <w:p w14:paraId="152E424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2AB27AE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C21140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3C0B42C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170D1F5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6D7800A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0,27</w:t>
            </w:r>
          </w:p>
        </w:tc>
        <w:tc>
          <w:tcPr>
            <w:tcW w:w="477" w:type="pct"/>
            <w:tcBorders>
              <w:top w:val="nil"/>
              <w:left w:val="nil"/>
              <w:bottom w:val="single" w:sz="4" w:space="0" w:color="auto"/>
              <w:right w:val="single" w:sz="4" w:space="0" w:color="auto"/>
            </w:tcBorders>
            <w:shd w:val="clear" w:color="auto" w:fill="auto"/>
            <w:noWrap/>
            <w:vAlign w:val="bottom"/>
            <w:hideMark/>
          </w:tcPr>
          <w:p w14:paraId="2FBEF64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0,81</w:t>
            </w:r>
          </w:p>
        </w:tc>
        <w:tc>
          <w:tcPr>
            <w:tcW w:w="439" w:type="pct"/>
            <w:tcBorders>
              <w:top w:val="nil"/>
              <w:left w:val="nil"/>
              <w:bottom w:val="single" w:sz="4" w:space="0" w:color="auto"/>
              <w:right w:val="single" w:sz="4" w:space="0" w:color="auto"/>
            </w:tcBorders>
            <w:shd w:val="clear" w:color="auto" w:fill="auto"/>
            <w:noWrap/>
            <w:vAlign w:val="bottom"/>
            <w:hideMark/>
          </w:tcPr>
          <w:p w14:paraId="4BFA6DA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614CE55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1,01</w:t>
            </w:r>
          </w:p>
        </w:tc>
      </w:tr>
      <w:tr w:rsidR="00F5372A" w:rsidRPr="0018373C" w14:paraId="42AB7CC1"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2942C1B"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66</w:t>
            </w:r>
          </w:p>
        </w:tc>
        <w:tc>
          <w:tcPr>
            <w:tcW w:w="911" w:type="pct"/>
            <w:tcBorders>
              <w:top w:val="nil"/>
              <w:left w:val="nil"/>
              <w:bottom w:val="single" w:sz="4" w:space="0" w:color="auto"/>
              <w:right w:val="single" w:sz="4" w:space="0" w:color="auto"/>
            </w:tcBorders>
            <w:shd w:val="clear" w:color="auto" w:fill="auto"/>
            <w:noWrap/>
            <w:vAlign w:val="bottom"/>
            <w:hideMark/>
          </w:tcPr>
          <w:p w14:paraId="096CCA46"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INCO    </w:t>
            </w:r>
          </w:p>
        </w:tc>
        <w:tc>
          <w:tcPr>
            <w:tcW w:w="485" w:type="pct"/>
            <w:tcBorders>
              <w:top w:val="nil"/>
              <w:left w:val="nil"/>
              <w:bottom w:val="single" w:sz="4" w:space="0" w:color="auto"/>
              <w:right w:val="single" w:sz="4" w:space="0" w:color="auto"/>
            </w:tcBorders>
            <w:shd w:val="clear" w:color="auto" w:fill="auto"/>
            <w:noWrap/>
            <w:vAlign w:val="bottom"/>
            <w:hideMark/>
          </w:tcPr>
          <w:p w14:paraId="2D98975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51F24F5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7D9B0E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5564613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06F33A6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4</w:t>
            </w:r>
          </w:p>
        </w:tc>
        <w:tc>
          <w:tcPr>
            <w:tcW w:w="374" w:type="pct"/>
            <w:tcBorders>
              <w:top w:val="nil"/>
              <w:left w:val="nil"/>
              <w:bottom w:val="single" w:sz="4" w:space="0" w:color="auto"/>
              <w:right w:val="single" w:sz="4" w:space="0" w:color="auto"/>
            </w:tcBorders>
            <w:shd w:val="clear" w:color="auto" w:fill="auto"/>
            <w:noWrap/>
            <w:vAlign w:val="bottom"/>
            <w:hideMark/>
          </w:tcPr>
          <w:p w14:paraId="3C1441B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c>
          <w:tcPr>
            <w:tcW w:w="477" w:type="pct"/>
            <w:tcBorders>
              <w:top w:val="nil"/>
              <w:left w:val="nil"/>
              <w:bottom w:val="single" w:sz="4" w:space="0" w:color="auto"/>
              <w:right w:val="single" w:sz="4" w:space="0" w:color="auto"/>
            </w:tcBorders>
            <w:shd w:val="clear" w:color="auto" w:fill="auto"/>
            <w:noWrap/>
            <w:vAlign w:val="bottom"/>
            <w:hideMark/>
          </w:tcPr>
          <w:p w14:paraId="702990B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0,26</w:t>
            </w:r>
          </w:p>
        </w:tc>
        <w:tc>
          <w:tcPr>
            <w:tcW w:w="439" w:type="pct"/>
            <w:tcBorders>
              <w:top w:val="nil"/>
              <w:left w:val="nil"/>
              <w:bottom w:val="single" w:sz="4" w:space="0" w:color="auto"/>
              <w:right w:val="single" w:sz="4" w:space="0" w:color="auto"/>
            </w:tcBorders>
            <w:shd w:val="clear" w:color="auto" w:fill="auto"/>
            <w:noWrap/>
            <w:vAlign w:val="bottom"/>
            <w:hideMark/>
          </w:tcPr>
          <w:p w14:paraId="05A2E0F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0,08</w:t>
            </w:r>
          </w:p>
        </w:tc>
        <w:tc>
          <w:tcPr>
            <w:tcW w:w="443" w:type="pct"/>
            <w:tcBorders>
              <w:top w:val="nil"/>
              <w:left w:val="nil"/>
              <w:bottom w:val="single" w:sz="4" w:space="0" w:color="auto"/>
              <w:right w:val="single" w:sz="4" w:space="0" w:color="auto"/>
            </w:tcBorders>
            <w:shd w:val="clear" w:color="auto" w:fill="auto"/>
            <w:noWrap/>
            <w:vAlign w:val="bottom"/>
            <w:hideMark/>
          </w:tcPr>
          <w:p w14:paraId="549DBEB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r>
      <w:tr w:rsidR="00F5372A" w:rsidRPr="0018373C" w14:paraId="45D7038F"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7DDCA02"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67</w:t>
            </w:r>
          </w:p>
        </w:tc>
        <w:tc>
          <w:tcPr>
            <w:tcW w:w="911" w:type="pct"/>
            <w:tcBorders>
              <w:top w:val="nil"/>
              <w:left w:val="nil"/>
              <w:bottom w:val="single" w:sz="4" w:space="0" w:color="auto"/>
              <w:right w:val="single" w:sz="4" w:space="0" w:color="auto"/>
            </w:tcBorders>
            <w:shd w:val="clear" w:color="auto" w:fill="auto"/>
            <w:noWrap/>
            <w:vAlign w:val="bottom"/>
            <w:hideMark/>
          </w:tcPr>
          <w:p w14:paraId="229B9D06"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INDF    </w:t>
            </w:r>
          </w:p>
        </w:tc>
        <w:tc>
          <w:tcPr>
            <w:tcW w:w="485" w:type="pct"/>
            <w:tcBorders>
              <w:top w:val="nil"/>
              <w:left w:val="nil"/>
              <w:bottom w:val="single" w:sz="4" w:space="0" w:color="auto"/>
              <w:right w:val="single" w:sz="4" w:space="0" w:color="auto"/>
            </w:tcBorders>
            <w:shd w:val="clear" w:color="auto" w:fill="auto"/>
            <w:noWrap/>
            <w:vAlign w:val="bottom"/>
            <w:hideMark/>
          </w:tcPr>
          <w:p w14:paraId="46E3B10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0,74</w:t>
            </w:r>
          </w:p>
        </w:tc>
        <w:tc>
          <w:tcPr>
            <w:tcW w:w="431" w:type="pct"/>
            <w:tcBorders>
              <w:top w:val="nil"/>
              <w:left w:val="nil"/>
              <w:bottom w:val="single" w:sz="4" w:space="0" w:color="auto"/>
              <w:right w:val="single" w:sz="4" w:space="0" w:color="auto"/>
            </w:tcBorders>
            <w:shd w:val="clear" w:color="auto" w:fill="auto"/>
            <w:noWrap/>
            <w:vAlign w:val="bottom"/>
            <w:hideMark/>
          </w:tcPr>
          <w:p w14:paraId="280BBFE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65CCB5C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7966CFC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783F38B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2C6F18A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0,27</w:t>
            </w:r>
          </w:p>
        </w:tc>
        <w:tc>
          <w:tcPr>
            <w:tcW w:w="477" w:type="pct"/>
            <w:tcBorders>
              <w:top w:val="nil"/>
              <w:left w:val="nil"/>
              <w:bottom w:val="single" w:sz="4" w:space="0" w:color="auto"/>
              <w:right w:val="single" w:sz="4" w:space="0" w:color="auto"/>
            </w:tcBorders>
            <w:shd w:val="clear" w:color="auto" w:fill="auto"/>
            <w:noWrap/>
            <w:vAlign w:val="bottom"/>
            <w:hideMark/>
          </w:tcPr>
          <w:p w14:paraId="3D11684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39" w:type="pct"/>
            <w:tcBorders>
              <w:top w:val="nil"/>
              <w:left w:val="nil"/>
              <w:bottom w:val="single" w:sz="4" w:space="0" w:color="auto"/>
              <w:right w:val="single" w:sz="4" w:space="0" w:color="auto"/>
            </w:tcBorders>
            <w:shd w:val="clear" w:color="auto" w:fill="auto"/>
            <w:noWrap/>
            <w:vAlign w:val="bottom"/>
            <w:hideMark/>
          </w:tcPr>
          <w:p w14:paraId="5FD9582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3018E35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0,93</w:t>
            </w:r>
          </w:p>
        </w:tc>
      </w:tr>
      <w:tr w:rsidR="00F5372A" w:rsidRPr="0018373C" w14:paraId="13C03BF0"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4B05532"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68</w:t>
            </w:r>
          </w:p>
        </w:tc>
        <w:tc>
          <w:tcPr>
            <w:tcW w:w="911" w:type="pct"/>
            <w:tcBorders>
              <w:top w:val="nil"/>
              <w:left w:val="nil"/>
              <w:bottom w:val="single" w:sz="4" w:space="0" w:color="auto"/>
              <w:right w:val="single" w:sz="4" w:space="0" w:color="auto"/>
            </w:tcBorders>
            <w:shd w:val="clear" w:color="auto" w:fill="auto"/>
            <w:noWrap/>
            <w:vAlign w:val="bottom"/>
            <w:hideMark/>
          </w:tcPr>
          <w:p w14:paraId="5BC14D9B"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INDY    </w:t>
            </w:r>
          </w:p>
        </w:tc>
        <w:tc>
          <w:tcPr>
            <w:tcW w:w="485" w:type="pct"/>
            <w:tcBorders>
              <w:top w:val="nil"/>
              <w:left w:val="nil"/>
              <w:bottom w:val="single" w:sz="4" w:space="0" w:color="auto"/>
              <w:right w:val="single" w:sz="4" w:space="0" w:color="auto"/>
            </w:tcBorders>
            <w:shd w:val="clear" w:color="auto" w:fill="auto"/>
            <w:noWrap/>
            <w:vAlign w:val="bottom"/>
            <w:hideMark/>
          </w:tcPr>
          <w:p w14:paraId="21CB297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0A02CB9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849486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1E6A99F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7AA2563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40D1D3D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77" w:type="pct"/>
            <w:tcBorders>
              <w:top w:val="nil"/>
              <w:left w:val="nil"/>
              <w:bottom w:val="single" w:sz="4" w:space="0" w:color="auto"/>
              <w:right w:val="single" w:sz="4" w:space="0" w:color="auto"/>
            </w:tcBorders>
            <w:shd w:val="clear" w:color="auto" w:fill="auto"/>
            <w:noWrap/>
            <w:vAlign w:val="bottom"/>
            <w:hideMark/>
          </w:tcPr>
          <w:p w14:paraId="4CB7EB5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39" w:type="pct"/>
            <w:tcBorders>
              <w:top w:val="nil"/>
              <w:left w:val="nil"/>
              <w:bottom w:val="single" w:sz="4" w:space="0" w:color="auto"/>
              <w:right w:val="single" w:sz="4" w:space="0" w:color="auto"/>
            </w:tcBorders>
            <w:shd w:val="clear" w:color="auto" w:fill="auto"/>
            <w:noWrap/>
            <w:vAlign w:val="bottom"/>
            <w:hideMark/>
          </w:tcPr>
          <w:p w14:paraId="46CC507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443" w:type="pct"/>
            <w:tcBorders>
              <w:top w:val="nil"/>
              <w:left w:val="nil"/>
              <w:bottom w:val="single" w:sz="4" w:space="0" w:color="auto"/>
              <w:right w:val="single" w:sz="4" w:space="0" w:color="auto"/>
            </w:tcBorders>
            <w:shd w:val="clear" w:color="auto" w:fill="auto"/>
            <w:noWrap/>
            <w:vAlign w:val="bottom"/>
            <w:hideMark/>
          </w:tcPr>
          <w:p w14:paraId="273768E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1,68</w:t>
            </w:r>
          </w:p>
        </w:tc>
      </w:tr>
      <w:tr w:rsidR="00F5372A" w:rsidRPr="0018373C" w14:paraId="73C78A9E"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0C82DBE"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69</w:t>
            </w:r>
          </w:p>
        </w:tc>
        <w:tc>
          <w:tcPr>
            <w:tcW w:w="911" w:type="pct"/>
            <w:tcBorders>
              <w:top w:val="nil"/>
              <w:left w:val="nil"/>
              <w:bottom w:val="single" w:sz="4" w:space="0" w:color="auto"/>
              <w:right w:val="single" w:sz="4" w:space="0" w:color="auto"/>
            </w:tcBorders>
            <w:shd w:val="clear" w:color="auto" w:fill="auto"/>
            <w:noWrap/>
            <w:vAlign w:val="bottom"/>
            <w:hideMark/>
          </w:tcPr>
          <w:p w14:paraId="2A8FBDC6"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INKP    </w:t>
            </w:r>
          </w:p>
        </w:tc>
        <w:tc>
          <w:tcPr>
            <w:tcW w:w="485" w:type="pct"/>
            <w:tcBorders>
              <w:top w:val="nil"/>
              <w:left w:val="nil"/>
              <w:bottom w:val="single" w:sz="4" w:space="0" w:color="auto"/>
              <w:right w:val="single" w:sz="4" w:space="0" w:color="auto"/>
            </w:tcBorders>
            <w:shd w:val="clear" w:color="auto" w:fill="auto"/>
            <w:noWrap/>
            <w:vAlign w:val="bottom"/>
            <w:hideMark/>
          </w:tcPr>
          <w:p w14:paraId="6770100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5124824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0A61F6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000E9A5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4B42D33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7</w:t>
            </w:r>
          </w:p>
        </w:tc>
        <w:tc>
          <w:tcPr>
            <w:tcW w:w="374" w:type="pct"/>
            <w:tcBorders>
              <w:top w:val="nil"/>
              <w:left w:val="nil"/>
              <w:bottom w:val="single" w:sz="4" w:space="0" w:color="auto"/>
              <w:right w:val="single" w:sz="4" w:space="0" w:color="auto"/>
            </w:tcBorders>
            <w:shd w:val="clear" w:color="auto" w:fill="auto"/>
            <w:noWrap/>
            <w:vAlign w:val="bottom"/>
            <w:hideMark/>
          </w:tcPr>
          <w:p w14:paraId="5DAED13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0,43</w:t>
            </w:r>
          </w:p>
        </w:tc>
        <w:tc>
          <w:tcPr>
            <w:tcW w:w="477" w:type="pct"/>
            <w:tcBorders>
              <w:top w:val="nil"/>
              <w:left w:val="nil"/>
              <w:bottom w:val="single" w:sz="4" w:space="0" w:color="auto"/>
              <w:right w:val="single" w:sz="4" w:space="0" w:color="auto"/>
            </w:tcBorders>
            <w:shd w:val="clear" w:color="auto" w:fill="auto"/>
            <w:noWrap/>
            <w:vAlign w:val="bottom"/>
            <w:hideMark/>
          </w:tcPr>
          <w:p w14:paraId="169E117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0,53</w:t>
            </w:r>
          </w:p>
        </w:tc>
        <w:tc>
          <w:tcPr>
            <w:tcW w:w="439" w:type="pct"/>
            <w:tcBorders>
              <w:top w:val="nil"/>
              <w:left w:val="nil"/>
              <w:bottom w:val="single" w:sz="4" w:space="0" w:color="auto"/>
              <w:right w:val="single" w:sz="4" w:space="0" w:color="auto"/>
            </w:tcBorders>
            <w:shd w:val="clear" w:color="auto" w:fill="auto"/>
            <w:noWrap/>
            <w:vAlign w:val="bottom"/>
            <w:hideMark/>
          </w:tcPr>
          <w:p w14:paraId="490FCE5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0,09</w:t>
            </w:r>
          </w:p>
        </w:tc>
        <w:tc>
          <w:tcPr>
            <w:tcW w:w="443" w:type="pct"/>
            <w:tcBorders>
              <w:top w:val="nil"/>
              <w:left w:val="nil"/>
              <w:bottom w:val="single" w:sz="4" w:space="0" w:color="auto"/>
              <w:right w:val="single" w:sz="4" w:space="0" w:color="auto"/>
            </w:tcBorders>
            <w:shd w:val="clear" w:color="auto" w:fill="auto"/>
            <w:noWrap/>
            <w:vAlign w:val="bottom"/>
            <w:hideMark/>
          </w:tcPr>
          <w:p w14:paraId="7E6B41C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0,72</w:t>
            </w:r>
          </w:p>
        </w:tc>
      </w:tr>
      <w:tr w:rsidR="00F5372A" w:rsidRPr="0018373C" w14:paraId="259B9137"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91DBE11"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70</w:t>
            </w:r>
          </w:p>
        </w:tc>
        <w:tc>
          <w:tcPr>
            <w:tcW w:w="911" w:type="pct"/>
            <w:tcBorders>
              <w:top w:val="nil"/>
              <w:left w:val="nil"/>
              <w:bottom w:val="single" w:sz="4" w:space="0" w:color="auto"/>
              <w:right w:val="single" w:sz="4" w:space="0" w:color="auto"/>
            </w:tcBorders>
            <w:shd w:val="clear" w:color="auto" w:fill="auto"/>
            <w:noWrap/>
            <w:vAlign w:val="bottom"/>
            <w:hideMark/>
          </w:tcPr>
          <w:p w14:paraId="151176F5"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INTP    </w:t>
            </w:r>
          </w:p>
        </w:tc>
        <w:tc>
          <w:tcPr>
            <w:tcW w:w="485" w:type="pct"/>
            <w:tcBorders>
              <w:top w:val="nil"/>
              <w:left w:val="nil"/>
              <w:bottom w:val="single" w:sz="4" w:space="0" w:color="auto"/>
              <w:right w:val="single" w:sz="4" w:space="0" w:color="auto"/>
            </w:tcBorders>
            <w:shd w:val="clear" w:color="auto" w:fill="auto"/>
            <w:noWrap/>
            <w:vAlign w:val="bottom"/>
            <w:hideMark/>
          </w:tcPr>
          <w:p w14:paraId="5A0D543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4C65B40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4B9354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003DEDD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62DA0D1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7</w:t>
            </w:r>
          </w:p>
        </w:tc>
        <w:tc>
          <w:tcPr>
            <w:tcW w:w="374" w:type="pct"/>
            <w:tcBorders>
              <w:top w:val="nil"/>
              <w:left w:val="nil"/>
              <w:bottom w:val="single" w:sz="4" w:space="0" w:color="auto"/>
              <w:right w:val="single" w:sz="4" w:space="0" w:color="auto"/>
            </w:tcBorders>
            <w:shd w:val="clear" w:color="auto" w:fill="auto"/>
            <w:noWrap/>
            <w:vAlign w:val="bottom"/>
            <w:hideMark/>
          </w:tcPr>
          <w:p w14:paraId="62364B0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0,43</w:t>
            </w:r>
          </w:p>
        </w:tc>
        <w:tc>
          <w:tcPr>
            <w:tcW w:w="477" w:type="pct"/>
            <w:tcBorders>
              <w:top w:val="nil"/>
              <w:left w:val="nil"/>
              <w:bottom w:val="single" w:sz="4" w:space="0" w:color="auto"/>
              <w:right w:val="single" w:sz="4" w:space="0" w:color="auto"/>
            </w:tcBorders>
            <w:shd w:val="clear" w:color="auto" w:fill="auto"/>
            <w:noWrap/>
            <w:vAlign w:val="bottom"/>
            <w:hideMark/>
          </w:tcPr>
          <w:p w14:paraId="57EA5CC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0,51</w:t>
            </w:r>
          </w:p>
        </w:tc>
        <w:tc>
          <w:tcPr>
            <w:tcW w:w="439" w:type="pct"/>
            <w:tcBorders>
              <w:top w:val="nil"/>
              <w:left w:val="nil"/>
              <w:bottom w:val="single" w:sz="4" w:space="0" w:color="auto"/>
              <w:right w:val="single" w:sz="4" w:space="0" w:color="auto"/>
            </w:tcBorders>
            <w:shd w:val="clear" w:color="auto" w:fill="auto"/>
            <w:noWrap/>
            <w:vAlign w:val="bottom"/>
            <w:hideMark/>
          </w:tcPr>
          <w:p w14:paraId="54F658C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0,07</w:t>
            </w:r>
          </w:p>
        </w:tc>
        <w:tc>
          <w:tcPr>
            <w:tcW w:w="443" w:type="pct"/>
            <w:tcBorders>
              <w:top w:val="nil"/>
              <w:left w:val="nil"/>
              <w:bottom w:val="single" w:sz="4" w:space="0" w:color="auto"/>
              <w:right w:val="single" w:sz="4" w:space="0" w:color="auto"/>
            </w:tcBorders>
            <w:shd w:val="clear" w:color="auto" w:fill="auto"/>
            <w:noWrap/>
            <w:vAlign w:val="bottom"/>
            <w:hideMark/>
          </w:tcPr>
          <w:p w14:paraId="09B9526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0,31</w:t>
            </w:r>
          </w:p>
        </w:tc>
      </w:tr>
      <w:tr w:rsidR="00F5372A" w:rsidRPr="0018373C" w14:paraId="29962DB9"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C1EA340"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71</w:t>
            </w:r>
          </w:p>
        </w:tc>
        <w:tc>
          <w:tcPr>
            <w:tcW w:w="911" w:type="pct"/>
            <w:tcBorders>
              <w:top w:val="nil"/>
              <w:left w:val="nil"/>
              <w:bottom w:val="single" w:sz="4" w:space="0" w:color="auto"/>
              <w:right w:val="single" w:sz="4" w:space="0" w:color="auto"/>
            </w:tcBorders>
            <w:shd w:val="clear" w:color="auto" w:fill="auto"/>
            <w:noWrap/>
            <w:vAlign w:val="bottom"/>
            <w:hideMark/>
          </w:tcPr>
          <w:p w14:paraId="1E69B7E7"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ITMG    </w:t>
            </w:r>
          </w:p>
        </w:tc>
        <w:tc>
          <w:tcPr>
            <w:tcW w:w="485" w:type="pct"/>
            <w:tcBorders>
              <w:top w:val="nil"/>
              <w:left w:val="nil"/>
              <w:bottom w:val="single" w:sz="4" w:space="0" w:color="auto"/>
              <w:right w:val="single" w:sz="4" w:space="0" w:color="auto"/>
            </w:tcBorders>
            <w:shd w:val="clear" w:color="auto" w:fill="auto"/>
            <w:noWrap/>
            <w:vAlign w:val="bottom"/>
            <w:hideMark/>
          </w:tcPr>
          <w:p w14:paraId="58C0D0B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7814C8D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06A96D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24294D6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5F8B7B6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nil"/>
              <w:left w:val="nil"/>
              <w:bottom w:val="single" w:sz="4" w:space="0" w:color="auto"/>
              <w:right w:val="single" w:sz="4" w:space="0" w:color="auto"/>
            </w:tcBorders>
            <w:shd w:val="clear" w:color="auto" w:fill="auto"/>
            <w:noWrap/>
            <w:vAlign w:val="bottom"/>
            <w:hideMark/>
          </w:tcPr>
          <w:p w14:paraId="050AECF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77" w:type="pct"/>
            <w:tcBorders>
              <w:top w:val="nil"/>
              <w:left w:val="nil"/>
              <w:bottom w:val="single" w:sz="4" w:space="0" w:color="auto"/>
              <w:right w:val="single" w:sz="4" w:space="0" w:color="auto"/>
            </w:tcBorders>
            <w:shd w:val="clear" w:color="auto" w:fill="auto"/>
            <w:noWrap/>
            <w:vAlign w:val="bottom"/>
            <w:hideMark/>
          </w:tcPr>
          <w:p w14:paraId="0F31E74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0,65</w:t>
            </w:r>
          </w:p>
        </w:tc>
        <w:tc>
          <w:tcPr>
            <w:tcW w:w="439" w:type="pct"/>
            <w:tcBorders>
              <w:top w:val="nil"/>
              <w:left w:val="nil"/>
              <w:bottom w:val="single" w:sz="4" w:space="0" w:color="auto"/>
              <w:right w:val="single" w:sz="4" w:space="0" w:color="auto"/>
            </w:tcBorders>
            <w:shd w:val="clear" w:color="auto" w:fill="auto"/>
            <w:noWrap/>
            <w:vAlign w:val="bottom"/>
            <w:hideMark/>
          </w:tcPr>
          <w:p w14:paraId="0882219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0,45</w:t>
            </w:r>
          </w:p>
        </w:tc>
        <w:tc>
          <w:tcPr>
            <w:tcW w:w="443" w:type="pct"/>
            <w:tcBorders>
              <w:top w:val="nil"/>
              <w:left w:val="nil"/>
              <w:bottom w:val="single" w:sz="4" w:space="0" w:color="auto"/>
              <w:right w:val="single" w:sz="4" w:space="0" w:color="auto"/>
            </w:tcBorders>
            <w:shd w:val="clear" w:color="auto" w:fill="auto"/>
            <w:noWrap/>
            <w:vAlign w:val="bottom"/>
            <w:hideMark/>
          </w:tcPr>
          <w:p w14:paraId="034FDB2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0,35</w:t>
            </w:r>
          </w:p>
        </w:tc>
      </w:tr>
      <w:tr w:rsidR="00F5372A" w:rsidRPr="0018373C" w14:paraId="09991209"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164D68C"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72</w:t>
            </w:r>
          </w:p>
        </w:tc>
        <w:tc>
          <w:tcPr>
            <w:tcW w:w="911" w:type="pct"/>
            <w:tcBorders>
              <w:top w:val="nil"/>
              <w:left w:val="nil"/>
              <w:bottom w:val="single" w:sz="4" w:space="0" w:color="auto"/>
              <w:right w:val="single" w:sz="4" w:space="0" w:color="auto"/>
            </w:tcBorders>
            <w:shd w:val="clear" w:color="auto" w:fill="auto"/>
            <w:noWrap/>
            <w:vAlign w:val="bottom"/>
            <w:hideMark/>
          </w:tcPr>
          <w:p w14:paraId="14877627"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JPFA    </w:t>
            </w:r>
          </w:p>
        </w:tc>
        <w:tc>
          <w:tcPr>
            <w:tcW w:w="485" w:type="pct"/>
            <w:tcBorders>
              <w:top w:val="nil"/>
              <w:left w:val="nil"/>
              <w:bottom w:val="single" w:sz="4" w:space="0" w:color="auto"/>
              <w:right w:val="single" w:sz="4" w:space="0" w:color="auto"/>
            </w:tcBorders>
            <w:shd w:val="clear" w:color="auto" w:fill="auto"/>
            <w:noWrap/>
            <w:vAlign w:val="bottom"/>
            <w:hideMark/>
          </w:tcPr>
          <w:p w14:paraId="2BCC7FF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5F56559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E1DCFF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28C10E8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11562C6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31F328F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77" w:type="pct"/>
            <w:tcBorders>
              <w:top w:val="nil"/>
              <w:left w:val="nil"/>
              <w:bottom w:val="single" w:sz="4" w:space="0" w:color="auto"/>
              <w:right w:val="single" w:sz="4" w:space="0" w:color="auto"/>
            </w:tcBorders>
            <w:shd w:val="clear" w:color="auto" w:fill="auto"/>
            <w:noWrap/>
            <w:vAlign w:val="bottom"/>
            <w:hideMark/>
          </w:tcPr>
          <w:p w14:paraId="58775DA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c>
          <w:tcPr>
            <w:tcW w:w="439" w:type="pct"/>
            <w:tcBorders>
              <w:top w:val="nil"/>
              <w:left w:val="nil"/>
              <w:bottom w:val="single" w:sz="4" w:space="0" w:color="auto"/>
              <w:right w:val="single" w:sz="4" w:space="0" w:color="auto"/>
            </w:tcBorders>
            <w:shd w:val="clear" w:color="auto" w:fill="auto"/>
            <w:noWrap/>
            <w:vAlign w:val="bottom"/>
            <w:hideMark/>
          </w:tcPr>
          <w:p w14:paraId="764FB16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6A563E1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1,39</w:t>
            </w:r>
          </w:p>
        </w:tc>
      </w:tr>
      <w:tr w:rsidR="00F5372A" w:rsidRPr="0018373C" w14:paraId="39501421"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055ABA6"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73</w:t>
            </w:r>
          </w:p>
        </w:tc>
        <w:tc>
          <w:tcPr>
            <w:tcW w:w="911" w:type="pct"/>
            <w:tcBorders>
              <w:top w:val="nil"/>
              <w:left w:val="nil"/>
              <w:bottom w:val="single" w:sz="4" w:space="0" w:color="auto"/>
              <w:right w:val="single" w:sz="4" w:space="0" w:color="auto"/>
            </w:tcBorders>
            <w:shd w:val="clear" w:color="auto" w:fill="auto"/>
            <w:noWrap/>
            <w:vAlign w:val="bottom"/>
            <w:hideMark/>
          </w:tcPr>
          <w:p w14:paraId="01A6EAFB"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KLBF    </w:t>
            </w:r>
          </w:p>
        </w:tc>
        <w:tc>
          <w:tcPr>
            <w:tcW w:w="485" w:type="pct"/>
            <w:tcBorders>
              <w:top w:val="nil"/>
              <w:left w:val="nil"/>
              <w:bottom w:val="single" w:sz="4" w:space="0" w:color="auto"/>
              <w:right w:val="single" w:sz="4" w:space="0" w:color="auto"/>
            </w:tcBorders>
            <w:shd w:val="clear" w:color="auto" w:fill="auto"/>
            <w:noWrap/>
            <w:vAlign w:val="bottom"/>
            <w:hideMark/>
          </w:tcPr>
          <w:p w14:paraId="7B91535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1136CDE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E85FD3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754F3EA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7C24790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1E44812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w:t>
            </w:r>
          </w:p>
        </w:tc>
        <w:tc>
          <w:tcPr>
            <w:tcW w:w="477" w:type="pct"/>
            <w:tcBorders>
              <w:top w:val="nil"/>
              <w:left w:val="nil"/>
              <w:bottom w:val="single" w:sz="4" w:space="0" w:color="auto"/>
              <w:right w:val="single" w:sz="4" w:space="0" w:color="auto"/>
            </w:tcBorders>
            <w:shd w:val="clear" w:color="auto" w:fill="auto"/>
            <w:noWrap/>
            <w:vAlign w:val="bottom"/>
            <w:hideMark/>
          </w:tcPr>
          <w:p w14:paraId="451A724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w:t>
            </w:r>
          </w:p>
        </w:tc>
        <w:tc>
          <w:tcPr>
            <w:tcW w:w="439" w:type="pct"/>
            <w:tcBorders>
              <w:top w:val="nil"/>
              <w:left w:val="nil"/>
              <w:bottom w:val="single" w:sz="4" w:space="0" w:color="auto"/>
              <w:right w:val="single" w:sz="4" w:space="0" w:color="auto"/>
            </w:tcBorders>
            <w:shd w:val="clear" w:color="auto" w:fill="auto"/>
            <w:noWrap/>
            <w:vAlign w:val="bottom"/>
            <w:hideMark/>
          </w:tcPr>
          <w:p w14:paraId="229EFCD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43" w:type="pct"/>
            <w:tcBorders>
              <w:top w:val="nil"/>
              <w:left w:val="nil"/>
              <w:bottom w:val="single" w:sz="4" w:space="0" w:color="auto"/>
              <w:right w:val="single" w:sz="4" w:space="0" w:color="auto"/>
            </w:tcBorders>
            <w:shd w:val="clear" w:color="auto" w:fill="auto"/>
            <w:noWrap/>
            <w:vAlign w:val="bottom"/>
            <w:hideMark/>
          </w:tcPr>
          <w:p w14:paraId="48567EE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0,23</w:t>
            </w:r>
          </w:p>
        </w:tc>
      </w:tr>
      <w:tr w:rsidR="00F5372A" w:rsidRPr="0018373C" w14:paraId="62C5733C"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020FB25"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lastRenderedPageBreak/>
              <w:t>74</w:t>
            </w:r>
          </w:p>
        </w:tc>
        <w:tc>
          <w:tcPr>
            <w:tcW w:w="911" w:type="pct"/>
            <w:tcBorders>
              <w:top w:val="nil"/>
              <w:left w:val="nil"/>
              <w:bottom w:val="single" w:sz="4" w:space="0" w:color="auto"/>
              <w:right w:val="single" w:sz="4" w:space="0" w:color="auto"/>
            </w:tcBorders>
            <w:shd w:val="clear" w:color="auto" w:fill="auto"/>
            <w:noWrap/>
            <w:vAlign w:val="bottom"/>
            <w:hideMark/>
          </w:tcPr>
          <w:p w14:paraId="1C4FAD62"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MDKA    </w:t>
            </w:r>
          </w:p>
        </w:tc>
        <w:tc>
          <w:tcPr>
            <w:tcW w:w="485" w:type="pct"/>
            <w:tcBorders>
              <w:top w:val="nil"/>
              <w:left w:val="nil"/>
              <w:bottom w:val="single" w:sz="4" w:space="0" w:color="auto"/>
              <w:right w:val="single" w:sz="4" w:space="0" w:color="auto"/>
            </w:tcBorders>
            <w:shd w:val="clear" w:color="auto" w:fill="auto"/>
            <w:noWrap/>
            <w:vAlign w:val="bottom"/>
            <w:hideMark/>
          </w:tcPr>
          <w:p w14:paraId="37BB548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0,74</w:t>
            </w:r>
          </w:p>
        </w:tc>
        <w:tc>
          <w:tcPr>
            <w:tcW w:w="431" w:type="pct"/>
            <w:tcBorders>
              <w:top w:val="nil"/>
              <w:left w:val="nil"/>
              <w:bottom w:val="single" w:sz="4" w:space="0" w:color="auto"/>
              <w:right w:val="single" w:sz="4" w:space="0" w:color="auto"/>
            </w:tcBorders>
            <w:shd w:val="clear" w:color="auto" w:fill="auto"/>
            <w:noWrap/>
            <w:vAlign w:val="bottom"/>
            <w:hideMark/>
          </w:tcPr>
          <w:p w14:paraId="28A5B2C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7C854E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5B6F2A1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52AEA97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11A836C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0,25</w:t>
            </w:r>
          </w:p>
        </w:tc>
        <w:tc>
          <w:tcPr>
            <w:tcW w:w="477" w:type="pct"/>
            <w:tcBorders>
              <w:top w:val="nil"/>
              <w:left w:val="nil"/>
              <w:bottom w:val="single" w:sz="4" w:space="0" w:color="auto"/>
              <w:right w:val="single" w:sz="4" w:space="0" w:color="auto"/>
            </w:tcBorders>
            <w:shd w:val="clear" w:color="auto" w:fill="auto"/>
            <w:noWrap/>
            <w:vAlign w:val="bottom"/>
            <w:hideMark/>
          </w:tcPr>
          <w:p w14:paraId="7D49AC5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w:t>
            </w:r>
          </w:p>
        </w:tc>
        <w:tc>
          <w:tcPr>
            <w:tcW w:w="439" w:type="pct"/>
            <w:tcBorders>
              <w:top w:val="nil"/>
              <w:left w:val="nil"/>
              <w:bottom w:val="single" w:sz="4" w:space="0" w:color="auto"/>
              <w:right w:val="single" w:sz="4" w:space="0" w:color="auto"/>
            </w:tcBorders>
            <w:shd w:val="clear" w:color="auto" w:fill="auto"/>
            <w:noWrap/>
            <w:vAlign w:val="bottom"/>
            <w:hideMark/>
          </w:tcPr>
          <w:p w14:paraId="0E651C6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443" w:type="pct"/>
            <w:tcBorders>
              <w:top w:val="nil"/>
              <w:left w:val="nil"/>
              <w:bottom w:val="single" w:sz="4" w:space="0" w:color="auto"/>
              <w:right w:val="single" w:sz="4" w:space="0" w:color="auto"/>
            </w:tcBorders>
            <w:shd w:val="clear" w:color="auto" w:fill="auto"/>
            <w:noWrap/>
            <w:vAlign w:val="bottom"/>
            <w:hideMark/>
          </w:tcPr>
          <w:p w14:paraId="57FEBDD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0,91</w:t>
            </w:r>
          </w:p>
        </w:tc>
      </w:tr>
      <w:tr w:rsidR="00F5372A" w:rsidRPr="0018373C" w14:paraId="1E85CF60"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BE2C35A"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75</w:t>
            </w:r>
          </w:p>
        </w:tc>
        <w:tc>
          <w:tcPr>
            <w:tcW w:w="911" w:type="pct"/>
            <w:tcBorders>
              <w:top w:val="nil"/>
              <w:left w:val="nil"/>
              <w:bottom w:val="single" w:sz="4" w:space="0" w:color="auto"/>
              <w:right w:val="single" w:sz="4" w:space="0" w:color="auto"/>
            </w:tcBorders>
            <w:shd w:val="clear" w:color="auto" w:fill="auto"/>
            <w:noWrap/>
            <w:vAlign w:val="bottom"/>
            <w:hideMark/>
          </w:tcPr>
          <w:p w14:paraId="556D2584"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MEDC    </w:t>
            </w:r>
          </w:p>
        </w:tc>
        <w:tc>
          <w:tcPr>
            <w:tcW w:w="485" w:type="pct"/>
            <w:tcBorders>
              <w:top w:val="nil"/>
              <w:left w:val="nil"/>
              <w:bottom w:val="single" w:sz="4" w:space="0" w:color="auto"/>
              <w:right w:val="single" w:sz="4" w:space="0" w:color="auto"/>
            </w:tcBorders>
            <w:shd w:val="clear" w:color="auto" w:fill="auto"/>
            <w:noWrap/>
            <w:vAlign w:val="bottom"/>
            <w:hideMark/>
          </w:tcPr>
          <w:p w14:paraId="5745204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11F4302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FE7A19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542E961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1A3FC1D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1AFC7A1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77" w:type="pct"/>
            <w:tcBorders>
              <w:top w:val="nil"/>
              <w:left w:val="nil"/>
              <w:bottom w:val="single" w:sz="4" w:space="0" w:color="auto"/>
              <w:right w:val="single" w:sz="4" w:space="0" w:color="auto"/>
            </w:tcBorders>
            <w:shd w:val="clear" w:color="auto" w:fill="auto"/>
            <w:noWrap/>
            <w:vAlign w:val="bottom"/>
            <w:hideMark/>
          </w:tcPr>
          <w:p w14:paraId="62E4E9D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0,36</w:t>
            </w:r>
          </w:p>
        </w:tc>
        <w:tc>
          <w:tcPr>
            <w:tcW w:w="439" w:type="pct"/>
            <w:tcBorders>
              <w:top w:val="nil"/>
              <w:left w:val="nil"/>
              <w:bottom w:val="single" w:sz="4" w:space="0" w:color="auto"/>
              <w:right w:val="single" w:sz="4" w:space="0" w:color="auto"/>
            </w:tcBorders>
            <w:shd w:val="clear" w:color="auto" w:fill="auto"/>
            <w:noWrap/>
            <w:vAlign w:val="bottom"/>
            <w:hideMark/>
          </w:tcPr>
          <w:p w14:paraId="02ECF33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0,08</w:t>
            </w:r>
          </w:p>
        </w:tc>
        <w:tc>
          <w:tcPr>
            <w:tcW w:w="443" w:type="pct"/>
            <w:tcBorders>
              <w:top w:val="nil"/>
              <w:left w:val="nil"/>
              <w:bottom w:val="single" w:sz="4" w:space="0" w:color="auto"/>
              <w:right w:val="single" w:sz="4" w:space="0" w:color="auto"/>
            </w:tcBorders>
            <w:shd w:val="clear" w:color="auto" w:fill="auto"/>
            <w:noWrap/>
            <w:vAlign w:val="bottom"/>
            <w:hideMark/>
          </w:tcPr>
          <w:p w14:paraId="573B71B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2,97</w:t>
            </w:r>
          </w:p>
        </w:tc>
      </w:tr>
      <w:tr w:rsidR="00F5372A" w:rsidRPr="0018373C" w14:paraId="32B5955C"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E715D36"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76</w:t>
            </w:r>
          </w:p>
        </w:tc>
        <w:tc>
          <w:tcPr>
            <w:tcW w:w="911" w:type="pct"/>
            <w:tcBorders>
              <w:top w:val="nil"/>
              <w:left w:val="nil"/>
              <w:bottom w:val="single" w:sz="4" w:space="0" w:color="auto"/>
              <w:right w:val="single" w:sz="4" w:space="0" w:color="auto"/>
            </w:tcBorders>
            <w:shd w:val="clear" w:color="auto" w:fill="auto"/>
            <w:noWrap/>
            <w:vAlign w:val="bottom"/>
            <w:hideMark/>
          </w:tcPr>
          <w:p w14:paraId="2E119119"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PGAS    </w:t>
            </w:r>
          </w:p>
        </w:tc>
        <w:tc>
          <w:tcPr>
            <w:tcW w:w="485" w:type="pct"/>
            <w:tcBorders>
              <w:top w:val="nil"/>
              <w:left w:val="nil"/>
              <w:bottom w:val="single" w:sz="4" w:space="0" w:color="auto"/>
              <w:right w:val="single" w:sz="4" w:space="0" w:color="auto"/>
            </w:tcBorders>
            <w:shd w:val="clear" w:color="auto" w:fill="auto"/>
            <w:noWrap/>
            <w:vAlign w:val="bottom"/>
            <w:hideMark/>
          </w:tcPr>
          <w:p w14:paraId="72F8339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36DF001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413580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1525176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4AFFA4D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4C64489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3E428DD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0,57</w:t>
            </w:r>
          </w:p>
        </w:tc>
        <w:tc>
          <w:tcPr>
            <w:tcW w:w="439" w:type="pct"/>
            <w:tcBorders>
              <w:top w:val="nil"/>
              <w:left w:val="nil"/>
              <w:bottom w:val="single" w:sz="4" w:space="0" w:color="auto"/>
              <w:right w:val="single" w:sz="4" w:space="0" w:color="auto"/>
            </w:tcBorders>
            <w:shd w:val="clear" w:color="auto" w:fill="auto"/>
            <w:noWrap/>
            <w:vAlign w:val="bottom"/>
            <w:hideMark/>
          </w:tcPr>
          <w:p w14:paraId="1A47828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4466B18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1,09</w:t>
            </w:r>
          </w:p>
        </w:tc>
      </w:tr>
      <w:tr w:rsidR="00F5372A" w:rsidRPr="0018373C" w14:paraId="08F420AC"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B2FB3EC"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77</w:t>
            </w:r>
          </w:p>
        </w:tc>
        <w:tc>
          <w:tcPr>
            <w:tcW w:w="911" w:type="pct"/>
            <w:tcBorders>
              <w:top w:val="nil"/>
              <w:left w:val="nil"/>
              <w:bottom w:val="single" w:sz="4" w:space="0" w:color="auto"/>
              <w:right w:val="single" w:sz="4" w:space="0" w:color="auto"/>
            </w:tcBorders>
            <w:shd w:val="clear" w:color="auto" w:fill="auto"/>
            <w:noWrap/>
            <w:vAlign w:val="bottom"/>
            <w:hideMark/>
          </w:tcPr>
          <w:p w14:paraId="70166C34"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PTBA    </w:t>
            </w:r>
          </w:p>
        </w:tc>
        <w:tc>
          <w:tcPr>
            <w:tcW w:w="485" w:type="pct"/>
            <w:tcBorders>
              <w:top w:val="nil"/>
              <w:left w:val="nil"/>
              <w:bottom w:val="single" w:sz="4" w:space="0" w:color="auto"/>
              <w:right w:val="single" w:sz="4" w:space="0" w:color="auto"/>
            </w:tcBorders>
            <w:shd w:val="clear" w:color="auto" w:fill="auto"/>
            <w:noWrap/>
            <w:vAlign w:val="bottom"/>
            <w:hideMark/>
          </w:tcPr>
          <w:p w14:paraId="2741F05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27AD1CC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3735F7D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2C714B5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1163515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2A338A0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77" w:type="pct"/>
            <w:tcBorders>
              <w:top w:val="nil"/>
              <w:left w:val="nil"/>
              <w:bottom w:val="single" w:sz="4" w:space="0" w:color="auto"/>
              <w:right w:val="single" w:sz="4" w:space="0" w:color="auto"/>
            </w:tcBorders>
            <w:shd w:val="clear" w:color="auto" w:fill="auto"/>
            <w:noWrap/>
            <w:vAlign w:val="bottom"/>
            <w:hideMark/>
          </w:tcPr>
          <w:p w14:paraId="16434D8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0,66</w:t>
            </w:r>
          </w:p>
        </w:tc>
        <w:tc>
          <w:tcPr>
            <w:tcW w:w="439" w:type="pct"/>
            <w:tcBorders>
              <w:top w:val="nil"/>
              <w:left w:val="nil"/>
              <w:bottom w:val="single" w:sz="4" w:space="0" w:color="auto"/>
              <w:right w:val="single" w:sz="4" w:space="0" w:color="auto"/>
            </w:tcBorders>
            <w:shd w:val="clear" w:color="auto" w:fill="auto"/>
            <w:noWrap/>
            <w:vAlign w:val="bottom"/>
            <w:hideMark/>
          </w:tcPr>
          <w:p w14:paraId="2F0291E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0,28</w:t>
            </w:r>
          </w:p>
        </w:tc>
        <w:tc>
          <w:tcPr>
            <w:tcW w:w="443" w:type="pct"/>
            <w:tcBorders>
              <w:top w:val="nil"/>
              <w:left w:val="nil"/>
              <w:bottom w:val="single" w:sz="4" w:space="0" w:color="auto"/>
              <w:right w:val="single" w:sz="4" w:space="0" w:color="auto"/>
            </w:tcBorders>
            <w:shd w:val="clear" w:color="auto" w:fill="auto"/>
            <w:noWrap/>
            <w:vAlign w:val="bottom"/>
            <w:hideMark/>
          </w:tcPr>
          <w:p w14:paraId="10A444E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0,57</w:t>
            </w:r>
          </w:p>
        </w:tc>
      </w:tr>
      <w:tr w:rsidR="00F5372A" w:rsidRPr="0018373C" w14:paraId="1D69F590"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896164B"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78</w:t>
            </w:r>
          </w:p>
        </w:tc>
        <w:tc>
          <w:tcPr>
            <w:tcW w:w="911" w:type="pct"/>
            <w:tcBorders>
              <w:top w:val="nil"/>
              <w:left w:val="nil"/>
              <w:bottom w:val="single" w:sz="4" w:space="0" w:color="auto"/>
              <w:right w:val="single" w:sz="4" w:space="0" w:color="auto"/>
            </w:tcBorders>
            <w:shd w:val="clear" w:color="auto" w:fill="auto"/>
            <w:noWrap/>
            <w:vAlign w:val="bottom"/>
            <w:hideMark/>
          </w:tcPr>
          <w:p w14:paraId="50E1EA60"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SCMA    </w:t>
            </w:r>
          </w:p>
        </w:tc>
        <w:tc>
          <w:tcPr>
            <w:tcW w:w="485" w:type="pct"/>
            <w:tcBorders>
              <w:top w:val="nil"/>
              <w:left w:val="nil"/>
              <w:bottom w:val="single" w:sz="4" w:space="0" w:color="auto"/>
              <w:right w:val="single" w:sz="4" w:space="0" w:color="auto"/>
            </w:tcBorders>
            <w:shd w:val="clear" w:color="auto" w:fill="auto"/>
            <w:noWrap/>
            <w:vAlign w:val="bottom"/>
            <w:hideMark/>
          </w:tcPr>
          <w:p w14:paraId="05E9486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618A937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C48417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1B03D75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7D68A9B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33431F5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77" w:type="pct"/>
            <w:tcBorders>
              <w:top w:val="nil"/>
              <w:left w:val="nil"/>
              <w:bottom w:val="single" w:sz="4" w:space="0" w:color="auto"/>
              <w:right w:val="single" w:sz="4" w:space="0" w:color="auto"/>
            </w:tcBorders>
            <w:shd w:val="clear" w:color="auto" w:fill="auto"/>
            <w:noWrap/>
            <w:vAlign w:val="bottom"/>
            <w:hideMark/>
          </w:tcPr>
          <w:p w14:paraId="3116AC1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0,61</w:t>
            </w:r>
          </w:p>
        </w:tc>
        <w:tc>
          <w:tcPr>
            <w:tcW w:w="439" w:type="pct"/>
            <w:tcBorders>
              <w:top w:val="nil"/>
              <w:left w:val="nil"/>
              <w:bottom w:val="single" w:sz="4" w:space="0" w:color="auto"/>
              <w:right w:val="single" w:sz="4" w:space="0" w:color="auto"/>
            </w:tcBorders>
            <w:shd w:val="clear" w:color="auto" w:fill="auto"/>
            <w:noWrap/>
            <w:vAlign w:val="bottom"/>
            <w:hideMark/>
          </w:tcPr>
          <w:p w14:paraId="4DD5CE5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1E5AD35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0,26</w:t>
            </w:r>
          </w:p>
        </w:tc>
      </w:tr>
      <w:tr w:rsidR="00F5372A" w:rsidRPr="0018373C" w14:paraId="5C925B8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4FE6A0F"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79</w:t>
            </w:r>
          </w:p>
        </w:tc>
        <w:tc>
          <w:tcPr>
            <w:tcW w:w="911" w:type="pct"/>
            <w:tcBorders>
              <w:top w:val="nil"/>
              <w:left w:val="nil"/>
              <w:bottom w:val="single" w:sz="4" w:space="0" w:color="auto"/>
              <w:right w:val="single" w:sz="4" w:space="0" w:color="auto"/>
            </w:tcBorders>
            <w:shd w:val="clear" w:color="auto" w:fill="auto"/>
            <w:noWrap/>
            <w:vAlign w:val="bottom"/>
            <w:hideMark/>
          </w:tcPr>
          <w:p w14:paraId="2F3785A3"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SIDO    </w:t>
            </w:r>
          </w:p>
        </w:tc>
        <w:tc>
          <w:tcPr>
            <w:tcW w:w="485" w:type="pct"/>
            <w:tcBorders>
              <w:top w:val="nil"/>
              <w:left w:val="nil"/>
              <w:bottom w:val="single" w:sz="4" w:space="0" w:color="auto"/>
              <w:right w:val="single" w:sz="4" w:space="0" w:color="auto"/>
            </w:tcBorders>
            <w:shd w:val="clear" w:color="auto" w:fill="auto"/>
            <w:noWrap/>
            <w:vAlign w:val="bottom"/>
            <w:hideMark/>
          </w:tcPr>
          <w:p w14:paraId="000E7CE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46DB919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06C897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0EE1C81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06C6B10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4</w:t>
            </w:r>
          </w:p>
        </w:tc>
        <w:tc>
          <w:tcPr>
            <w:tcW w:w="374" w:type="pct"/>
            <w:tcBorders>
              <w:top w:val="nil"/>
              <w:left w:val="nil"/>
              <w:bottom w:val="single" w:sz="4" w:space="0" w:color="auto"/>
              <w:right w:val="single" w:sz="4" w:space="0" w:color="auto"/>
            </w:tcBorders>
            <w:shd w:val="clear" w:color="auto" w:fill="auto"/>
            <w:noWrap/>
            <w:vAlign w:val="bottom"/>
            <w:hideMark/>
          </w:tcPr>
          <w:p w14:paraId="0F81ADF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c>
          <w:tcPr>
            <w:tcW w:w="477" w:type="pct"/>
            <w:tcBorders>
              <w:top w:val="nil"/>
              <w:left w:val="nil"/>
              <w:bottom w:val="single" w:sz="4" w:space="0" w:color="auto"/>
              <w:right w:val="single" w:sz="4" w:space="0" w:color="auto"/>
            </w:tcBorders>
            <w:shd w:val="clear" w:color="auto" w:fill="auto"/>
            <w:noWrap/>
            <w:vAlign w:val="bottom"/>
            <w:hideMark/>
          </w:tcPr>
          <w:p w14:paraId="7CFA8E9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0,39</w:t>
            </w:r>
          </w:p>
        </w:tc>
        <w:tc>
          <w:tcPr>
            <w:tcW w:w="439" w:type="pct"/>
            <w:tcBorders>
              <w:top w:val="nil"/>
              <w:left w:val="nil"/>
              <w:bottom w:val="single" w:sz="4" w:space="0" w:color="auto"/>
              <w:right w:val="single" w:sz="4" w:space="0" w:color="auto"/>
            </w:tcBorders>
            <w:shd w:val="clear" w:color="auto" w:fill="auto"/>
            <w:noWrap/>
            <w:vAlign w:val="bottom"/>
            <w:hideMark/>
          </w:tcPr>
          <w:p w14:paraId="333D8F8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0,27</w:t>
            </w:r>
          </w:p>
        </w:tc>
        <w:tc>
          <w:tcPr>
            <w:tcW w:w="443" w:type="pct"/>
            <w:tcBorders>
              <w:top w:val="nil"/>
              <w:left w:val="nil"/>
              <w:bottom w:val="single" w:sz="4" w:space="0" w:color="auto"/>
              <w:right w:val="single" w:sz="4" w:space="0" w:color="auto"/>
            </w:tcBorders>
            <w:shd w:val="clear" w:color="auto" w:fill="auto"/>
            <w:noWrap/>
            <w:vAlign w:val="bottom"/>
            <w:hideMark/>
          </w:tcPr>
          <w:p w14:paraId="5BB8D36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r>
      <w:tr w:rsidR="00F5372A" w:rsidRPr="0018373C" w14:paraId="664094CE"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5CE065B"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80</w:t>
            </w:r>
          </w:p>
        </w:tc>
        <w:tc>
          <w:tcPr>
            <w:tcW w:w="911" w:type="pct"/>
            <w:tcBorders>
              <w:top w:val="nil"/>
              <w:left w:val="nil"/>
              <w:bottom w:val="single" w:sz="4" w:space="0" w:color="auto"/>
              <w:right w:val="single" w:sz="4" w:space="0" w:color="auto"/>
            </w:tcBorders>
            <w:shd w:val="clear" w:color="auto" w:fill="auto"/>
            <w:noWrap/>
            <w:vAlign w:val="bottom"/>
            <w:hideMark/>
          </w:tcPr>
          <w:p w14:paraId="7BD6D9B9"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SMGR    </w:t>
            </w:r>
          </w:p>
        </w:tc>
        <w:tc>
          <w:tcPr>
            <w:tcW w:w="485" w:type="pct"/>
            <w:tcBorders>
              <w:top w:val="nil"/>
              <w:left w:val="nil"/>
              <w:bottom w:val="single" w:sz="4" w:space="0" w:color="auto"/>
              <w:right w:val="single" w:sz="4" w:space="0" w:color="auto"/>
            </w:tcBorders>
            <w:shd w:val="clear" w:color="auto" w:fill="auto"/>
            <w:noWrap/>
            <w:vAlign w:val="bottom"/>
            <w:hideMark/>
          </w:tcPr>
          <w:p w14:paraId="7C6B9A6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470F0F3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27C6F0C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160F75D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6A29268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47B8E0D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77" w:type="pct"/>
            <w:tcBorders>
              <w:top w:val="nil"/>
              <w:left w:val="nil"/>
              <w:bottom w:val="single" w:sz="4" w:space="0" w:color="auto"/>
              <w:right w:val="single" w:sz="4" w:space="0" w:color="auto"/>
            </w:tcBorders>
            <w:shd w:val="clear" w:color="auto" w:fill="auto"/>
            <w:noWrap/>
            <w:vAlign w:val="bottom"/>
            <w:hideMark/>
          </w:tcPr>
          <w:p w14:paraId="1A95737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0,51</w:t>
            </w:r>
          </w:p>
        </w:tc>
        <w:tc>
          <w:tcPr>
            <w:tcW w:w="439" w:type="pct"/>
            <w:tcBorders>
              <w:top w:val="nil"/>
              <w:left w:val="nil"/>
              <w:bottom w:val="single" w:sz="4" w:space="0" w:color="auto"/>
              <w:right w:val="single" w:sz="4" w:space="0" w:color="auto"/>
            </w:tcBorders>
            <w:shd w:val="clear" w:color="auto" w:fill="auto"/>
            <w:noWrap/>
            <w:vAlign w:val="bottom"/>
            <w:hideMark/>
          </w:tcPr>
          <w:p w14:paraId="727C59C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c>
          <w:tcPr>
            <w:tcW w:w="443" w:type="pct"/>
            <w:tcBorders>
              <w:top w:val="nil"/>
              <w:left w:val="nil"/>
              <w:bottom w:val="single" w:sz="4" w:space="0" w:color="auto"/>
              <w:right w:val="single" w:sz="4" w:space="0" w:color="auto"/>
            </w:tcBorders>
            <w:shd w:val="clear" w:color="auto" w:fill="auto"/>
            <w:noWrap/>
            <w:vAlign w:val="bottom"/>
            <w:hideMark/>
          </w:tcPr>
          <w:p w14:paraId="278CF93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0,67</w:t>
            </w:r>
          </w:p>
        </w:tc>
      </w:tr>
      <w:tr w:rsidR="00F5372A" w:rsidRPr="0018373C" w14:paraId="42A760DF"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699920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81</w:t>
            </w:r>
          </w:p>
        </w:tc>
        <w:tc>
          <w:tcPr>
            <w:tcW w:w="911" w:type="pct"/>
            <w:tcBorders>
              <w:top w:val="nil"/>
              <w:left w:val="nil"/>
              <w:bottom w:val="single" w:sz="4" w:space="0" w:color="auto"/>
              <w:right w:val="single" w:sz="4" w:space="0" w:color="auto"/>
            </w:tcBorders>
            <w:shd w:val="clear" w:color="auto" w:fill="auto"/>
            <w:noWrap/>
            <w:vAlign w:val="bottom"/>
            <w:hideMark/>
          </w:tcPr>
          <w:p w14:paraId="5C8405A9"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SRTG    </w:t>
            </w:r>
          </w:p>
        </w:tc>
        <w:tc>
          <w:tcPr>
            <w:tcW w:w="485" w:type="pct"/>
            <w:tcBorders>
              <w:top w:val="nil"/>
              <w:left w:val="nil"/>
              <w:bottom w:val="single" w:sz="4" w:space="0" w:color="auto"/>
              <w:right w:val="single" w:sz="4" w:space="0" w:color="auto"/>
            </w:tcBorders>
            <w:shd w:val="clear" w:color="auto" w:fill="auto"/>
            <w:noWrap/>
            <w:vAlign w:val="bottom"/>
            <w:hideMark/>
          </w:tcPr>
          <w:p w14:paraId="4FDA0C8B"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7B201CC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9FC771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0571E98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7E17B12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3</w:t>
            </w:r>
          </w:p>
        </w:tc>
        <w:tc>
          <w:tcPr>
            <w:tcW w:w="374" w:type="pct"/>
            <w:tcBorders>
              <w:top w:val="nil"/>
              <w:left w:val="nil"/>
              <w:bottom w:val="single" w:sz="4" w:space="0" w:color="auto"/>
              <w:right w:val="single" w:sz="4" w:space="0" w:color="auto"/>
            </w:tcBorders>
            <w:shd w:val="clear" w:color="auto" w:fill="auto"/>
            <w:noWrap/>
            <w:vAlign w:val="bottom"/>
            <w:hideMark/>
          </w:tcPr>
          <w:p w14:paraId="6DF44DA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0,67</w:t>
            </w:r>
          </w:p>
        </w:tc>
        <w:tc>
          <w:tcPr>
            <w:tcW w:w="477" w:type="pct"/>
            <w:tcBorders>
              <w:top w:val="nil"/>
              <w:left w:val="nil"/>
              <w:bottom w:val="single" w:sz="4" w:space="0" w:color="auto"/>
              <w:right w:val="single" w:sz="4" w:space="0" w:color="auto"/>
            </w:tcBorders>
            <w:shd w:val="clear" w:color="auto" w:fill="auto"/>
            <w:noWrap/>
            <w:vAlign w:val="bottom"/>
            <w:hideMark/>
          </w:tcPr>
          <w:p w14:paraId="5054F9A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0,29</w:t>
            </w:r>
          </w:p>
        </w:tc>
        <w:tc>
          <w:tcPr>
            <w:tcW w:w="439" w:type="pct"/>
            <w:tcBorders>
              <w:top w:val="nil"/>
              <w:left w:val="nil"/>
              <w:bottom w:val="single" w:sz="4" w:space="0" w:color="auto"/>
              <w:right w:val="single" w:sz="4" w:space="0" w:color="auto"/>
            </w:tcBorders>
            <w:shd w:val="clear" w:color="auto" w:fill="auto"/>
            <w:noWrap/>
            <w:vAlign w:val="bottom"/>
            <w:hideMark/>
          </w:tcPr>
          <w:p w14:paraId="66FB709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0,07</w:t>
            </w:r>
          </w:p>
        </w:tc>
        <w:tc>
          <w:tcPr>
            <w:tcW w:w="443" w:type="pct"/>
            <w:tcBorders>
              <w:top w:val="nil"/>
              <w:left w:val="nil"/>
              <w:bottom w:val="single" w:sz="4" w:space="0" w:color="auto"/>
              <w:right w:val="single" w:sz="4" w:space="0" w:color="auto"/>
            </w:tcBorders>
            <w:shd w:val="clear" w:color="auto" w:fill="auto"/>
            <w:noWrap/>
            <w:vAlign w:val="bottom"/>
            <w:hideMark/>
          </w:tcPr>
          <w:p w14:paraId="571B054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0,07</w:t>
            </w:r>
          </w:p>
        </w:tc>
      </w:tr>
      <w:tr w:rsidR="00F5372A" w:rsidRPr="0018373C" w14:paraId="55D7E57B"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A3C1531"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82</w:t>
            </w:r>
          </w:p>
        </w:tc>
        <w:tc>
          <w:tcPr>
            <w:tcW w:w="911" w:type="pct"/>
            <w:tcBorders>
              <w:top w:val="nil"/>
              <w:left w:val="nil"/>
              <w:bottom w:val="single" w:sz="4" w:space="0" w:color="auto"/>
              <w:right w:val="single" w:sz="4" w:space="0" w:color="auto"/>
            </w:tcBorders>
            <w:shd w:val="clear" w:color="auto" w:fill="auto"/>
            <w:noWrap/>
            <w:vAlign w:val="bottom"/>
            <w:hideMark/>
          </w:tcPr>
          <w:p w14:paraId="5E05CBE5"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TBIG    </w:t>
            </w:r>
          </w:p>
        </w:tc>
        <w:tc>
          <w:tcPr>
            <w:tcW w:w="485" w:type="pct"/>
            <w:tcBorders>
              <w:top w:val="nil"/>
              <w:left w:val="nil"/>
              <w:bottom w:val="single" w:sz="4" w:space="0" w:color="auto"/>
              <w:right w:val="single" w:sz="4" w:space="0" w:color="auto"/>
            </w:tcBorders>
            <w:shd w:val="clear" w:color="auto" w:fill="auto"/>
            <w:noWrap/>
            <w:vAlign w:val="bottom"/>
            <w:hideMark/>
          </w:tcPr>
          <w:p w14:paraId="1F6BFAE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0C84C97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D32468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6CC98B6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0AF4E14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4</w:t>
            </w:r>
          </w:p>
        </w:tc>
        <w:tc>
          <w:tcPr>
            <w:tcW w:w="374" w:type="pct"/>
            <w:tcBorders>
              <w:top w:val="nil"/>
              <w:left w:val="nil"/>
              <w:bottom w:val="single" w:sz="4" w:space="0" w:color="auto"/>
              <w:right w:val="single" w:sz="4" w:space="0" w:color="auto"/>
            </w:tcBorders>
            <w:shd w:val="clear" w:color="auto" w:fill="auto"/>
            <w:noWrap/>
            <w:vAlign w:val="bottom"/>
            <w:hideMark/>
          </w:tcPr>
          <w:p w14:paraId="6F724C5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w:t>
            </w:r>
          </w:p>
        </w:tc>
        <w:tc>
          <w:tcPr>
            <w:tcW w:w="477" w:type="pct"/>
            <w:tcBorders>
              <w:top w:val="nil"/>
              <w:left w:val="nil"/>
              <w:bottom w:val="single" w:sz="4" w:space="0" w:color="auto"/>
              <w:right w:val="single" w:sz="4" w:space="0" w:color="auto"/>
            </w:tcBorders>
            <w:shd w:val="clear" w:color="auto" w:fill="auto"/>
            <w:noWrap/>
            <w:vAlign w:val="bottom"/>
            <w:hideMark/>
          </w:tcPr>
          <w:p w14:paraId="0EE845C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0,73</w:t>
            </w:r>
          </w:p>
        </w:tc>
        <w:tc>
          <w:tcPr>
            <w:tcW w:w="439" w:type="pct"/>
            <w:tcBorders>
              <w:top w:val="nil"/>
              <w:left w:val="nil"/>
              <w:bottom w:val="single" w:sz="4" w:space="0" w:color="auto"/>
              <w:right w:val="single" w:sz="4" w:space="0" w:color="auto"/>
            </w:tcBorders>
            <w:shd w:val="clear" w:color="auto" w:fill="auto"/>
            <w:noWrap/>
            <w:vAlign w:val="bottom"/>
            <w:hideMark/>
          </w:tcPr>
          <w:p w14:paraId="7FC9D3E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7CD36BB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2,95</w:t>
            </w:r>
          </w:p>
        </w:tc>
      </w:tr>
      <w:tr w:rsidR="00F5372A" w:rsidRPr="0018373C" w14:paraId="55150ACB"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68B7AB8"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83</w:t>
            </w:r>
          </w:p>
        </w:tc>
        <w:tc>
          <w:tcPr>
            <w:tcW w:w="911" w:type="pct"/>
            <w:tcBorders>
              <w:top w:val="nil"/>
              <w:left w:val="nil"/>
              <w:bottom w:val="single" w:sz="4" w:space="0" w:color="auto"/>
              <w:right w:val="single" w:sz="4" w:space="0" w:color="auto"/>
            </w:tcBorders>
            <w:shd w:val="clear" w:color="auto" w:fill="auto"/>
            <w:noWrap/>
            <w:vAlign w:val="bottom"/>
            <w:hideMark/>
          </w:tcPr>
          <w:p w14:paraId="3FEFD948"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TINS    </w:t>
            </w:r>
          </w:p>
        </w:tc>
        <w:tc>
          <w:tcPr>
            <w:tcW w:w="485" w:type="pct"/>
            <w:tcBorders>
              <w:top w:val="nil"/>
              <w:left w:val="nil"/>
              <w:bottom w:val="single" w:sz="4" w:space="0" w:color="auto"/>
              <w:right w:val="single" w:sz="4" w:space="0" w:color="auto"/>
            </w:tcBorders>
            <w:shd w:val="clear" w:color="auto" w:fill="auto"/>
            <w:noWrap/>
            <w:vAlign w:val="bottom"/>
            <w:hideMark/>
          </w:tcPr>
          <w:p w14:paraId="6F6F835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240E4E7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3E4E50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0F320C9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0E18C8C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5</w:t>
            </w:r>
          </w:p>
        </w:tc>
        <w:tc>
          <w:tcPr>
            <w:tcW w:w="374" w:type="pct"/>
            <w:tcBorders>
              <w:top w:val="nil"/>
              <w:left w:val="nil"/>
              <w:bottom w:val="single" w:sz="4" w:space="0" w:color="auto"/>
              <w:right w:val="single" w:sz="4" w:space="0" w:color="auto"/>
            </w:tcBorders>
            <w:shd w:val="clear" w:color="auto" w:fill="auto"/>
            <w:noWrap/>
            <w:vAlign w:val="bottom"/>
            <w:hideMark/>
          </w:tcPr>
          <w:p w14:paraId="67DC4E2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77" w:type="pct"/>
            <w:tcBorders>
              <w:top w:val="nil"/>
              <w:left w:val="nil"/>
              <w:bottom w:val="single" w:sz="4" w:space="0" w:color="auto"/>
              <w:right w:val="single" w:sz="4" w:space="0" w:color="auto"/>
            </w:tcBorders>
            <w:shd w:val="clear" w:color="auto" w:fill="auto"/>
            <w:noWrap/>
            <w:vAlign w:val="bottom"/>
            <w:hideMark/>
          </w:tcPr>
          <w:p w14:paraId="09AF9E7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0,65</w:t>
            </w:r>
          </w:p>
        </w:tc>
        <w:tc>
          <w:tcPr>
            <w:tcW w:w="439" w:type="pct"/>
            <w:tcBorders>
              <w:top w:val="nil"/>
              <w:left w:val="nil"/>
              <w:bottom w:val="single" w:sz="4" w:space="0" w:color="auto"/>
              <w:right w:val="single" w:sz="4" w:space="0" w:color="auto"/>
            </w:tcBorders>
            <w:shd w:val="clear" w:color="auto" w:fill="auto"/>
            <w:noWrap/>
            <w:vAlign w:val="bottom"/>
            <w:hideMark/>
          </w:tcPr>
          <w:p w14:paraId="315F02B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0,08</w:t>
            </w:r>
          </w:p>
        </w:tc>
        <w:tc>
          <w:tcPr>
            <w:tcW w:w="443" w:type="pct"/>
            <w:tcBorders>
              <w:top w:val="nil"/>
              <w:left w:val="nil"/>
              <w:bottom w:val="single" w:sz="4" w:space="0" w:color="auto"/>
              <w:right w:val="single" w:sz="4" w:space="0" w:color="auto"/>
            </w:tcBorders>
            <w:shd w:val="clear" w:color="auto" w:fill="auto"/>
            <w:noWrap/>
            <w:vAlign w:val="bottom"/>
            <w:hideMark/>
          </w:tcPr>
          <w:p w14:paraId="24F7E4E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0,86</w:t>
            </w:r>
          </w:p>
        </w:tc>
      </w:tr>
      <w:tr w:rsidR="00F5372A" w:rsidRPr="0018373C" w14:paraId="1C512313"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34BF34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84</w:t>
            </w:r>
          </w:p>
        </w:tc>
        <w:tc>
          <w:tcPr>
            <w:tcW w:w="911" w:type="pct"/>
            <w:tcBorders>
              <w:top w:val="nil"/>
              <w:left w:val="nil"/>
              <w:bottom w:val="single" w:sz="4" w:space="0" w:color="auto"/>
              <w:right w:val="single" w:sz="4" w:space="0" w:color="auto"/>
            </w:tcBorders>
            <w:shd w:val="clear" w:color="auto" w:fill="auto"/>
            <w:noWrap/>
            <w:vAlign w:val="bottom"/>
            <w:hideMark/>
          </w:tcPr>
          <w:p w14:paraId="33C0A2FE"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TLKM    </w:t>
            </w:r>
          </w:p>
        </w:tc>
        <w:tc>
          <w:tcPr>
            <w:tcW w:w="485" w:type="pct"/>
            <w:tcBorders>
              <w:top w:val="nil"/>
              <w:left w:val="nil"/>
              <w:bottom w:val="single" w:sz="4" w:space="0" w:color="auto"/>
              <w:right w:val="single" w:sz="4" w:space="0" w:color="auto"/>
            </w:tcBorders>
            <w:shd w:val="clear" w:color="auto" w:fill="auto"/>
            <w:noWrap/>
            <w:vAlign w:val="bottom"/>
            <w:hideMark/>
          </w:tcPr>
          <w:p w14:paraId="0039A69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3EB8D12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533CF7B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64F856A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26218529"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nil"/>
              <w:left w:val="nil"/>
              <w:bottom w:val="single" w:sz="4" w:space="0" w:color="auto"/>
              <w:right w:val="single" w:sz="4" w:space="0" w:color="auto"/>
            </w:tcBorders>
            <w:shd w:val="clear" w:color="auto" w:fill="auto"/>
            <w:noWrap/>
            <w:vAlign w:val="bottom"/>
            <w:hideMark/>
          </w:tcPr>
          <w:p w14:paraId="6EFE41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0,44</w:t>
            </w:r>
          </w:p>
        </w:tc>
        <w:tc>
          <w:tcPr>
            <w:tcW w:w="477" w:type="pct"/>
            <w:tcBorders>
              <w:top w:val="nil"/>
              <w:left w:val="nil"/>
              <w:bottom w:val="single" w:sz="4" w:space="0" w:color="auto"/>
              <w:right w:val="single" w:sz="4" w:space="0" w:color="auto"/>
            </w:tcBorders>
            <w:shd w:val="clear" w:color="auto" w:fill="auto"/>
            <w:noWrap/>
            <w:vAlign w:val="bottom"/>
            <w:hideMark/>
          </w:tcPr>
          <w:p w14:paraId="2B2C292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0,52</w:t>
            </w:r>
          </w:p>
        </w:tc>
        <w:tc>
          <w:tcPr>
            <w:tcW w:w="439" w:type="pct"/>
            <w:tcBorders>
              <w:top w:val="nil"/>
              <w:left w:val="nil"/>
              <w:bottom w:val="single" w:sz="4" w:space="0" w:color="auto"/>
              <w:right w:val="single" w:sz="4" w:space="0" w:color="auto"/>
            </w:tcBorders>
            <w:shd w:val="clear" w:color="auto" w:fill="auto"/>
            <w:noWrap/>
            <w:vAlign w:val="bottom"/>
            <w:hideMark/>
          </w:tcPr>
          <w:p w14:paraId="58339A0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w:t>
            </w:r>
          </w:p>
        </w:tc>
        <w:tc>
          <w:tcPr>
            <w:tcW w:w="443" w:type="pct"/>
            <w:tcBorders>
              <w:top w:val="nil"/>
              <w:left w:val="nil"/>
              <w:bottom w:val="single" w:sz="4" w:space="0" w:color="auto"/>
              <w:right w:val="single" w:sz="4" w:space="0" w:color="auto"/>
            </w:tcBorders>
            <w:shd w:val="clear" w:color="auto" w:fill="auto"/>
            <w:noWrap/>
            <w:vAlign w:val="bottom"/>
            <w:hideMark/>
          </w:tcPr>
          <w:p w14:paraId="4EA7F43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r>
      <w:tr w:rsidR="00F5372A" w:rsidRPr="0018373C" w14:paraId="2B238B82"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FBB46BF"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85</w:t>
            </w:r>
          </w:p>
        </w:tc>
        <w:tc>
          <w:tcPr>
            <w:tcW w:w="911" w:type="pct"/>
            <w:tcBorders>
              <w:top w:val="nil"/>
              <w:left w:val="nil"/>
              <w:bottom w:val="single" w:sz="4" w:space="0" w:color="auto"/>
              <w:right w:val="single" w:sz="4" w:space="0" w:color="auto"/>
            </w:tcBorders>
            <w:shd w:val="clear" w:color="auto" w:fill="auto"/>
            <w:noWrap/>
            <w:vAlign w:val="bottom"/>
            <w:hideMark/>
          </w:tcPr>
          <w:p w14:paraId="7E960C16"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TOWR    </w:t>
            </w:r>
          </w:p>
        </w:tc>
        <w:tc>
          <w:tcPr>
            <w:tcW w:w="485" w:type="pct"/>
            <w:tcBorders>
              <w:top w:val="nil"/>
              <w:left w:val="nil"/>
              <w:bottom w:val="single" w:sz="4" w:space="0" w:color="auto"/>
              <w:right w:val="single" w:sz="4" w:space="0" w:color="auto"/>
            </w:tcBorders>
            <w:shd w:val="clear" w:color="auto" w:fill="auto"/>
            <w:noWrap/>
            <w:vAlign w:val="bottom"/>
            <w:hideMark/>
          </w:tcPr>
          <w:p w14:paraId="5D5AAE3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7AD94D9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7D817D4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6BAF0ED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35D91B0F"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7</w:t>
            </w:r>
          </w:p>
        </w:tc>
        <w:tc>
          <w:tcPr>
            <w:tcW w:w="374" w:type="pct"/>
            <w:tcBorders>
              <w:top w:val="nil"/>
              <w:left w:val="nil"/>
              <w:bottom w:val="single" w:sz="4" w:space="0" w:color="auto"/>
              <w:right w:val="single" w:sz="4" w:space="0" w:color="auto"/>
            </w:tcBorders>
            <w:shd w:val="clear" w:color="auto" w:fill="auto"/>
            <w:noWrap/>
            <w:vAlign w:val="bottom"/>
            <w:hideMark/>
          </w:tcPr>
          <w:p w14:paraId="64EFD6E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0,29</w:t>
            </w:r>
          </w:p>
        </w:tc>
        <w:tc>
          <w:tcPr>
            <w:tcW w:w="477" w:type="pct"/>
            <w:tcBorders>
              <w:top w:val="nil"/>
              <w:left w:val="nil"/>
              <w:bottom w:val="single" w:sz="4" w:space="0" w:color="auto"/>
              <w:right w:val="single" w:sz="4" w:space="0" w:color="auto"/>
            </w:tcBorders>
            <w:shd w:val="clear" w:color="auto" w:fill="auto"/>
            <w:noWrap/>
            <w:vAlign w:val="bottom"/>
            <w:hideMark/>
          </w:tcPr>
          <w:p w14:paraId="60144E8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w:t>
            </w:r>
          </w:p>
        </w:tc>
        <w:tc>
          <w:tcPr>
            <w:tcW w:w="439" w:type="pct"/>
            <w:tcBorders>
              <w:top w:val="nil"/>
              <w:left w:val="nil"/>
              <w:bottom w:val="single" w:sz="4" w:space="0" w:color="auto"/>
              <w:right w:val="single" w:sz="4" w:space="0" w:color="auto"/>
            </w:tcBorders>
            <w:shd w:val="clear" w:color="auto" w:fill="auto"/>
            <w:noWrap/>
            <w:vAlign w:val="bottom"/>
            <w:hideMark/>
          </w:tcPr>
          <w:p w14:paraId="06169A5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2C2BE60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3,55</w:t>
            </w:r>
          </w:p>
        </w:tc>
      </w:tr>
      <w:tr w:rsidR="00F5372A" w:rsidRPr="0018373C" w14:paraId="0390A21F"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DABB739"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86</w:t>
            </w:r>
          </w:p>
        </w:tc>
        <w:tc>
          <w:tcPr>
            <w:tcW w:w="911" w:type="pct"/>
            <w:tcBorders>
              <w:top w:val="nil"/>
              <w:left w:val="nil"/>
              <w:bottom w:val="single" w:sz="4" w:space="0" w:color="auto"/>
              <w:right w:val="single" w:sz="4" w:space="0" w:color="auto"/>
            </w:tcBorders>
            <w:shd w:val="clear" w:color="auto" w:fill="auto"/>
            <w:noWrap/>
            <w:vAlign w:val="bottom"/>
            <w:hideMark/>
          </w:tcPr>
          <w:p w14:paraId="0FA0B3A4"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TPIA    </w:t>
            </w:r>
          </w:p>
        </w:tc>
        <w:tc>
          <w:tcPr>
            <w:tcW w:w="485" w:type="pct"/>
            <w:tcBorders>
              <w:top w:val="nil"/>
              <w:left w:val="nil"/>
              <w:bottom w:val="single" w:sz="4" w:space="0" w:color="auto"/>
              <w:right w:val="single" w:sz="4" w:space="0" w:color="auto"/>
            </w:tcBorders>
            <w:shd w:val="clear" w:color="auto" w:fill="auto"/>
            <w:noWrap/>
            <w:vAlign w:val="bottom"/>
            <w:hideMark/>
          </w:tcPr>
          <w:p w14:paraId="23185B51"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787409DD"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16AB628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47EF25E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3C8E522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15</w:t>
            </w:r>
          </w:p>
        </w:tc>
        <w:tc>
          <w:tcPr>
            <w:tcW w:w="374" w:type="pct"/>
            <w:tcBorders>
              <w:top w:val="nil"/>
              <w:left w:val="nil"/>
              <w:bottom w:val="single" w:sz="4" w:space="0" w:color="auto"/>
              <w:right w:val="single" w:sz="4" w:space="0" w:color="auto"/>
            </w:tcBorders>
            <w:shd w:val="clear" w:color="auto" w:fill="auto"/>
            <w:noWrap/>
            <w:vAlign w:val="bottom"/>
            <w:hideMark/>
          </w:tcPr>
          <w:p w14:paraId="3AF39630"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77" w:type="pct"/>
            <w:tcBorders>
              <w:top w:val="nil"/>
              <w:left w:val="nil"/>
              <w:bottom w:val="single" w:sz="4" w:space="0" w:color="auto"/>
              <w:right w:val="single" w:sz="4" w:space="0" w:color="auto"/>
            </w:tcBorders>
            <w:shd w:val="clear" w:color="auto" w:fill="auto"/>
            <w:noWrap/>
            <w:vAlign w:val="bottom"/>
            <w:hideMark/>
          </w:tcPr>
          <w:p w14:paraId="2DD5835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0,22</w:t>
            </w:r>
          </w:p>
        </w:tc>
        <w:tc>
          <w:tcPr>
            <w:tcW w:w="439" w:type="pct"/>
            <w:tcBorders>
              <w:top w:val="nil"/>
              <w:left w:val="nil"/>
              <w:bottom w:val="single" w:sz="4" w:space="0" w:color="auto"/>
              <w:right w:val="single" w:sz="4" w:space="0" w:color="auto"/>
            </w:tcBorders>
            <w:shd w:val="clear" w:color="auto" w:fill="auto"/>
            <w:noWrap/>
            <w:vAlign w:val="bottom"/>
            <w:hideMark/>
          </w:tcPr>
          <w:p w14:paraId="731D24A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c>
          <w:tcPr>
            <w:tcW w:w="443" w:type="pct"/>
            <w:tcBorders>
              <w:top w:val="nil"/>
              <w:left w:val="nil"/>
              <w:bottom w:val="single" w:sz="4" w:space="0" w:color="auto"/>
              <w:right w:val="single" w:sz="4" w:space="0" w:color="auto"/>
            </w:tcBorders>
            <w:shd w:val="clear" w:color="auto" w:fill="auto"/>
            <w:noWrap/>
            <w:vAlign w:val="bottom"/>
            <w:hideMark/>
          </w:tcPr>
          <w:p w14:paraId="4015134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r>
      <w:tr w:rsidR="00F5372A" w:rsidRPr="0018373C" w14:paraId="4DBA56D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EA83C40"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87</w:t>
            </w:r>
          </w:p>
        </w:tc>
        <w:tc>
          <w:tcPr>
            <w:tcW w:w="911" w:type="pct"/>
            <w:tcBorders>
              <w:top w:val="nil"/>
              <w:left w:val="nil"/>
              <w:bottom w:val="single" w:sz="4" w:space="0" w:color="auto"/>
              <w:right w:val="single" w:sz="4" w:space="0" w:color="auto"/>
            </w:tcBorders>
            <w:shd w:val="clear" w:color="auto" w:fill="auto"/>
            <w:noWrap/>
            <w:vAlign w:val="bottom"/>
            <w:hideMark/>
          </w:tcPr>
          <w:p w14:paraId="771C5DE8"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UNTR    </w:t>
            </w:r>
          </w:p>
        </w:tc>
        <w:tc>
          <w:tcPr>
            <w:tcW w:w="485" w:type="pct"/>
            <w:tcBorders>
              <w:top w:val="nil"/>
              <w:left w:val="nil"/>
              <w:bottom w:val="single" w:sz="4" w:space="0" w:color="auto"/>
              <w:right w:val="single" w:sz="4" w:space="0" w:color="auto"/>
            </w:tcBorders>
            <w:shd w:val="clear" w:color="auto" w:fill="auto"/>
            <w:noWrap/>
            <w:vAlign w:val="bottom"/>
            <w:hideMark/>
          </w:tcPr>
          <w:p w14:paraId="164B7463"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67BCAB0A"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4BFA9DD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6886EB1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1AF5E05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6</w:t>
            </w:r>
          </w:p>
        </w:tc>
        <w:tc>
          <w:tcPr>
            <w:tcW w:w="374" w:type="pct"/>
            <w:tcBorders>
              <w:top w:val="nil"/>
              <w:left w:val="nil"/>
              <w:bottom w:val="single" w:sz="4" w:space="0" w:color="auto"/>
              <w:right w:val="single" w:sz="4" w:space="0" w:color="auto"/>
            </w:tcBorders>
            <w:shd w:val="clear" w:color="auto" w:fill="auto"/>
            <w:noWrap/>
            <w:vAlign w:val="bottom"/>
            <w:hideMark/>
          </w:tcPr>
          <w:p w14:paraId="65AB732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0,33</w:t>
            </w:r>
          </w:p>
        </w:tc>
        <w:tc>
          <w:tcPr>
            <w:tcW w:w="477" w:type="pct"/>
            <w:tcBorders>
              <w:top w:val="nil"/>
              <w:left w:val="nil"/>
              <w:bottom w:val="single" w:sz="4" w:space="0" w:color="auto"/>
              <w:right w:val="single" w:sz="4" w:space="0" w:color="auto"/>
            </w:tcBorders>
            <w:shd w:val="clear" w:color="auto" w:fill="auto"/>
            <w:noWrap/>
            <w:vAlign w:val="bottom"/>
            <w:hideMark/>
          </w:tcPr>
          <w:p w14:paraId="7D6D259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w:t>
            </w:r>
          </w:p>
        </w:tc>
        <w:tc>
          <w:tcPr>
            <w:tcW w:w="439" w:type="pct"/>
            <w:tcBorders>
              <w:top w:val="nil"/>
              <w:left w:val="nil"/>
              <w:bottom w:val="single" w:sz="4" w:space="0" w:color="auto"/>
              <w:right w:val="single" w:sz="4" w:space="0" w:color="auto"/>
            </w:tcBorders>
            <w:shd w:val="clear" w:color="auto" w:fill="auto"/>
            <w:noWrap/>
            <w:vAlign w:val="bottom"/>
            <w:hideMark/>
          </w:tcPr>
          <w:p w14:paraId="5F48C356"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c>
          <w:tcPr>
            <w:tcW w:w="443" w:type="pct"/>
            <w:tcBorders>
              <w:top w:val="nil"/>
              <w:left w:val="nil"/>
              <w:bottom w:val="single" w:sz="4" w:space="0" w:color="auto"/>
              <w:right w:val="single" w:sz="4" w:space="0" w:color="auto"/>
            </w:tcBorders>
            <w:shd w:val="clear" w:color="auto" w:fill="auto"/>
            <w:noWrap/>
            <w:vAlign w:val="bottom"/>
            <w:hideMark/>
          </w:tcPr>
          <w:p w14:paraId="057AA93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0,57</w:t>
            </w:r>
          </w:p>
        </w:tc>
      </w:tr>
      <w:tr w:rsidR="00F5372A" w:rsidRPr="0018373C" w14:paraId="025FBC0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0A1F789"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88</w:t>
            </w:r>
          </w:p>
        </w:tc>
        <w:tc>
          <w:tcPr>
            <w:tcW w:w="911" w:type="pct"/>
            <w:tcBorders>
              <w:top w:val="nil"/>
              <w:left w:val="nil"/>
              <w:bottom w:val="single" w:sz="4" w:space="0" w:color="auto"/>
              <w:right w:val="single" w:sz="4" w:space="0" w:color="auto"/>
            </w:tcBorders>
            <w:shd w:val="clear" w:color="auto" w:fill="auto"/>
            <w:noWrap/>
            <w:vAlign w:val="bottom"/>
            <w:hideMark/>
          </w:tcPr>
          <w:p w14:paraId="60A1E130"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xml:space="preserve">UNVR    </w:t>
            </w:r>
          </w:p>
        </w:tc>
        <w:tc>
          <w:tcPr>
            <w:tcW w:w="485" w:type="pct"/>
            <w:tcBorders>
              <w:top w:val="nil"/>
              <w:left w:val="nil"/>
              <w:bottom w:val="single" w:sz="4" w:space="0" w:color="auto"/>
              <w:right w:val="single" w:sz="4" w:space="0" w:color="auto"/>
            </w:tcBorders>
            <w:shd w:val="clear" w:color="auto" w:fill="auto"/>
            <w:noWrap/>
            <w:vAlign w:val="bottom"/>
            <w:hideMark/>
          </w:tcPr>
          <w:p w14:paraId="3D48E4E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30823787"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424" w:type="pct"/>
            <w:tcBorders>
              <w:top w:val="nil"/>
              <w:left w:val="nil"/>
              <w:bottom w:val="single" w:sz="4" w:space="0" w:color="auto"/>
              <w:right w:val="single" w:sz="4" w:space="0" w:color="auto"/>
            </w:tcBorders>
            <w:shd w:val="clear" w:color="auto" w:fill="auto"/>
            <w:noWrap/>
            <w:vAlign w:val="bottom"/>
            <w:hideMark/>
          </w:tcPr>
          <w:p w14:paraId="0E990612"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374" w:type="pct"/>
            <w:tcBorders>
              <w:top w:val="nil"/>
              <w:left w:val="nil"/>
              <w:bottom w:val="single" w:sz="4" w:space="0" w:color="auto"/>
              <w:right w:val="single" w:sz="4" w:space="0" w:color="auto"/>
            </w:tcBorders>
            <w:shd w:val="clear" w:color="auto" w:fill="auto"/>
            <w:noWrap/>
            <w:vAlign w:val="bottom"/>
            <w:hideMark/>
          </w:tcPr>
          <w:p w14:paraId="1F8A93B8"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0,49</w:t>
            </w:r>
          </w:p>
        </w:tc>
        <w:tc>
          <w:tcPr>
            <w:tcW w:w="303" w:type="pct"/>
            <w:tcBorders>
              <w:top w:val="nil"/>
              <w:left w:val="nil"/>
              <w:bottom w:val="single" w:sz="4" w:space="0" w:color="auto"/>
              <w:right w:val="single" w:sz="4" w:space="0" w:color="auto"/>
            </w:tcBorders>
            <w:shd w:val="clear" w:color="auto" w:fill="auto"/>
            <w:noWrap/>
            <w:vAlign w:val="bottom"/>
            <w:hideMark/>
          </w:tcPr>
          <w:p w14:paraId="2251AFA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32CC1074"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0,42</w:t>
            </w:r>
          </w:p>
        </w:tc>
        <w:tc>
          <w:tcPr>
            <w:tcW w:w="477" w:type="pct"/>
            <w:tcBorders>
              <w:top w:val="nil"/>
              <w:left w:val="nil"/>
              <w:bottom w:val="single" w:sz="4" w:space="0" w:color="auto"/>
              <w:right w:val="single" w:sz="4" w:space="0" w:color="auto"/>
            </w:tcBorders>
            <w:shd w:val="clear" w:color="auto" w:fill="auto"/>
            <w:noWrap/>
            <w:vAlign w:val="bottom"/>
            <w:hideMark/>
          </w:tcPr>
          <w:p w14:paraId="599FFEDE"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0,85</w:t>
            </w:r>
          </w:p>
        </w:tc>
        <w:tc>
          <w:tcPr>
            <w:tcW w:w="439" w:type="pct"/>
            <w:tcBorders>
              <w:top w:val="nil"/>
              <w:left w:val="nil"/>
              <w:bottom w:val="single" w:sz="4" w:space="0" w:color="auto"/>
              <w:right w:val="single" w:sz="4" w:space="0" w:color="auto"/>
            </w:tcBorders>
            <w:shd w:val="clear" w:color="auto" w:fill="auto"/>
            <w:noWrap/>
            <w:vAlign w:val="bottom"/>
            <w:hideMark/>
          </w:tcPr>
          <w:p w14:paraId="6A01647C"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0,29</w:t>
            </w:r>
          </w:p>
        </w:tc>
        <w:tc>
          <w:tcPr>
            <w:tcW w:w="443" w:type="pct"/>
            <w:tcBorders>
              <w:top w:val="nil"/>
              <w:left w:val="nil"/>
              <w:bottom w:val="single" w:sz="4" w:space="0" w:color="auto"/>
              <w:right w:val="single" w:sz="4" w:space="0" w:color="auto"/>
            </w:tcBorders>
            <w:shd w:val="clear" w:color="auto" w:fill="auto"/>
            <w:noWrap/>
            <w:vAlign w:val="bottom"/>
            <w:hideMark/>
          </w:tcPr>
          <w:p w14:paraId="5278E115" w14:textId="77777777" w:rsidR="0018373C" w:rsidRPr="0018373C" w:rsidRDefault="0018373C" w:rsidP="0018373C">
            <w:pPr>
              <w:spacing w:before="0" w:after="0" w:line="240" w:lineRule="auto"/>
              <w:jc w:val="right"/>
              <w:rPr>
                <w:rFonts w:eastAsia="Times New Roman" w:cs="Times New Roman"/>
                <w:color w:val="000000"/>
                <w:sz w:val="22"/>
              </w:rPr>
            </w:pPr>
            <w:r w:rsidRPr="0018373C">
              <w:rPr>
                <w:rFonts w:eastAsia="Times New Roman" w:cs="Times New Roman"/>
                <w:color w:val="000000"/>
                <w:sz w:val="22"/>
              </w:rPr>
              <w:t>3,58</w:t>
            </w:r>
          </w:p>
        </w:tc>
      </w:tr>
      <w:tr w:rsidR="00F5372A" w:rsidRPr="0018373C" w14:paraId="6979A35B" w14:textId="77777777" w:rsidTr="00F5372A">
        <w:trPr>
          <w:trHeight w:val="315"/>
        </w:trPr>
        <w:tc>
          <w:tcPr>
            <w:tcW w:w="340" w:type="pct"/>
            <w:tcBorders>
              <w:top w:val="nil"/>
              <w:bottom w:val="nil"/>
              <w:right w:val="nil"/>
            </w:tcBorders>
            <w:shd w:val="clear" w:color="auto" w:fill="auto"/>
            <w:noWrap/>
            <w:vAlign w:val="bottom"/>
            <w:hideMark/>
          </w:tcPr>
          <w:p w14:paraId="2DBCDA0B"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 </w:t>
            </w:r>
          </w:p>
        </w:tc>
        <w:tc>
          <w:tcPr>
            <w:tcW w:w="911" w:type="pct"/>
            <w:tcBorders>
              <w:top w:val="nil"/>
              <w:left w:val="nil"/>
              <w:bottom w:val="nil"/>
              <w:right w:val="nil"/>
            </w:tcBorders>
            <w:shd w:val="clear" w:color="auto" w:fill="auto"/>
            <w:noWrap/>
            <w:vAlign w:val="bottom"/>
            <w:hideMark/>
          </w:tcPr>
          <w:p w14:paraId="4105A3C0"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c>
          <w:tcPr>
            <w:tcW w:w="485" w:type="pct"/>
            <w:tcBorders>
              <w:top w:val="nil"/>
              <w:left w:val="nil"/>
              <w:bottom w:val="nil"/>
              <w:right w:val="nil"/>
            </w:tcBorders>
            <w:shd w:val="clear" w:color="auto" w:fill="auto"/>
            <w:noWrap/>
            <w:vAlign w:val="bottom"/>
            <w:hideMark/>
          </w:tcPr>
          <w:p w14:paraId="1067DFBC"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c>
          <w:tcPr>
            <w:tcW w:w="431" w:type="pct"/>
            <w:tcBorders>
              <w:top w:val="nil"/>
              <w:left w:val="nil"/>
              <w:bottom w:val="nil"/>
              <w:right w:val="nil"/>
            </w:tcBorders>
            <w:shd w:val="clear" w:color="auto" w:fill="auto"/>
            <w:noWrap/>
            <w:vAlign w:val="bottom"/>
            <w:hideMark/>
          </w:tcPr>
          <w:p w14:paraId="7BFEE0BF"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c>
          <w:tcPr>
            <w:tcW w:w="424" w:type="pct"/>
            <w:tcBorders>
              <w:top w:val="nil"/>
              <w:left w:val="nil"/>
              <w:bottom w:val="nil"/>
              <w:right w:val="nil"/>
            </w:tcBorders>
            <w:shd w:val="clear" w:color="auto" w:fill="auto"/>
            <w:noWrap/>
            <w:vAlign w:val="bottom"/>
            <w:hideMark/>
          </w:tcPr>
          <w:p w14:paraId="7C00FB17"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c>
          <w:tcPr>
            <w:tcW w:w="374" w:type="pct"/>
            <w:tcBorders>
              <w:top w:val="nil"/>
              <w:left w:val="nil"/>
              <w:bottom w:val="nil"/>
              <w:right w:val="nil"/>
            </w:tcBorders>
            <w:shd w:val="clear" w:color="auto" w:fill="auto"/>
            <w:noWrap/>
            <w:vAlign w:val="bottom"/>
            <w:hideMark/>
          </w:tcPr>
          <w:p w14:paraId="4CAD9D5D"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c>
          <w:tcPr>
            <w:tcW w:w="303" w:type="pct"/>
            <w:tcBorders>
              <w:top w:val="nil"/>
              <w:left w:val="nil"/>
              <w:bottom w:val="nil"/>
              <w:right w:val="nil"/>
            </w:tcBorders>
            <w:shd w:val="clear" w:color="auto" w:fill="auto"/>
            <w:noWrap/>
            <w:vAlign w:val="bottom"/>
            <w:hideMark/>
          </w:tcPr>
          <w:p w14:paraId="3B7AC3F0"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c>
          <w:tcPr>
            <w:tcW w:w="374" w:type="pct"/>
            <w:tcBorders>
              <w:top w:val="nil"/>
              <w:left w:val="nil"/>
              <w:bottom w:val="nil"/>
              <w:right w:val="nil"/>
            </w:tcBorders>
            <w:shd w:val="clear" w:color="auto" w:fill="auto"/>
            <w:noWrap/>
            <w:vAlign w:val="bottom"/>
            <w:hideMark/>
          </w:tcPr>
          <w:p w14:paraId="6FBBAF24"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c>
          <w:tcPr>
            <w:tcW w:w="477" w:type="pct"/>
            <w:tcBorders>
              <w:top w:val="nil"/>
              <w:left w:val="nil"/>
              <w:bottom w:val="nil"/>
              <w:right w:val="nil"/>
            </w:tcBorders>
            <w:shd w:val="clear" w:color="auto" w:fill="auto"/>
            <w:noWrap/>
            <w:vAlign w:val="bottom"/>
            <w:hideMark/>
          </w:tcPr>
          <w:p w14:paraId="0E3AF9EF"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c>
          <w:tcPr>
            <w:tcW w:w="439" w:type="pct"/>
            <w:tcBorders>
              <w:top w:val="nil"/>
              <w:left w:val="nil"/>
              <w:bottom w:val="nil"/>
              <w:right w:val="nil"/>
            </w:tcBorders>
            <w:shd w:val="clear" w:color="auto" w:fill="auto"/>
            <w:noWrap/>
            <w:vAlign w:val="bottom"/>
            <w:hideMark/>
          </w:tcPr>
          <w:p w14:paraId="0792F110"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c>
          <w:tcPr>
            <w:tcW w:w="443" w:type="pct"/>
            <w:tcBorders>
              <w:top w:val="nil"/>
              <w:left w:val="nil"/>
              <w:bottom w:val="nil"/>
            </w:tcBorders>
            <w:shd w:val="clear" w:color="auto" w:fill="auto"/>
            <w:noWrap/>
            <w:vAlign w:val="bottom"/>
            <w:hideMark/>
          </w:tcPr>
          <w:p w14:paraId="2B369EDF" w14:textId="77777777" w:rsidR="0018373C" w:rsidRPr="0018373C" w:rsidRDefault="0018373C" w:rsidP="0018373C">
            <w:pPr>
              <w:spacing w:before="0" w:after="0" w:line="240" w:lineRule="auto"/>
              <w:jc w:val="left"/>
              <w:rPr>
                <w:rFonts w:eastAsia="Times New Roman" w:cs="Times New Roman"/>
                <w:color w:val="000000"/>
                <w:sz w:val="22"/>
              </w:rPr>
            </w:pPr>
            <w:r w:rsidRPr="0018373C">
              <w:rPr>
                <w:rFonts w:eastAsia="Times New Roman" w:cs="Times New Roman"/>
                <w:color w:val="000000"/>
                <w:sz w:val="22"/>
              </w:rPr>
              <w:t> </w:t>
            </w:r>
          </w:p>
        </w:tc>
      </w:tr>
      <w:tr w:rsidR="00F5372A" w:rsidRPr="0018373C" w14:paraId="3E8F55FB" w14:textId="77777777" w:rsidTr="00F5372A">
        <w:trPr>
          <w:trHeight w:val="315"/>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CCBCC"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No</w:t>
            </w:r>
          </w:p>
        </w:tc>
        <w:tc>
          <w:tcPr>
            <w:tcW w:w="911" w:type="pct"/>
            <w:tcBorders>
              <w:top w:val="single" w:sz="4" w:space="0" w:color="auto"/>
              <w:left w:val="nil"/>
              <w:bottom w:val="single" w:sz="4" w:space="0" w:color="auto"/>
              <w:right w:val="single" w:sz="4" w:space="0" w:color="auto"/>
            </w:tcBorders>
            <w:shd w:val="clear" w:color="auto" w:fill="auto"/>
            <w:noWrap/>
            <w:vAlign w:val="bottom"/>
            <w:hideMark/>
          </w:tcPr>
          <w:p w14:paraId="20A346F9"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Kode Saham</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14:paraId="32E68DA8"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e-CTI</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14:paraId="51D53FA5"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WGI</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14:paraId="7CF78011"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GDP</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3DF9184B"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PE</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14:paraId="1825C280"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BS</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7BA36663"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BI</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14:paraId="469BE584"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OWN</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14:paraId="65C0D50A"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ROA</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14:paraId="31B9C38A" w14:textId="77777777" w:rsidR="0018373C" w:rsidRPr="0018373C" w:rsidRDefault="0018373C" w:rsidP="0018373C">
            <w:pPr>
              <w:spacing w:before="0" w:after="0" w:line="240" w:lineRule="auto"/>
              <w:jc w:val="center"/>
              <w:rPr>
                <w:rFonts w:eastAsia="Times New Roman" w:cs="Times New Roman"/>
                <w:b/>
                <w:bCs/>
                <w:color w:val="000000"/>
                <w:sz w:val="22"/>
              </w:rPr>
            </w:pPr>
            <w:r w:rsidRPr="0018373C">
              <w:rPr>
                <w:rFonts w:eastAsia="Times New Roman" w:cs="Times New Roman"/>
                <w:b/>
                <w:bCs/>
                <w:color w:val="000000"/>
                <w:sz w:val="22"/>
              </w:rPr>
              <w:t>DER</w:t>
            </w:r>
          </w:p>
        </w:tc>
      </w:tr>
      <w:tr w:rsidR="0018373C" w:rsidRPr="0018373C" w14:paraId="5549507F" w14:textId="77777777" w:rsidTr="00F5372A">
        <w:trPr>
          <w:trHeight w:val="315"/>
        </w:trPr>
        <w:tc>
          <w:tcPr>
            <w:tcW w:w="5000" w:type="pct"/>
            <w:gridSpan w:val="11"/>
            <w:tcBorders>
              <w:top w:val="nil"/>
              <w:left w:val="single" w:sz="4" w:space="0" w:color="auto"/>
              <w:bottom w:val="single" w:sz="4" w:space="0" w:color="auto"/>
              <w:right w:val="single" w:sz="4" w:space="0" w:color="000000"/>
            </w:tcBorders>
            <w:shd w:val="clear" w:color="auto" w:fill="auto"/>
            <w:noWrap/>
            <w:vAlign w:val="bottom"/>
            <w:hideMark/>
          </w:tcPr>
          <w:p w14:paraId="1BE257A7" w14:textId="77777777" w:rsidR="0018373C" w:rsidRPr="0018373C" w:rsidRDefault="0018373C" w:rsidP="0018373C">
            <w:pPr>
              <w:spacing w:before="0" w:after="0" w:line="240" w:lineRule="auto"/>
              <w:jc w:val="center"/>
              <w:rPr>
                <w:rFonts w:eastAsia="Times New Roman" w:cs="Times New Roman"/>
                <w:color w:val="000000"/>
                <w:sz w:val="22"/>
              </w:rPr>
            </w:pPr>
            <w:r w:rsidRPr="0018373C">
              <w:rPr>
                <w:rFonts w:eastAsia="Times New Roman" w:cs="Times New Roman"/>
                <w:color w:val="000000"/>
                <w:sz w:val="22"/>
              </w:rPr>
              <w:t>Singapura</w:t>
            </w:r>
          </w:p>
        </w:tc>
      </w:tr>
      <w:tr w:rsidR="006776BD" w:rsidRPr="0018373C" w14:paraId="5E23F2E2"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8A20621"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89</w:t>
            </w:r>
          </w:p>
        </w:tc>
        <w:tc>
          <w:tcPr>
            <w:tcW w:w="911" w:type="pct"/>
            <w:tcBorders>
              <w:top w:val="nil"/>
              <w:left w:val="nil"/>
              <w:bottom w:val="single" w:sz="4" w:space="0" w:color="auto"/>
              <w:right w:val="single" w:sz="4" w:space="0" w:color="auto"/>
            </w:tcBorders>
            <w:shd w:val="clear" w:color="auto" w:fill="auto"/>
            <w:noWrap/>
            <w:vAlign w:val="bottom"/>
            <w:hideMark/>
          </w:tcPr>
          <w:p w14:paraId="7AD212B3" w14:textId="773F5657" w:rsidR="006776BD" w:rsidRPr="0018373C" w:rsidRDefault="006776BD" w:rsidP="006776BD">
            <w:pPr>
              <w:spacing w:before="0" w:after="0" w:line="240" w:lineRule="auto"/>
              <w:jc w:val="left"/>
              <w:rPr>
                <w:rFonts w:eastAsia="Times New Roman" w:cs="Times New Roman"/>
                <w:color w:val="000000"/>
                <w:sz w:val="22"/>
              </w:rPr>
            </w:pPr>
            <w:r>
              <w:t>CAPD</w:t>
            </w:r>
          </w:p>
        </w:tc>
        <w:tc>
          <w:tcPr>
            <w:tcW w:w="485" w:type="pct"/>
            <w:tcBorders>
              <w:top w:val="nil"/>
              <w:left w:val="nil"/>
              <w:bottom w:val="single" w:sz="4" w:space="0" w:color="auto"/>
              <w:right w:val="single" w:sz="4" w:space="0" w:color="auto"/>
            </w:tcBorders>
            <w:shd w:val="clear" w:color="auto" w:fill="auto"/>
            <w:noWrap/>
            <w:vAlign w:val="bottom"/>
            <w:hideMark/>
          </w:tcPr>
          <w:p w14:paraId="682460D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56A36BF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567209D2"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6FEF996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55DBDAC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6E64FB8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0,63</w:t>
            </w:r>
          </w:p>
        </w:tc>
        <w:tc>
          <w:tcPr>
            <w:tcW w:w="477" w:type="pct"/>
            <w:tcBorders>
              <w:top w:val="nil"/>
              <w:left w:val="nil"/>
              <w:bottom w:val="single" w:sz="4" w:space="0" w:color="auto"/>
              <w:right w:val="single" w:sz="4" w:space="0" w:color="auto"/>
            </w:tcBorders>
            <w:shd w:val="clear" w:color="auto" w:fill="auto"/>
            <w:noWrap/>
            <w:vAlign w:val="bottom"/>
            <w:hideMark/>
          </w:tcPr>
          <w:p w14:paraId="33115D5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439" w:type="pct"/>
            <w:tcBorders>
              <w:top w:val="nil"/>
              <w:left w:val="nil"/>
              <w:bottom w:val="single" w:sz="4" w:space="0" w:color="auto"/>
              <w:right w:val="single" w:sz="4" w:space="0" w:color="auto"/>
            </w:tcBorders>
            <w:shd w:val="clear" w:color="auto" w:fill="auto"/>
            <w:noWrap/>
            <w:vAlign w:val="bottom"/>
            <w:hideMark/>
          </w:tcPr>
          <w:p w14:paraId="3C3634D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0696B17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0,44</w:t>
            </w:r>
          </w:p>
        </w:tc>
      </w:tr>
      <w:tr w:rsidR="006776BD" w:rsidRPr="0018373C" w14:paraId="109308A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429A637"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90</w:t>
            </w:r>
          </w:p>
        </w:tc>
        <w:tc>
          <w:tcPr>
            <w:tcW w:w="911" w:type="pct"/>
            <w:tcBorders>
              <w:top w:val="nil"/>
              <w:left w:val="nil"/>
              <w:bottom w:val="single" w:sz="4" w:space="0" w:color="auto"/>
              <w:right w:val="single" w:sz="4" w:space="0" w:color="auto"/>
            </w:tcBorders>
            <w:shd w:val="clear" w:color="auto" w:fill="auto"/>
            <w:noWrap/>
            <w:vAlign w:val="bottom"/>
            <w:hideMark/>
          </w:tcPr>
          <w:p w14:paraId="6CDA44D9" w14:textId="5E6EDF19" w:rsidR="006776BD" w:rsidRPr="0018373C" w:rsidRDefault="006776BD" w:rsidP="006776BD">
            <w:pPr>
              <w:spacing w:before="0" w:after="0" w:line="240" w:lineRule="auto"/>
              <w:jc w:val="left"/>
              <w:rPr>
                <w:rFonts w:eastAsia="Times New Roman" w:cs="Times New Roman"/>
                <w:color w:val="000000"/>
                <w:sz w:val="22"/>
              </w:rPr>
            </w:pPr>
            <w:r>
              <w:t>CMLT</w:t>
            </w:r>
          </w:p>
        </w:tc>
        <w:tc>
          <w:tcPr>
            <w:tcW w:w="485" w:type="pct"/>
            <w:tcBorders>
              <w:top w:val="nil"/>
              <w:left w:val="nil"/>
              <w:bottom w:val="single" w:sz="4" w:space="0" w:color="auto"/>
              <w:right w:val="single" w:sz="4" w:space="0" w:color="auto"/>
            </w:tcBorders>
            <w:shd w:val="clear" w:color="auto" w:fill="auto"/>
            <w:noWrap/>
            <w:vAlign w:val="bottom"/>
            <w:hideMark/>
          </w:tcPr>
          <w:p w14:paraId="0C9033D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1322890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2EEF2F3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28F39691"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23E411F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nil"/>
              <w:left w:val="nil"/>
              <w:bottom w:val="single" w:sz="4" w:space="0" w:color="auto"/>
              <w:right w:val="single" w:sz="4" w:space="0" w:color="auto"/>
            </w:tcBorders>
            <w:shd w:val="clear" w:color="auto" w:fill="auto"/>
            <w:noWrap/>
            <w:vAlign w:val="bottom"/>
            <w:hideMark/>
          </w:tcPr>
          <w:p w14:paraId="7F93048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0,67</w:t>
            </w:r>
          </w:p>
        </w:tc>
        <w:tc>
          <w:tcPr>
            <w:tcW w:w="477" w:type="pct"/>
            <w:tcBorders>
              <w:top w:val="nil"/>
              <w:left w:val="nil"/>
              <w:bottom w:val="single" w:sz="4" w:space="0" w:color="auto"/>
              <w:right w:val="single" w:sz="4" w:space="0" w:color="auto"/>
            </w:tcBorders>
            <w:shd w:val="clear" w:color="auto" w:fill="auto"/>
            <w:noWrap/>
            <w:vAlign w:val="bottom"/>
            <w:hideMark/>
          </w:tcPr>
          <w:p w14:paraId="4621A54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39" w:type="pct"/>
            <w:tcBorders>
              <w:top w:val="nil"/>
              <w:left w:val="nil"/>
              <w:bottom w:val="single" w:sz="4" w:space="0" w:color="auto"/>
              <w:right w:val="single" w:sz="4" w:space="0" w:color="auto"/>
            </w:tcBorders>
            <w:shd w:val="clear" w:color="auto" w:fill="auto"/>
            <w:noWrap/>
            <w:vAlign w:val="bottom"/>
            <w:hideMark/>
          </w:tcPr>
          <w:p w14:paraId="13CE86E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c>
          <w:tcPr>
            <w:tcW w:w="443" w:type="pct"/>
            <w:tcBorders>
              <w:top w:val="nil"/>
              <w:left w:val="nil"/>
              <w:bottom w:val="single" w:sz="4" w:space="0" w:color="auto"/>
              <w:right w:val="single" w:sz="4" w:space="0" w:color="auto"/>
            </w:tcBorders>
            <w:shd w:val="clear" w:color="auto" w:fill="auto"/>
            <w:noWrap/>
            <w:vAlign w:val="bottom"/>
            <w:hideMark/>
          </w:tcPr>
          <w:p w14:paraId="751A649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0,73</w:t>
            </w:r>
          </w:p>
        </w:tc>
      </w:tr>
      <w:tr w:rsidR="006776BD" w:rsidRPr="0018373C" w14:paraId="5515530C"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3BF7688"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91</w:t>
            </w:r>
          </w:p>
        </w:tc>
        <w:tc>
          <w:tcPr>
            <w:tcW w:w="911" w:type="pct"/>
            <w:tcBorders>
              <w:top w:val="nil"/>
              <w:left w:val="nil"/>
              <w:bottom w:val="single" w:sz="4" w:space="0" w:color="auto"/>
              <w:right w:val="single" w:sz="4" w:space="0" w:color="auto"/>
            </w:tcBorders>
            <w:shd w:val="clear" w:color="auto" w:fill="auto"/>
            <w:noWrap/>
            <w:vAlign w:val="bottom"/>
            <w:hideMark/>
          </w:tcPr>
          <w:p w14:paraId="13334262" w14:textId="4C1AA8FF" w:rsidR="006776BD" w:rsidRPr="0018373C" w:rsidRDefault="006776BD" w:rsidP="006776BD">
            <w:pPr>
              <w:spacing w:before="0" w:after="0" w:line="240" w:lineRule="auto"/>
              <w:jc w:val="left"/>
              <w:rPr>
                <w:rFonts w:eastAsia="Times New Roman" w:cs="Times New Roman"/>
                <w:color w:val="000000"/>
                <w:sz w:val="22"/>
              </w:rPr>
            </w:pPr>
            <w:r>
              <w:t>CAPN</w:t>
            </w:r>
          </w:p>
        </w:tc>
        <w:tc>
          <w:tcPr>
            <w:tcW w:w="485" w:type="pct"/>
            <w:tcBorders>
              <w:top w:val="nil"/>
              <w:left w:val="nil"/>
              <w:bottom w:val="single" w:sz="4" w:space="0" w:color="auto"/>
              <w:right w:val="single" w:sz="4" w:space="0" w:color="auto"/>
            </w:tcBorders>
            <w:shd w:val="clear" w:color="auto" w:fill="auto"/>
            <w:noWrap/>
            <w:vAlign w:val="bottom"/>
            <w:hideMark/>
          </w:tcPr>
          <w:p w14:paraId="3086708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3098F85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777AF12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428221B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155413F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558EC432"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w:t>
            </w:r>
          </w:p>
        </w:tc>
        <w:tc>
          <w:tcPr>
            <w:tcW w:w="477" w:type="pct"/>
            <w:tcBorders>
              <w:top w:val="nil"/>
              <w:left w:val="nil"/>
              <w:bottom w:val="single" w:sz="4" w:space="0" w:color="auto"/>
              <w:right w:val="single" w:sz="4" w:space="0" w:color="auto"/>
            </w:tcBorders>
            <w:shd w:val="clear" w:color="auto" w:fill="auto"/>
            <w:noWrap/>
            <w:vAlign w:val="bottom"/>
            <w:hideMark/>
          </w:tcPr>
          <w:p w14:paraId="6109875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0,17</w:t>
            </w:r>
          </w:p>
        </w:tc>
        <w:tc>
          <w:tcPr>
            <w:tcW w:w="439" w:type="pct"/>
            <w:tcBorders>
              <w:top w:val="nil"/>
              <w:left w:val="nil"/>
              <w:bottom w:val="single" w:sz="4" w:space="0" w:color="auto"/>
              <w:right w:val="single" w:sz="4" w:space="0" w:color="auto"/>
            </w:tcBorders>
            <w:shd w:val="clear" w:color="auto" w:fill="auto"/>
            <w:noWrap/>
            <w:vAlign w:val="bottom"/>
            <w:hideMark/>
          </w:tcPr>
          <w:p w14:paraId="459A9C0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c>
          <w:tcPr>
            <w:tcW w:w="443" w:type="pct"/>
            <w:tcBorders>
              <w:top w:val="nil"/>
              <w:left w:val="nil"/>
              <w:bottom w:val="single" w:sz="4" w:space="0" w:color="auto"/>
              <w:right w:val="single" w:sz="4" w:space="0" w:color="auto"/>
            </w:tcBorders>
            <w:shd w:val="clear" w:color="auto" w:fill="auto"/>
            <w:noWrap/>
            <w:vAlign w:val="bottom"/>
            <w:hideMark/>
          </w:tcPr>
          <w:p w14:paraId="5761917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0,85</w:t>
            </w:r>
          </w:p>
        </w:tc>
      </w:tr>
      <w:tr w:rsidR="006776BD" w:rsidRPr="0018373C" w14:paraId="409D4F63"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E1FD9A3"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92</w:t>
            </w:r>
          </w:p>
        </w:tc>
        <w:tc>
          <w:tcPr>
            <w:tcW w:w="911" w:type="pct"/>
            <w:tcBorders>
              <w:top w:val="nil"/>
              <w:left w:val="nil"/>
              <w:bottom w:val="single" w:sz="4" w:space="0" w:color="auto"/>
              <w:right w:val="single" w:sz="4" w:space="0" w:color="auto"/>
            </w:tcBorders>
            <w:shd w:val="clear" w:color="auto" w:fill="auto"/>
            <w:noWrap/>
            <w:vAlign w:val="bottom"/>
            <w:hideMark/>
          </w:tcPr>
          <w:p w14:paraId="16ED19BC" w14:textId="55D70AF3" w:rsidR="006776BD" w:rsidRPr="0018373C" w:rsidRDefault="006776BD" w:rsidP="006776BD">
            <w:pPr>
              <w:spacing w:before="0" w:after="0" w:line="240" w:lineRule="auto"/>
              <w:jc w:val="left"/>
              <w:rPr>
                <w:rFonts w:eastAsia="Times New Roman" w:cs="Times New Roman"/>
                <w:color w:val="000000"/>
                <w:sz w:val="22"/>
              </w:rPr>
            </w:pPr>
            <w:r>
              <w:t>CTDM</w:t>
            </w:r>
          </w:p>
        </w:tc>
        <w:tc>
          <w:tcPr>
            <w:tcW w:w="485" w:type="pct"/>
            <w:tcBorders>
              <w:top w:val="nil"/>
              <w:left w:val="nil"/>
              <w:bottom w:val="single" w:sz="4" w:space="0" w:color="auto"/>
              <w:right w:val="single" w:sz="4" w:space="0" w:color="auto"/>
            </w:tcBorders>
            <w:shd w:val="clear" w:color="auto" w:fill="auto"/>
            <w:noWrap/>
            <w:vAlign w:val="bottom"/>
            <w:hideMark/>
          </w:tcPr>
          <w:p w14:paraId="2100FAC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3DA11742"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6806019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4977C3B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129B1BD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6388E0D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w:t>
            </w:r>
          </w:p>
        </w:tc>
        <w:tc>
          <w:tcPr>
            <w:tcW w:w="477" w:type="pct"/>
            <w:tcBorders>
              <w:top w:val="nil"/>
              <w:left w:val="nil"/>
              <w:bottom w:val="single" w:sz="4" w:space="0" w:color="auto"/>
              <w:right w:val="single" w:sz="4" w:space="0" w:color="auto"/>
            </w:tcBorders>
            <w:shd w:val="clear" w:color="auto" w:fill="auto"/>
            <w:noWrap/>
            <w:vAlign w:val="bottom"/>
            <w:hideMark/>
          </w:tcPr>
          <w:p w14:paraId="1525DBF1"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39" w:type="pct"/>
            <w:tcBorders>
              <w:top w:val="nil"/>
              <w:left w:val="nil"/>
              <w:bottom w:val="single" w:sz="4" w:space="0" w:color="auto"/>
              <w:right w:val="single" w:sz="4" w:space="0" w:color="auto"/>
            </w:tcBorders>
            <w:shd w:val="clear" w:color="auto" w:fill="auto"/>
            <w:noWrap/>
            <w:vAlign w:val="bottom"/>
            <w:hideMark/>
          </w:tcPr>
          <w:p w14:paraId="6873657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2E0994C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1,4</w:t>
            </w:r>
          </w:p>
        </w:tc>
      </w:tr>
      <w:tr w:rsidR="006776BD" w:rsidRPr="0018373C" w14:paraId="505B7D7D"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DFB7289"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93</w:t>
            </w:r>
          </w:p>
        </w:tc>
        <w:tc>
          <w:tcPr>
            <w:tcW w:w="911" w:type="pct"/>
            <w:tcBorders>
              <w:top w:val="nil"/>
              <w:left w:val="nil"/>
              <w:bottom w:val="single" w:sz="4" w:space="0" w:color="auto"/>
              <w:right w:val="single" w:sz="4" w:space="0" w:color="auto"/>
            </w:tcBorders>
            <w:shd w:val="clear" w:color="auto" w:fill="auto"/>
            <w:noWrap/>
            <w:vAlign w:val="bottom"/>
            <w:hideMark/>
          </w:tcPr>
          <w:p w14:paraId="6265EF59" w14:textId="6E6C8ED9" w:rsidR="006776BD" w:rsidRPr="0018373C" w:rsidRDefault="006776BD" w:rsidP="006776BD">
            <w:pPr>
              <w:spacing w:before="0" w:after="0" w:line="240" w:lineRule="auto"/>
              <w:jc w:val="left"/>
              <w:rPr>
                <w:rFonts w:eastAsia="Times New Roman" w:cs="Times New Roman"/>
                <w:color w:val="000000"/>
                <w:sz w:val="22"/>
              </w:rPr>
            </w:pPr>
            <w:r>
              <w:t>DBSM</w:t>
            </w:r>
          </w:p>
        </w:tc>
        <w:tc>
          <w:tcPr>
            <w:tcW w:w="485" w:type="pct"/>
            <w:tcBorders>
              <w:top w:val="nil"/>
              <w:left w:val="nil"/>
              <w:bottom w:val="single" w:sz="4" w:space="0" w:color="auto"/>
              <w:right w:val="single" w:sz="4" w:space="0" w:color="auto"/>
            </w:tcBorders>
            <w:shd w:val="clear" w:color="auto" w:fill="auto"/>
            <w:noWrap/>
            <w:vAlign w:val="bottom"/>
            <w:hideMark/>
          </w:tcPr>
          <w:p w14:paraId="7B9C13A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2DAAE43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1001868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259257D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7A3F829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7181548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w:t>
            </w:r>
          </w:p>
        </w:tc>
        <w:tc>
          <w:tcPr>
            <w:tcW w:w="477" w:type="pct"/>
            <w:tcBorders>
              <w:top w:val="nil"/>
              <w:left w:val="nil"/>
              <w:bottom w:val="single" w:sz="4" w:space="0" w:color="auto"/>
              <w:right w:val="single" w:sz="4" w:space="0" w:color="auto"/>
            </w:tcBorders>
            <w:shd w:val="clear" w:color="auto" w:fill="auto"/>
            <w:noWrap/>
            <w:vAlign w:val="bottom"/>
            <w:hideMark/>
          </w:tcPr>
          <w:p w14:paraId="0995E84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0,12</w:t>
            </w:r>
          </w:p>
        </w:tc>
        <w:tc>
          <w:tcPr>
            <w:tcW w:w="439" w:type="pct"/>
            <w:tcBorders>
              <w:top w:val="nil"/>
              <w:left w:val="nil"/>
              <w:bottom w:val="single" w:sz="4" w:space="0" w:color="auto"/>
              <w:right w:val="single" w:sz="4" w:space="0" w:color="auto"/>
            </w:tcBorders>
            <w:shd w:val="clear" w:color="auto" w:fill="auto"/>
            <w:noWrap/>
            <w:vAlign w:val="bottom"/>
            <w:hideMark/>
          </w:tcPr>
          <w:p w14:paraId="56FC24F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2223BEC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11,76</w:t>
            </w:r>
          </w:p>
        </w:tc>
      </w:tr>
      <w:tr w:rsidR="006776BD" w:rsidRPr="0018373C" w14:paraId="3BFA7C99"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0E9F508"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94</w:t>
            </w:r>
          </w:p>
        </w:tc>
        <w:tc>
          <w:tcPr>
            <w:tcW w:w="911" w:type="pct"/>
            <w:tcBorders>
              <w:top w:val="nil"/>
              <w:left w:val="nil"/>
              <w:bottom w:val="single" w:sz="4" w:space="0" w:color="auto"/>
              <w:right w:val="single" w:sz="4" w:space="0" w:color="auto"/>
            </w:tcBorders>
            <w:shd w:val="clear" w:color="auto" w:fill="auto"/>
            <w:noWrap/>
            <w:vAlign w:val="bottom"/>
            <w:hideMark/>
          </w:tcPr>
          <w:p w14:paraId="0A6A1ED5" w14:textId="02A9C529" w:rsidR="006776BD" w:rsidRPr="0018373C" w:rsidRDefault="006776BD" w:rsidP="006776BD">
            <w:pPr>
              <w:spacing w:before="0" w:after="0" w:line="240" w:lineRule="auto"/>
              <w:jc w:val="left"/>
              <w:rPr>
                <w:rFonts w:eastAsia="Times New Roman" w:cs="Times New Roman"/>
                <w:color w:val="000000"/>
                <w:sz w:val="22"/>
              </w:rPr>
            </w:pPr>
            <w:r>
              <w:t>FRAE</w:t>
            </w:r>
          </w:p>
        </w:tc>
        <w:tc>
          <w:tcPr>
            <w:tcW w:w="485" w:type="pct"/>
            <w:tcBorders>
              <w:top w:val="nil"/>
              <w:left w:val="nil"/>
              <w:bottom w:val="single" w:sz="4" w:space="0" w:color="auto"/>
              <w:right w:val="single" w:sz="4" w:space="0" w:color="auto"/>
            </w:tcBorders>
            <w:shd w:val="clear" w:color="auto" w:fill="auto"/>
            <w:noWrap/>
            <w:vAlign w:val="bottom"/>
            <w:hideMark/>
          </w:tcPr>
          <w:p w14:paraId="242D8C9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0276A9E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1D61269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331130C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3588A08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55822B6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0,63</w:t>
            </w:r>
          </w:p>
        </w:tc>
        <w:tc>
          <w:tcPr>
            <w:tcW w:w="477" w:type="pct"/>
            <w:tcBorders>
              <w:top w:val="nil"/>
              <w:left w:val="nil"/>
              <w:bottom w:val="single" w:sz="4" w:space="0" w:color="auto"/>
              <w:right w:val="single" w:sz="4" w:space="0" w:color="auto"/>
            </w:tcBorders>
            <w:shd w:val="clear" w:color="auto" w:fill="auto"/>
            <w:noWrap/>
            <w:vAlign w:val="bottom"/>
            <w:hideMark/>
          </w:tcPr>
          <w:p w14:paraId="7DC83DF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39" w:type="pct"/>
            <w:tcBorders>
              <w:top w:val="nil"/>
              <w:left w:val="nil"/>
              <w:bottom w:val="single" w:sz="4" w:space="0" w:color="auto"/>
              <w:right w:val="single" w:sz="4" w:space="0" w:color="auto"/>
            </w:tcBorders>
            <w:shd w:val="clear" w:color="auto" w:fill="auto"/>
            <w:noWrap/>
            <w:vAlign w:val="bottom"/>
            <w:hideMark/>
          </w:tcPr>
          <w:p w14:paraId="05FE69B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0C29D5C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0,52</w:t>
            </w:r>
          </w:p>
        </w:tc>
      </w:tr>
      <w:tr w:rsidR="006776BD" w:rsidRPr="0018373C" w14:paraId="01E6CA40"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38ABC7F"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95</w:t>
            </w:r>
          </w:p>
        </w:tc>
        <w:tc>
          <w:tcPr>
            <w:tcW w:w="911" w:type="pct"/>
            <w:tcBorders>
              <w:top w:val="nil"/>
              <w:left w:val="nil"/>
              <w:bottom w:val="single" w:sz="4" w:space="0" w:color="auto"/>
              <w:right w:val="single" w:sz="4" w:space="0" w:color="auto"/>
            </w:tcBorders>
            <w:shd w:val="clear" w:color="auto" w:fill="auto"/>
            <w:noWrap/>
            <w:vAlign w:val="bottom"/>
            <w:hideMark/>
          </w:tcPr>
          <w:p w14:paraId="4C6E0F7B" w14:textId="26754B0A" w:rsidR="006776BD" w:rsidRPr="0018373C" w:rsidRDefault="006776BD" w:rsidP="006776BD">
            <w:pPr>
              <w:spacing w:before="0" w:after="0" w:line="240" w:lineRule="auto"/>
              <w:jc w:val="left"/>
              <w:rPr>
                <w:rFonts w:eastAsia="Times New Roman" w:cs="Times New Roman"/>
                <w:color w:val="000000"/>
                <w:sz w:val="22"/>
              </w:rPr>
            </w:pPr>
            <w:r>
              <w:t>JCYC</w:t>
            </w:r>
          </w:p>
        </w:tc>
        <w:tc>
          <w:tcPr>
            <w:tcW w:w="485" w:type="pct"/>
            <w:tcBorders>
              <w:top w:val="nil"/>
              <w:left w:val="nil"/>
              <w:bottom w:val="single" w:sz="4" w:space="0" w:color="auto"/>
              <w:right w:val="single" w:sz="4" w:space="0" w:color="auto"/>
            </w:tcBorders>
            <w:shd w:val="clear" w:color="auto" w:fill="auto"/>
            <w:noWrap/>
            <w:vAlign w:val="bottom"/>
            <w:hideMark/>
          </w:tcPr>
          <w:p w14:paraId="3554B621"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0DDBDEA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46F9EEF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7D51069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2877BE8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nil"/>
              <w:left w:val="nil"/>
              <w:bottom w:val="single" w:sz="4" w:space="0" w:color="auto"/>
              <w:right w:val="single" w:sz="4" w:space="0" w:color="auto"/>
            </w:tcBorders>
            <w:shd w:val="clear" w:color="auto" w:fill="auto"/>
            <w:noWrap/>
            <w:vAlign w:val="bottom"/>
            <w:hideMark/>
          </w:tcPr>
          <w:p w14:paraId="14D526E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0,56</w:t>
            </w:r>
          </w:p>
        </w:tc>
        <w:tc>
          <w:tcPr>
            <w:tcW w:w="477" w:type="pct"/>
            <w:tcBorders>
              <w:top w:val="nil"/>
              <w:left w:val="nil"/>
              <w:bottom w:val="single" w:sz="4" w:space="0" w:color="auto"/>
              <w:right w:val="single" w:sz="4" w:space="0" w:color="auto"/>
            </w:tcBorders>
            <w:shd w:val="clear" w:color="auto" w:fill="auto"/>
            <w:noWrap/>
            <w:vAlign w:val="bottom"/>
            <w:hideMark/>
          </w:tcPr>
          <w:p w14:paraId="50410D1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0,41</w:t>
            </w:r>
          </w:p>
        </w:tc>
        <w:tc>
          <w:tcPr>
            <w:tcW w:w="439" w:type="pct"/>
            <w:tcBorders>
              <w:top w:val="nil"/>
              <w:left w:val="nil"/>
              <w:bottom w:val="single" w:sz="4" w:space="0" w:color="auto"/>
              <w:right w:val="single" w:sz="4" w:space="0" w:color="auto"/>
            </w:tcBorders>
            <w:shd w:val="clear" w:color="auto" w:fill="auto"/>
            <w:noWrap/>
            <w:vAlign w:val="bottom"/>
            <w:hideMark/>
          </w:tcPr>
          <w:p w14:paraId="6A9FB0D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0B4F727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0,81</w:t>
            </w:r>
          </w:p>
        </w:tc>
      </w:tr>
      <w:tr w:rsidR="006776BD" w:rsidRPr="0018373C" w14:paraId="74C554A4"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0DE9A144"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96</w:t>
            </w:r>
          </w:p>
        </w:tc>
        <w:tc>
          <w:tcPr>
            <w:tcW w:w="911" w:type="pct"/>
            <w:tcBorders>
              <w:top w:val="nil"/>
              <w:left w:val="nil"/>
              <w:bottom w:val="single" w:sz="4" w:space="0" w:color="auto"/>
              <w:right w:val="single" w:sz="4" w:space="0" w:color="auto"/>
            </w:tcBorders>
            <w:shd w:val="clear" w:color="auto" w:fill="auto"/>
            <w:noWrap/>
            <w:vAlign w:val="bottom"/>
            <w:hideMark/>
          </w:tcPr>
          <w:p w14:paraId="56DC6108" w14:textId="4EF9B787" w:rsidR="006776BD" w:rsidRPr="0018373C" w:rsidRDefault="006776BD" w:rsidP="006776BD">
            <w:pPr>
              <w:spacing w:before="0" w:after="0" w:line="240" w:lineRule="auto"/>
              <w:jc w:val="left"/>
              <w:rPr>
                <w:rFonts w:eastAsia="Times New Roman" w:cs="Times New Roman"/>
                <w:color w:val="000000"/>
                <w:sz w:val="22"/>
              </w:rPr>
            </w:pPr>
            <w:r>
              <w:t>KPLM</w:t>
            </w:r>
          </w:p>
        </w:tc>
        <w:tc>
          <w:tcPr>
            <w:tcW w:w="485" w:type="pct"/>
            <w:tcBorders>
              <w:top w:val="nil"/>
              <w:left w:val="nil"/>
              <w:bottom w:val="single" w:sz="4" w:space="0" w:color="auto"/>
              <w:right w:val="single" w:sz="4" w:space="0" w:color="auto"/>
            </w:tcBorders>
            <w:shd w:val="clear" w:color="auto" w:fill="auto"/>
            <w:noWrap/>
            <w:vAlign w:val="bottom"/>
            <w:hideMark/>
          </w:tcPr>
          <w:p w14:paraId="5F834AA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4AD37482"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2D296D8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295BA6C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3C19750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37ACA1B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c>
          <w:tcPr>
            <w:tcW w:w="477" w:type="pct"/>
            <w:tcBorders>
              <w:top w:val="nil"/>
              <w:left w:val="nil"/>
              <w:bottom w:val="single" w:sz="4" w:space="0" w:color="auto"/>
              <w:right w:val="single" w:sz="4" w:space="0" w:color="auto"/>
            </w:tcBorders>
            <w:shd w:val="clear" w:color="auto" w:fill="auto"/>
            <w:noWrap/>
            <w:vAlign w:val="bottom"/>
            <w:hideMark/>
          </w:tcPr>
          <w:p w14:paraId="74C46DC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39" w:type="pct"/>
            <w:tcBorders>
              <w:top w:val="nil"/>
              <w:left w:val="nil"/>
              <w:bottom w:val="single" w:sz="4" w:space="0" w:color="auto"/>
              <w:right w:val="single" w:sz="4" w:space="0" w:color="auto"/>
            </w:tcBorders>
            <w:shd w:val="clear" w:color="auto" w:fill="auto"/>
            <w:noWrap/>
            <w:vAlign w:val="bottom"/>
            <w:hideMark/>
          </w:tcPr>
          <w:p w14:paraId="2EB3462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2E97131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0,51</w:t>
            </w:r>
          </w:p>
        </w:tc>
      </w:tr>
      <w:tr w:rsidR="006776BD" w:rsidRPr="0018373C" w14:paraId="22046B5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14D0340"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97</w:t>
            </w:r>
          </w:p>
        </w:tc>
        <w:tc>
          <w:tcPr>
            <w:tcW w:w="911" w:type="pct"/>
            <w:tcBorders>
              <w:top w:val="nil"/>
              <w:left w:val="nil"/>
              <w:bottom w:val="single" w:sz="4" w:space="0" w:color="auto"/>
              <w:right w:val="single" w:sz="4" w:space="0" w:color="auto"/>
            </w:tcBorders>
            <w:shd w:val="clear" w:color="auto" w:fill="auto"/>
            <w:noWrap/>
            <w:vAlign w:val="bottom"/>
            <w:hideMark/>
          </w:tcPr>
          <w:p w14:paraId="128288D7" w14:textId="459EAB0D" w:rsidR="006776BD" w:rsidRPr="0018373C" w:rsidRDefault="006776BD" w:rsidP="006776BD">
            <w:pPr>
              <w:spacing w:before="0" w:after="0" w:line="240" w:lineRule="auto"/>
              <w:jc w:val="left"/>
              <w:rPr>
                <w:rFonts w:eastAsia="Times New Roman" w:cs="Times New Roman"/>
                <w:color w:val="000000"/>
                <w:sz w:val="22"/>
              </w:rPr>
            </w:pPr>
            <w:r>
              <w:t>KEPE</w:t>
            </w:r>
          </w:p>
        </w:tc>
        <w:tc>
          <w:tcPr>
            <w:tcW w:w="485" w:type="pct"/>
            <w:tcBorders>
              <w:top w:val="nil"/>
              <w:left w:val="nil"/>
              <w:bottom w:val="single" w:sz="4" w:space="0" w:color="auto"/>
              <w:right w:val="single" w:sz="4" w:space="0" w:color="auto"/>
            </w:tcBorders>
            <w:shd w:val="clear" w:color="auto" w:fill="auto"/>
            <w:noWrap/>
            <w:vAlign w:val="bottom"/>
            <w:hideMark/>
          </w:tcPr>
          <w:p w14:paraId="34C86AB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07B384D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0CFBFE1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3A4F142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06C5735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5FE7840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c>
          <w:tcPr>
            <w:tcW w:w="477" w:type="pct"/>
            <w:tcBorders>
              <w:top w:val="nil"/>
              <w:left w:val="nil"/>
              <w:bottom w:val="single" w:sz="4" w:space="0" w:color="auto"/>
              <w:right w:val="single" w:sz="4" w:space="0" w:color="auto"/>
            </w:tcBorders>
            <w:shd w:val="clear" w:color="auto" w:fill="auto"/>
            <w:noWrap/>
            <w:vAlign w:val="bottom"/>
            <w:hideMark/>
          </w:tcPr>
          <w:p w14:paraId="4FC1318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39" w:type="pct"/>
            <w:tcBorders>
              <w:top w:val="nil"/>
              <w:left w:val="nil"/>
              <w:bottom w:val="single" w:sz="4" w:space="0" w:color="auto"/>
              <w:right w:val="single" w:sz="4" w:space="0" w:color="auto"/>
            </w:tcBorders>
            <w:shd w:val="clear" w:color="auto" w:fill="auto"/>
            <w:noWrap/>
            <w:vAlign w:val="bottom"/>
            <w:hideMark/>
          </w:tcPr>
          <w:p w14:paraId="4195BCD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287B6CA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0,67</w:t>
            </w:r>
          </w:p>
        </w:tc>
      </w:tr>
      <w:tr w:rsidR="006776BD" w:rsidRPr="0018373C" w14:paraId="47956986"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E9670DA"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98</w:t>
            </w:r>
          </w:p>
        </w:tc>
        <w:tc>
          <w:tcPr>
            <w:tcW w:w="911" w:type="pct"/>
            <w:tcBorders>
              <w:top w:val="nil"/>
              <w:left w:val="nil"/>
              <w:bottom w:val="single" w:sz="4" w:space="0" w:color="auto"/>
              <w:right w:val="single" w:sz="4" w:space="0" w:color="auto"/>
            </w:tcBorders>
            <w:shd w:val="clear" w:color="auto" w:fill="auto"/>
            <w:noWrap/>
            <w:vAlign w:val="bottom"/>
            <w:hideMark/>
          </w:tcPr>
          <w:p w14:paraId="0C740DED" w14:textId="03D48E0B" w:rsidR="006776BD" w:rsidRPr="0018373C" w:rsidRDefault="006776BD" w:rsidP="006776BD">
            <w:pPr>
              <w:spacing w:before="0" w:after="0" w:line="240" w:lineRule="auto"/>
              <w:jc w:val="left"/>
              <w:rPr>
                <w:rFonts w:eastAsia="Times New Roman" w:cs="Times New Roman"/>
                <w:color w:val="000000"/>
                <w:sz w:val="22"/>
              </w:rPr>
            </w:pPr>
            <w:r>
              <w:t>MAPI</w:t>
            </w:r>
          </w:p>
        </w:tc>
        <w:tc>
          <w:tcPr>
            <w:tcW w:w="485" w:type="pct"/>
            <w:tcBorders>
              <w:top w:val="nil"/>
              <w:left w:val="nil"/>
              <w:bottom w:val="single" w:sz="4" w:space="0" w:color="auto"/>
              <w:right w:val="single" w:sz="4" w:space="0" w:color="auto"/>
            </w:tcBorders>
            <w:shd w:val="clear" w:color="auto" w:fill="auto"/>
            <w:noWrap/>
            <w:vAlign w:val="bottom"/>
            <w:hideMark/>
          </w:tcPr>
          <w:p w14:paraId="5B46EF7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0,74</w:t>
            </w:r>
          </w:p>
        </w:tc>
        <w:tc>
          <w:tcPr>
            <w:tcW w:w="431" w:type="pct"/>
            <w:tcBorders>
              <w:top w:val="nil"/>
              <w:left w:val="nil"/>
              <w:bottom w:val="single" w:sz="4" w:space="0" w:color="auto"/>
              <w:right w:val="single" w:sz="4" w:space="0" w:color="auto"/>
            </w:tcBorders>
            <w:shd w:val="clear" w:color="auto" w:fill="auto"/>
            <w:noWrap/>
            <w:vAlign w:val="bottom"/>
            <w:hideMark/>
          </w:tcPr>
          <w:p w14:paraId="4B5CEB0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46B0C2E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0633136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707D3D2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0FA0B58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0,58</w:t>
            </w:r>
          </w:p>
        </w:tc>
        <w:tc>
          <w:tcPr>
            <w:tcW w:w="477" w:type="pct"/>
            <w:tcBorders>
              <w:top w:val="nil"/>
              <w:left w:val="nil"/>
              <w:bottom w:val="single" w:sz="4" w:space="0" w:color="auto"/>
              <w:right w:val="single" w:sz="4" w:space="0" w:color="auto"/>
            </w:tcBorders>
            <w:shd w:val="clear" w:color="auto" w:fill="auto"/>
            <w:noWrap/>
            <w:vAlign w:val="bottom"/>
            <w:hideMark/>
          </w:tcPr>
          <w:p w14:paraId="235FB45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0,13</w:t>
            </w:r>
          </w:p>
        </w:tc>
        <w:tc>
          <w:tcPr>
            <w:tcW w:w="439" w:type="pct"/>
            <w:tcBorders>
              <w:top w:val="nil"/>
              <w:left w:val="nil"/>
              <w:bottom w:val="single" w:sz="4" w:space="0" w:color="auto"/>
              <w:right w:val="single" w:sz="4" w:space="0" w:color="auto"/>
            </w:tcBorders>
            <w:shd w:val="clear" w:color="auto" w:fill="auto"/>
            <w:noWrap/>
            <w:vAlign w:val="bottom"/>
            <w:hideMark/>
          </w:tcPr>
          <w:p w14:paraId="2997047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0,03</w:t>
            </w:r>
          </w:p>
        </w:tc>
        <w:tc>
          <w:tcPr>
            <w:tcW w:w="443" w:type="pct"/>
            <w:tcBorders>
              <w:top w:val="nil"/>
              <w:left w:val="nil"/>
              <w:bottom w:val="single" w:sz="4" w:space="0" w:color="auto"/>
              <w:right w:val="single" w:sz="4" w:space="0" w:color="auto"/>
            </w:tcBorders>
            <w:shd w:val="clear" w:color="auto" w:fill="auto"/>
            <w:noWrap/>
            <w:vAlign w:val="bottom"/>
            <w:hideMark/>
          </w:tcPr>
          <w:p w14:paraId="21940BC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0,59</w:t>
            </w:r>
          </w:p>
        </w:tc>
      </w:tr>
      <w:tr w:rsidR="006776BD" w:rsidRPr="0018373C" w14:paraId="20C5D72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49FE2068"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99</w:t>
            </w:r>
          </w:p>
        </w:tc>
        <w:tc>
          <w:tcPr>
            <w:tcW w:w="911" w:type="pct"/>
            <w:tcBorders>
              <w:top w:val="nil"/>
              <w:left w:val="nil"/>
              <w:bottom w:val="single" w:sz="4" w:space="0" w:color="auto"/>
              <w:right w:val="single" w:sz="4" w:space="0" w:color="auto"/>
            </w:tcBorders>
            <w:shd w:val="clear" w:color="auto" w:fill="auto"/>
            <w:noWrap/>
            <w:vAlign w:val="bottom"/>
            <w:hideMark/>
          </w:tcPr>
          <w:p w14:paraId="352E10BF" w14:textId="6E706737" w:rsidR="006776BD" w:rsidRPr="0018373C" w:rsidRDefault="006776BD" w:rsidP="006776BD">
            <w:pPr>
              <w:spacing w:before="0" w:after="0" w:line="240" w:lineRule="auto"/>
              <w:jc w:val="left"/>
              <w:rPr>
                <w:rFonts w:eastAsia="Times New Roman" w:cs="Times New Roman"/>
                <w:color w:val="000000"/>
                <w:sz w:val="22"/>
              </w:rPr>
            </w:pPr>
            <w:r>
              <w:t>MAPL</w:t>
            </w:r>
          </w:p>
        </w:tc>
        <w:tc>
          <w:tcPr>
            <w:tcW w:w="485" w:type="pct"/>
            <w:tcBorders>
              <w:top w:val="nil"/>
              <w:left w:val="nil"/>
              <w:bottom w:val="single" w:sz="4" w:space="0" w:color="auto"/>
              <w:right w:val="single" w:sz="4" w:space="0" w:color="auto"/>
            </w:tcBorders>
            <w:shd w:val="clear" w:color="auto" w:fill="auto"/>
            <w:noWrap/>
            <w:vAlign w:val="bottom"/>
            <w:hideMark/>
          </w:tcPr>
          <w:p w14:paraId="4345367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0,74</w:t>
            </w:r>
          </w:p>
        </w:tc>
        <w:tc>
          <w:tcPr>
            <w:tcW w:w="431" w:type="pct"/>
            <w:tcBorders>
              <w:top w:val="nil"/>
              <w:left w:val="nil"/>
              <w:bottom w:val="single" w:sz="4" w:space="0" w:color="auto"/>
              <w:right w:val="single" w:sz="4" w:space="0" w:color="auto"/>
            </w:tcBorders>
            <w:shd w:val="clear" w:color="auto" w:fill="auto"/>
            <w:noWrap/>
            <w:vAlign w:val="bottom"/>
            <w:hideMark/>
          </w:tcPr>
          <w:p w14:paraId="5148681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61CD74B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2204A70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27891AC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51D6011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c>
          <w:tcPr>
            <w:tcW w:w="477" w:type="pct"/>
            <w:tcBorders>
              <w:top w:val="nil"/>
              <w:left w:val="nil"/>
              <w:bottom w:val="single" w:sz="4" w:space="0" w:color="auto"/>
              <w:right w:val="single" w:sz="4" w:space="0" w:color="auto"/>
            </w:tcBorders>
            <w:shd w:val="clear" w:color="auto" w:fill="auto"/>
            <w:noWrap/>
            <w:vAlign w:val="bottom"/>
            <w:hideMark/>
          </w:tcPr>
          <w:p w14:paraId="19F4A84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39" w:type="pct"/>
            <w:tcBorders>
              <w:top w:val="nil"/>
              <w:left w:val="nil"/>
              <w:bottom w:val="single" w:sz="4" w:space="0" w:color="auto"/>
              <w:right w:val="single" w:sz="4" w:space="0" w:color="auto"/>
            </w:tcBorders>
            <w:shd w:val="clear" w:color="auto" w:fill="auto"/>
            <w:noWrap/>
            <w:vAlign w:val="bottom"/>
            <w:hideMark/>
          </w:tcPr>
          <w:p w14:paraId="59E9366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62D85871"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0,78</w:t>
            </w:r>
          </w:p>
        </w:tc>
      </w:tr>
      <w:tr w:rsidR="006776BD" w:rsidRPr="0018373C" w14:paraId="2EDC886C"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0DB7617"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100</w:t>
            </w:r>
          </w:p>
        </w:tc>
        <w:tc>
          <w:tcPr>
            <w:tcW w:w="911" w:type="pct"/>
            <w:tcBorders>
              <w:top w:val="nil"/>
              <w:left w:val="nil"/>
              <w:bottom w:val="single" w:sz="4" w:space="0" w:color="auto"/>
              <w:right w:val="single" w:sz="4" w:space="0" w:color="auto"/>
            </w:tcBorders>
            <w:shd w:val="clear" w:color="auto" w:fill="auto"/>
            <w:noWrap/>
            <w:vAlign w:val="bottom"/>
            <w:hideMark/>
          </w:tcPr>
          <w:p w14:paraId="5E4E2D6A" w14:textId="24A17DF1" w:rsidR="006776BD" w:rsidRPr="0018373C" w:rsidRDefault="006776BD" w:rsidP="006776BD">
            <w:pPr>
              <w:spacing w:before="0" w:after="0" w:line="240" w:lineRule="auto"/>
              <w:jc w:val="left"/>
              <w:rPr>
                <w:rFonts w:eastAsia="Times New Roman" w:cs="Times New Roman"/>
                <w:color w:val="000000"/>
                <w:sz w:val="22"/>
              </w:rPr>
            </w:pPr>
            <w:r>
              <w:t>MACT</w:t>
            </w:r>
          </w:p>
        </w:tc>
        <w:tc>
          <w:tcPr>
            <w:tcW w:w="485" w:type="pct"/>
            <w:tcBorders>
              <w:top w:val="nil"/>
              <w:left w:val="nil"/>
              <w:bottom w:val="single" w:sz="4" w:space="0" w:color="auto"/>
              <w:right w:val="single" w:sz="4" w:space="0" w:color="auto"/>
            </w:tcBorders>
            <w:shd w:val="clear" w:color="auto" w:fill="auto"/>
            <w:noWrap/>
            <w:vAlign w:val="bottom"/>
            <w:hideMark/>
          </w:tcPr>
          <w:p w14:paraId="78312C4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117C616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6BB2974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3D630C6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1BDEFA6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14</w:t>
            </w:r>
          </w:p>
        </w:tc>
        <w:tc>
          <w:tcPr>
            <w:tcW w:w="374" w:type="pct"/>
            <w:tcBorders>
              <w:top w:val="nil"/>
              <w:left w:val="nil"/>
              <w:bottom w:val="single" w:sz="4" w:space="0" w:color="auto"/>
              <w:right w:val="single" w:sz="4" w:space="0" w:color="auto"/>
            </w:tcBorders>
            <w:shd w:val="clear" w:color="auto" w:fill="auto"/>
            <w:noWrap/>
            <w:vAlign w:val="bottom"/>
            <w:hideMark/>
          </w:tcPr>
          <w:p w14:paraId="5439CD8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0,64</w:t>
            </w:r>
          </w:p>
        </w:tc>
        <w:tc>
          <w:tcPr>
            <w:tcW w:w="477" w:type="pct"/>
            <w:tcBorders>
              <w:top w:val="nil"/>
              <w:left w:val="nil"/>
              <w:bottom w:val="single" w:sz="4" w:space="0" w:color="auto"/>
              <w:right w:val="single" w:sz="4" w:space="0" w:color="auto"/>
            </w:tcBorders>
            <w:shd w:val="clear" w:color="auto" w:fill="auto"/>
            <w:noWrap/>
            <w:vAlign w:val="bottom"/>
            <w:hideMark/>
          </w:tcPr>
          <w:p w14:paraId="488DF0F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39" w:type="pct"/>
            <w:tcBorders>
              <w:top w:val="nil"/>
              <w:left w:val="nil"/>
              <w:bottom w:val="single" w:sz="4" w:space="0" w:color="auto"/>
              <w:right w:val="single" w:sz="4" w:space="0" w:color="auto"/>
            </w:tcBorders>
            <w:shd w:val="clear" w:color="auto" w:fill="auto"/>
            <w:noWrap/>
            <w:vAlign w:val="bottom"/>
            <w:hideMark/>
          </w:tcPr>
          <w:p w14:paraId="0862B79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4E29A64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0,55</w:t>
            </w:r>
          </w:p>
        </w:tc>
      </w:tr>
      <w:tr w:rsidR="006776BD" w:rsidRPr="0018373C" w14:paraId="136F22C7"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D6A6B87"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101</w:t>
            </w:r>
          </w:p>
        </w:tc>
        <w:tc>
          <w:tcPr>
            <w:tcW w:w="911" w:type="pct"/>
            <w:tcBorders>
              <w:top w:val="nil"/>
              <w:left w:val="nil"/>
              <w:bottom w:val="single" w:sz="4" w:space="0" w:color="auto"/>
              <w:right w:val="single" w:sz="4" w:space="0" w:color="auto"/>
            </w:tcBorders>
            <w:shd w:val="clear" w:color="auto" w:fill="auto"/>
            <w:noWrap/>
            <w:vAlign w:val="bottom"/>
            <w:hideMark/>
          </w:tcPr>
          <w:p w14:paraId="56AC0125" w14:textId="7F56117D" w:rsidR="006776BD" w:rsidRPr="0018373C" w:rsidRDefault="006776BD" w:rsidP="006776BD">
            <w:pPr>
              <w:spacing w:before="0" w:after="0" w:line="240" w:lineRule="auto"/>
              <w:jc w:val="left"/>
              <w:rPr>
                <w:rFonts w:eastAsia="Times New Roman" w:cs="Times New Roman"/>
                <w:color w:val="000000"/>
                <w:sz w:val="22"/>
              </w:rPr>
            </w:pPr>
            <w:r>
              <w:t>OCBC</w:t>
            </w:r>
          </w:p>
        </w:tc>
        <w:tc>
          <w:tcPr>
            <w:tcW w:w="485" w:type="pct"/>
            <w:tcBorders>
              <w:top w:val="nil"/>
              <w:left w:val="nil"/>
              <w:bottom w:val="single" w:sz="4" w:space="0" w:color="auto"/>
              <w:right w:val="single" w:sz="4" w:space="0" w:color="auto"/>
            </w:tcBorders>
            <w:shd w:val="clear" w:color="auto" w:fill="auto"/>
            <w:noWrap/>
            <w:vAlign w:val="bottom"/>
            <w:hideMark/>
          </w:tcPr>
          <w:p w14:paraId="1FB4BFE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743219F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411B02E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444B409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15F9D78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9</w:t>
            </w:r>
          </w:p>
        </w:tc>
        <w:tc>
          <w:tcPr>
            <w:tcW w:w="374" w:type="pct"/>
            <w:tcBorders>
              <w:top w:val="nil"/>
              <w:left w:val="nil"/>
              <w:bottom w:val="single" w:sz="4" w:space="0" w:color="auto"/>
              <w:right w:val="single" w:sz="4" w:space="0" w:color="auto"/>
            </w:tcBorders>
            <w:shd w:val="clear" w:color="auto" w:fill="auto"/>
            <w:noWrap/>
            <w:vAlign w:val="bottom"/>
            <w:hideMark/>
          </w:tcPr>
          <w:p w14:paraId="2CCEBE8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0,67</w:t>
            </w:r>
          </w:p>
        </w:tc>
        <w:tc>
          <w:tcPr>
            <w:tcW w:w="477" w:type="pct"/>
            <w:tcBorders>
              <w:top w:val="nil"/>
              <w:left w:val="nil"/>
              <w:bottom w:val="single" w:sz="4" w:space="0" w:color="auto"/>
              <w:right w:val="single" w:sz="4" w:space="0" w:color="auto"/>
            </w:tcBorders>
            <w:shd w:val="clear" w:color="auto" w:fill="auto"/>
            <w:noWrap/>
            <w:vAlign w:val="bottom"/>
            <w:hideMark/>
          </w:tcPr>
          <w:p w14:paraId="1270CC8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0,09</w:t>
            </w:r>
          </w:p>
        </w:tc>
        <w:tc>
          <w:tcPr>
            <w:tcW w:w="439" w:type="pct"/>
            <w:tcBorders>
              <w:top w:val="nil"/>
              <w:left w:val="nil"/>
              <w:bottom w:val="single" w:sz="4" w:space="0" w:color="auto"/>
              <w:right w:val="single" w:sz="4" w:space="0" w:color="auto"/>
            </w:tcBorders>
            <w:shd w:val="clear" w:color="auto" w:fill="auto"/>
            <w:noWrap/>
            <w:vAlign w:val="bottom"/>
            <w:hideMark/>
          </w:tcPr>
          <w:p w14:paraId="0C638F2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62773D1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9,24</w:t>
            </w:r>
          </w:p>
        </w:tc>
      </w:tr>
      <w:tr w:rsidR="006776BD" w:rsidRPr="0018373C" w14:paraId="6746C88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995DF19"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102</w:t>
            </w:r>
          </w:p>
        </w:tc>
        <w:tc>
          <w:tcPr>
            <w:tcW w:w="911" w:type="pct"/>
            <w:tcBorders>
              <w:top w:val="nil"/>
              <w:left w:val="nil"/>
              <w:bottom w:val="single" w:sz="4" w:space="0" w:color="auto"/>
              <w:right w:val="single" w:sz="4" w:space="0" w:color="auto"/>
            </w:tcBorders>
            <w:shd w:val="clear" w:color="auto" w:fill="auto"/>
            <w:noWrap/>
            <w:vAlign w:val="bottom"/>
            <w:hideMark/>
          </w:tcPr>
          <w:p w14:paraId="759C7B66" w14:textId="5EE9C83A" w:rsidR="006776BD" w:rsidRPr="0018373C" w:rsidRDefault="006776BD" w:rsidP="006776BD">
            <w:pPr>
              <w:spacing w:before="0" w:after="0" w:line="240" w:lineRule="auto"/>
              <w:jc w:val="left"/>
              <w:rPr>
                <w:rFonts w:eastAsia="Times New Roman" w:cs="Times New Roman"/>
                <w:color w:val="000000"/>
                <w:sz w:val="22"/>
              </w:rPr>
            </w:pPr>
            <w:r>
              <w:t>SATS</w:t>
            </w:r>
          </w:p>
        </w:tc>
        <w:tc>
          <w:tcPr>
            <w:tcW w:w="485" w:type="pct"/>
            <w:tcBorders>
              <w:top w:val="nil"/>
              <w:left w:val="nil"/>
              <w:bottom w:val="single" w:sz="4" w:space="0" w:color="auto"/>
              <w:right w:val="single" w:sz="4" w:space="0" w:color="auto"/>
            </w:tcBorders>
            <w:shd w:val="clear" w:color="auto" w:fill="auto"/>
            <w:noWrap/>
            <w:vAlign w:val="bottom"/>
            <w:hideMark/>
          </w:tcPr>
          <w:p w14:paraId="0F36F68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4A9CB09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7830AF3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7EBE703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6AE4312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4F3F1F3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0,91</w:t>
            </w:r>
          </w:p>
        </w:tc>
        <w:tc>
          <w:tcPr>
            <w:tcW w:w="477" w:type="pct"/>
            <w:tcBorders>
              <w:top w:val="nil"/>
              <w:left w:val="nil"/>
              <w:bottom w:val="single" w:sz="4" w:space="0" w:color="auto"/>
              <w:right w:val="single" w:sz="4" w:space="0" w:color="auto"/>
            </w:tcBorders>
            <w:shd w:val="clear" w:color="auto" w:fill="auto"/>
            <w:noWrap/>
            <w:vAlign w:val="bottom"/>
            <w:hideMark/>
          </w:tcPr>
          <w:p w14:paraId="439CECF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0,15</w:t>
            </w:r>
          </w:p>
        </w:tc>
        <w:tc>
          <w:tcPr>
            <w:tcW w:w="439" w:type="pct"/>
            <w:tcBorders>
              <w:top w:val="nil"/>
              <w:left w:val="nil"/>
              <w:bottom w:val="single" w:sz="4" w:space="0" w:color="auto"/>
              <w:right w:val="single" w:sz="4" w:space="0" w:color="auto"/>
            </w:tcBorders>
            <w:shd w:val="clear" w:color="auto" w:fill="auto"/>
            <w:noWrap/>
            <w:vAlign w:val="bottom"/>
            <w:hideMark/>
          </w:tcPr>
          <w:p w14:paraId="763BF98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w:t>
            </w:r>
          </w:p>
        </w:tc>
        <w:tc>
          <w:tcPr>
            <w:tcW w:w="443" w:type="pct"/>
            <w:tcBorders>
              <w:top w:val="nil"/>
              <w:left w:val="nil"/>
              <w:bottom w:val="single" w:sz="4" w:space="0" w:color="auto"/>
              <w:right w:val="single" w:sz="4" w:space="0" w:color="auto"/>
            </w:tcBorders>
            <w:shd w:val="clear" w:color="auto" w:fill="auto"/>
            <w:noWrap/>
            <w:vAlign w:val="bottom"/>
            <w:hideMark/>
          </w:tcPr>
          <w:p w14:paraId="75E1820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w:t>
            </w:r>
          </w:p>
        </w:tc>
      </w:tr>
      <w:tr w:rsidR="006776BD" w:rsidRPr="0018373C" w14:paraId="67480895"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21877F25"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103</w:t>
            </w:r>
          </w:p>
        </w:tc>
        <w:tc>
          <w:tcPr>
            <w:tcW w:w="911" w:type="pct"/>
            <w:tcBorders>
              <w:top w:val="nil"/>
              <w:left w:val="nil"/>
              <w:bottom w:val="single" w:sz="4" w:space="0" w:color="auto"/>
              <w:right w:val="single" w:sz="4" w:space="0" w:color="auto"/>
            </w:tcBorders>
            <w:shd w:val="clear" w:color="auto" w:fill="auto"/>
            <w:noWrap/>
            <w:vAlign w:val="bottom"/>
            <w:hideMark/>
          </w:tcPr>
          <w:p w14:paraId="66256656" w14:textId="7D6F66E3" w:rsidR="006776BD" w:rsidRPr="0018373C" w:rsidRDefault="006776BD" w:rsidP="006776BD">
            <w:pPr>
              <w:spacing w:before="0" w:after="0" w:line="240" w:lineRule="auto"/>
              <w:jc w:val="left"/>
              <w:rPr>
                <w:rFonts w:eastAsia="Times New Roman" w:cs="Times New Roman"/>
                <w:color w:val="000000"/>
                <w:sz w:val="22"/>
              </w:rPr>
            </w:pPr>
            <w:r>
              <w:t>SCIL</w:t>
            </w:r>
          </w:p>
        </w:tc>
        <w:tc>
          <w:tcPr>
            <w:tcW w:w="485" w:type="pct"/>
            <w:tcBorders>
              <w:top w:val="nil"/>
              <w:left w:val="nil"/>
              <w:bottom w:val="single" w:sz="4" w:space="0" w:color="auto"/>
              <w:right w:val="single" w:sz="4" w:space="0" w:color="auto"/>
            </w:tcBorders>
            <w:shd w:val="clear" w:color="auto" w:fill="auto"/>
            <w:noWrap/>
            <w:vAlign w:val="bottom"/>
            <w:hideMark/>
          </w:tcPr>
          <w:p w14:paraId="43D3DE6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320854F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04AF392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51306F5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4A2B9B0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7</w:t>
            </w:r>
          </w:p>
        </w:tc>
        <w:tc>
          <w:tcPr>
            <w:tcW w:w="374" w:type="pct"/>
            <w:tcBorders>
              <w:top w:val="nil"/>
              <w:left w:val="nil"/>
              <w:bottom w:val="single" w:sz="4" w:space="0" w:color="auto"/>
              <w:right w:val="single" w:sz="4" w:space="0" w:color="auto"/>
            </w:tcBorders>
            <w:shd w:val="clear" w:color="auto" w:fill="auto"/>
            <w:noWrap/>
            <w:vAlign w:val="bottom"/>
            <w:hideMark/>
          </w:tcPr>
          <w:p w14:paraId="05E7D15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0,71</w:t>
            </w:r>
          </w:p>
        </w:tc>
        <w:tc>
          <w:tcPr>
            <w:tcW w:w="477" w:type="pct"/>
            <w:tcBorders>
              <w:top w:val="nil"/>
              <w:left w:val="nil"/>
              <w:bottom w:val="single" w:sz="4" w:space="0" w:color="auto"/>
              <w:right w:val="single" w:sz="4" w:space="0" w:color="auto"/>
            </w:tcBorders>
            <w:shd w:val="clear" w:color="auto" w:fill="auto"/>
            <w:noWrap/>
            <w:vAlign w:val="bottom"/>
            <w:hideMark/>
          </w:tcPr>
          <w:p w14:paraId="2955952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0,22</w:t>
            </w:r>
          </w:p>
        </w:tc>
        <w:tc>
          <w:tcPr>
            <w:tcW w:w="439" w:type="pct"/>
            <w:tcBorders>
              <w:top w:val="nil"/>
              <w:left w:val="nil"/>
              <w:bottom w:val="single" w:sz="4" w:space="0" w:color="auto"/>
              <w:right w:val="single" w:sz="4" w:space="0" w:color="auto"/>
            </w:tcBorders>
            <w:shd w:val="clear" w:color="auto" w:fill="auto"/>
            <w:noWrap/>
            <w:vAlign w:val="bottom"/>
            <w:hideMark/>
          </w:tcPr>
          <w:p w14:paraId="5347974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0,05</w:t>
            </w:r>
          </w:p>
        </w:tc>
        <w:tc>
          <w:tcPr>
            <w:tcW w:w="443" w:type="pct"/>
            <w:tcBorders>
              <w:top w:val="nil"/>
              <w:left w:val="nil"/>
              <w:bottom w:val="single" w:sz="4" w:space="0" w:color="auto"/>
              <w:right w:val="single" w:sz="4" w:space="0" w:color="auto"/>
            </w:tcBorders>
            <w:shd w:val="clear" w:color="auto" w:fill="auto"/>
            <w:noWrap/>
            <w:vAlign w:val="bottom"/>
            <w:hideMark/>
          </w:tcPr>
          <w:p w14:paraId="7C83CC7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2,8</w:t>
            </w:r>
          </w:p>
        </w:tc>
      </w:tr>
      <w:tr w:rsidR="006776BD" w:rsidRPr="0018373C" w14:paraId="7D36B960"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17E3909"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104</w:t>
            </w:r>
          </w:p>
        </w:tc>
        <w:tc>
          <w:tcPr>
            <w:tcW w:w="911" w:type="pct"/>
            <w:tcBorders>
              <w:top w:val="nil"/>
              <w:left w:val="nil"/>
              <w:bottom w:val="single" w:sz="4" w:space="0" w:color="auto"/>
              <w:right w:val="single" w:sz="4" w:space="0" w:color="auto"/>
            </w:tcBorders>
            <w:shd w:val="clear" w:color="auto" w:fill="auto"/>
            <w:noWrap/>
            <w:vAlign w:val="bottom"/>
            <w:hideMark/>
          </w:tcPr>
          <w:p w14:paraId="725EE03D" w14:textId="49EE636C" w:rsidR="006776BD" w:rsidRPr="0018373C" w:rsidRDefault="006776BD" w:rsidP="006776BD">
            <w:pPr>
              <w:spacing w:before="0" w:after="0" w:line="240" w:lineRule="auto"/>
              <w:jc w:val="left"/>
              <w:rPr>
                <w:rFonts w:eastAsia="Times New Roman" w:cs="Times New Roman"/>
                <w:color w:val="000000"/>
                <w:sz w:val="22"/>
              </w:rPr>
            </w:pPr>
            <w:r>
              <w:t>SIAL</w:t>
            </w:r>
          </w:p>
        </w:tc>
        <w:tc>
          <w:tcPr>
            <w:tcW w:w="485" w:type="pct"/>
            <w:tcBorders>
              <w:top w:val="nil"/>
              <w:left w:val="nil"/>
              <w:bottom w:val="single" w:sz="4" w:space="0" w:color="auto"/>
              <w:right w:val="single" w:sz="4" w:space="0" w:color="auto"/>
            </w:tcBorders>
            <w:shd w:val="clear" w:color="auto" w:fill="auto"/>
            <w:noWrap/>
            <w:vAlign w:val="bottom"/>
            <w:hideMark/>
          </w:tcPr>
          <w:p w14:paraId="3CCD796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31B8086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7C279EB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170125B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2210460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11</w:t>
            </w:r>
          </w:p>
        </w:tc>
        <w:tc>
          <w:tcPr>
            <w:tcW w:w="374" w:type="pct"/>
            <w:tcBorders>
              <w:top w:val="nil"/>
              <w:left w:val="nil"/>
              <w:bottom w:val="single" w:sz="4" w:space="0" w:color="auto"/>
              <w:right w:val="single" w:sz="4" w:space="0" w:color="auto"/>
            </w:tcBorders>
            <w:shd w:val="clear" w:color="auto" w:fill="auto"/>
            <w:noWrap/>
            <w:vAlign w:val="bottom"/>
            <w:hideMark/>
          </w:tcPr>
          <w:p w14:paraId="655B5A0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77" w:type="pct"/>
            <w:tcBorders>
              <w:top w:val="nil"/>
              <w:left w:val="nil"/>
              <w:bottom w:val="single" w:sz="4" w:space="0" w:color="auto"/>
              <w:right w:val="single" w:sz="4" w:space="0" w:color="auto"/>
            </w:tcBorders>
            <w:shd w:val="clear" w:color="auto" w:fill="auto"/>
            <w:noWrap/>
            <w:vAlign w:val="bottom"/>
            <w:hideMark/>
          </w:tcPr>
          <w:p w14:paraId="7C989B92"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0,21</w:t>
            </w:r>
          </w:p>
        </w:tc>
        <w:tc>
          <w:tcPr>
            <w:tcW w:w="439" w:type="pct"/>
            <w:tcBorders>
              <w:top w:val="nil"/>
              <w:left w:val="nil"/>
              <w:bottom w:val="single" w:sz="4" w:space="0" w:color="auto"/>
              <w:right w:val="single" w:sz="4" w:space="0" w:color="auto"/>
            </w:tcBorders>
            <w:shd w:val="clear" w:color="auto" w:fill="auto"/>
            <w:noWrap/>
            <w:vAlign w:val="bottom"/>
            <w:hideMark/>
          </w:tcPr>
          <w:p w14:paraId="05952D9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-0,02</w:t>
            </w:r>
          </w:p>
        </w:tc>
        <w:tc>
          <w:tcPr>
            <w:tcW w:w="443" w:type="pct"/>
            <w:tcBorders>
              <w:top w:val="nil"/>
              <w:left w:val="nil"/>
              <w:bottom w:val="single" w:sz="4" w:space="0" w:color="auto"/>
              <w:right w:val="single" w:sz="4" w:space="0" w:color="auto"/>
            </w:tcBorders>
            <w:shd w:val="clear" w:color="auto" w:fill="auto"/>
            <w:noWrap/>
            <w:vAlign w:val="bottom"/>
            <w:hideMark/>
          </w:tcPr>
          <w:p w14:paraId="4703F0B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r>
      <w:tr w:rsidR="006776BD" w:rsidRPr="0018373C" w14:paraId="2A0D05ED"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3772A5B7"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105</w:t>
            </w:r>
          </w:p>
        </w:tc>
        <w:tc>
          <w:tcPr>
            <w:tcW w:w="911" w:type="pct"/>
            <w:tcBorders>
              <w:top w:val="nil"/>
              <w:left w:val="nil"/>
              <w:bottom w:val="single" w:sz="4" w:space="0" w:color="auto"/>
              <w:right w:val="single" w:sz="4" w:space="0" w:color="auto"/>
            </w:tcBorders>
            <w:shd w:val="clear" w:color="auto" w:fill="auto"/>
            <w:noWrap/>
            <w:vAlign w:val="bottom"/>
            <w:hideMark/>
          </w:tcPr>
          <w:p w14:paraId="444C317A" w14:textId="2E14B4FA" w:rsidR="006776BD" w:rsidRPr="0018373C" w:rsidRDefault="006776BD" w:rsidP="006776BD">
            <w:pPr>
              <w:spacing w:before="0" w:after="0" w:line="240" w:lineRule="auto"/>
              <w:jc w:val="left"/>
              <w:rPr>
                <w:rFonts w:eastAsia="Times New Roman" w:cs="Times New Roman"/>
                <w:color w:val="000000"/>
                <w:sz w:val="22"/>
              </w:rPr>
            </w:pPr>
            <w:r>
              <w:t>SGXL</w:t>
            </w:r>
          </w:p>
        </w:tc>
        <w:tc>
          <w:tcPr>
            <w:tcW w:w="485" w:type="pct"/>
            <w:tcBorders>
              <w:top w:val="nil"/>
              <w:left w:val="nil"/>
              <w:bottom w:val="single" w:sz="4" w:space="0" w:color="auto"/>
              <w:right w:val="single" w:sz="4" w:space="0" w:color="auto"/>
            </w:tcBorders>
            <w:shd w:val="clear" w:color="auto" w:fill="auto"/>
            <w:noWrap/>
            <w:vAlign w:val="bottom"/>
            <w:hideMark/>
          </w:tcPr>
          <w:p w14:paraId="3A12E08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431" w:type="pct"/>
            <w:tcBorders>
              <w:top w:val="nil"/>
              <w:left w:val="nil"/>
              <w:bottom w:val="single" w:sz="4" w:space="0" w:color="auto"/>
              <w:right w:val="single" w:sz="4" w:space="0" w:color="auto"/>
            </w:tcBorders>
            <w:shd w:val="clear" w:color="auto" w:fill="auto"/>
            <w:noWrap/>
            <w:vAlign w:val="bottom"/>
            <w:hideMark/>
          </w:tcPr>
          <w:p w14:paraId="013D42C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2637F06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4B0DD7D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6D1F0CB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12</w:t>
            </w:r>
          </w:p>
        </w:tc>
        <w:tc>
          <w:tcPr>
            <w:tcW w:w="374" w:type="pct"/>
            <w:tcBorders>
              <w:top w:val="nil"/>
              <w:left w:val="nil"/>
              <w:bottom w:val="single" w:sz="4" w:space="0" w:color="auto"/>
              <w:right w:val="single" w:sz="4" w:space="0" w:color="auto"/>
            </w:tcBorders>
            <w:shd w:val="clear" w:color="auto" w:fill="auto"/>
            <w:noWrap/>
            <w:vAlign w:val="bottom"/>
            <w:hideMark/>
          </w:tcPr>
          <w:p w14:paraId="5B37BF51"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c>
          <w:tcPr>
            <w:tcW w:w="477" w:type="pct"/>
            <w:tcBorders>
              <w:top w:val="nil"/>
              <w:left w:val="nil"/>
              <w:bottom w:val="single" w:sz="4" w:space="0" w:color="auto"/>
              <w:right w:val="single" w:sz="4" w:space="0" w:color="auto"/>
            </w:tcBorders>
            <w:shd w:val="clear" w:color="auto" w:fill="auto"/>
            <w:noWrap/>
            <w:vAlign w:val="bottom"/>
            <w:hideMark/>
          </w:tcPr>
          <w:p w14:paraId="04B36391"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0,12</w:t>
            </w:r>
          </w:p>
        </w:tc>
        <w:tc>
          <w:tcPr>
            <w:tcW w:w="439" w:type="pct"/>
            <w:tcBorders>
              <w:top w:val="nil"/>
              <w:left w:val="nil"/>
              <w:bottom w:val="single" w:sz="4" w:space="0" w:color="auto"/>
              <w:right w:val="single" w:sz="4" w:space="0" w:color="auto"/>
            </w:tcBorders>
            <w:shd w:val="clear" w:color="auto" w:fill="auto"/>
            <w:noWrap/>
            <w:vAlign w:val="bottom"/>
            <w:hideMark/>
          </w:tcPr>
          <w:p w14:paraId="70FF5CA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0,12</w:t>
            </w:r>
          </w:p>
        </w:tc>
        <w:tc>
          <w:tcPr>
            <w:tcW w:w="443" w:type="pct"/>
            <w:tcBorders>
              <w:top w:val="nil"/>
              <w:left w:val="nil"/>
              <w:bottom w:val="single" w:sz="4" w:space="0" w:color="auto"/>
              <w:right w:val="single" w:sz="4" w:space="0" w:color="auto"/>
            </w:tcBorders>
            <w:shd w:val="clear" w:color="auto" w:fill="auto"/>
            <w:noWrap/>
            <w:vAlign w:val="bottom"/>
            <w:hideMark/>
          </w:tcPr>
          <w:p w14:paraId="0F93897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1,48</w:t>
            </w:r>
          </w:p>
        </w:tc>
      </w:tr>
      <w:tr w:rsidR="006776BD" w:rsidRPr="0018373C" w14:paraId="2ED3248E"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50A92652"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106</w:t>
            </w:r>
          </w:p>
        </w:tc>
        <w:tc>
          <w:tcPr>
            <w:tcW w:w="911" w:type="pct"/>
            <w:tcBorders>
              <w:top w:val="nil"/>
              <w:left w:val="nil"/>
              <w:bottom w:val="single" w:sz="4" w:space="0" w:color="auto"/>
              <w:right w:val="single" w:sz="4" w:space="0" w:color="auto"/>
            </w:tcBorders>
            <w:shd w:val="clear" w:color="auto" w:fill="auto"/>
            <w:noWrap/>
            <w:vAlign w:val="bottom"/>
            <w:hideMark/>
          </w:tcPr>
          <w:p w14:paraId="042FEDBC" w14:textId="37BA65D6" w:rsidR="006776BD" w:rsidRPr="0018373C" w:rsidRDefault="006776BD" w:rsidP="006776BD">
            <w:pPr>
              <w:spacing w:before="0" w:after="0" w:line="240" w:lineRule="auto"/>
              <w:jc w:val="left"/>
              <w:rPr>
                <w:rFonts w:eastAsia="Times New Roman" w:cs="Times New Roman"/>
                <w:color w:val="000000"/>
                <w:sz w:val="22"/>
              </w:rPr>
            </w:pPr>
            <w:r>
              <w:t>STEG</w:t>
            </w:r>
          </w:p>
        </w:tc>
        <w:tc>
          <w:tcPr>
            <w:tcW w:w="485" w:type="pct"/>
            <w:tcBorders>
              <w:top w:val="nil"/>
              <w:left w:val="nil"/>
              <w:bottom w:val="single" w:sz="4" w:space="0" w:color="auto"/>
              <w:right w:val="single" w:sz="4" w:space="0" w:color="auto"/>
            </w:tcBorders>
            <w:shd w:val="clear" w:color="auto" w:fill="auto"/>
            <w:noWrap/>
            <w:vAlign w:val="bottom"/>
            <w:hideMark/>
          </w:tcPr>
          <w:p w14:paraId="3DC005E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0,87</w:t>
            </w:r>
          </w:p>
        </w:tc>
        <w:tc>
          <w:tcPr>
            <w:tcW w:w="431" w:type="pct"/>
            <w:tcBorders>
              <w:top w:val="nil"/>
              <w:left w:val="nil"/>
              <w:bottom w:val="single" w:sz="4" w:space="0" w:color="auto"/>
              <w:right w:val="single" w:sz="4" w:space="0" w:color="auto"/>
            </w:tcBorders>
            <w:shd w:val="clear" w:color="auto" w:fill="auto"/>
            <w:noWrap/>
            <w:vAlign w:val="bottom"/>
            <w:hideMark/>
          </w:tcPr>
          <w:p w14:paraId="0AAE9EF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6815713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19A49AF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5AD94BE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13</w:t>
            </w:r>
          </w:p>
        </w:tc>
        <w:tc>
          <w:tcPr>
            <w:tcW w:w="374" w:type="pct"/>
            <w:tcBorders>
              <w:top w:val="nil"/>
              <w:left w:val="nil"/>
              <w:bottom w:val="single" w:sz="4" w:space="0" w:color="auto"/>
              <w:right w:val="single" w:sz="4" w:space="0" w:color="auto"/>
            </w:tcBorders>
            <w:shd w:val="clear" w:color="auto" w:fill="auto"/>
            <w:noWrap/>
            <w:vAlign w:val="bottom"/>
            <w:hideMark/>
          </w:tcPr>
          <w:p w14:paraId="5D4268E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0,62</w:t>
            </w:r>
          </w:p>
        </w:tc>
        <w:tc>
          <w:tcPr>
            <w:tcW w:w="477" w:type="pct"/>
            <w:tcBorders>
              <w:top w:val="nil"/>
              <w:left w:val="nil"/>
              <w:bottom w:val="single" w:sz="4" w:space="0" w:color="auto"/>
              <w:right w:val="single" w:sz="4" w:space="0" w:color="auto"/>
            </w:tcBorders>
            <w:shd w:val="clear" w:color="auto" w:fill="auto"/>
            <w:noWrap/>
            <w:vAlign w:val="bottom"/>
            <w:hideMark/>
          </w:tcPr>
          <w:p w14:paraId="57C08E9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0,23</w:t>
            </w:r>
          </w:p>
        </w:tc>
        <w:tc>
          <w:tcPr>
            <w:tcW w:w="439" w:type="pct"/>
            <w:tcBorders>
              <w:top w:val="nil"/>
              <w:left w:val="nil"/>
              <w:bottom w:val="single" w:sz="4" w:space="0" w:color="auto"/>
              <w:right w:val="single" w:sz="4" w:space="0" w:color="auto"/>
            </w:tcBorders>
            <w:shd w:val="clear" w:color="auto" w:fill="auto"/>
            <w:noWrap/>
            <w:vAlign w:val="bottom"/>
            <w:hideMark/>
          </w:tcPr>
          <w:p w14:paraId="112BE532"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0,06</w:t>
            </w:r>
          </w:p>
        </w:tc>
        <w:tc>
          <w:tcPr>
            <w:tcW w:w="443" w:type="pct"/>
            <w:tcBorders>
              <w:top w:val="nil"/>
              <w:left w:val="nil"/>
              <w:bottom w:val="single" w:sz="4" w:space="0" w:color="auto"/>
              <w:right w:val="single" w:sz="4" w:space="0" w:color="auto"/>
            </w:tcBorders>
            <w:shd w:val="clear" w:color="auto" w:fill="auto"/>
            <w:noWrap/>
            <w:vAlign w:val="bottom"/>
            <w:hideMark/>
          </w:tcPr>
          <w:p w14:paraId="5C045F91"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4,64</w:t>
            </w:r>
          </w:p>
        </w:tc>
      </w:tr>
      <w:tr w:rsidR="006776BD" w:rsidRPr="0018373C" w14:paraId="76626FC1"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752E1E1F"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107</w:t>
            </w:r>
          </w:p>
        </w:tc>
        <w:tc>
          <w:tcPr>
            <w:tcW w:w="911" w:type="pct"/>
            <w:tcBorders>
              <w:top w:val="nil"/>
              <w:left w:val="nil"/>
              <w:bottom w:val="single" w:sz="4" w:space="0" w:color="auto"/>
              <w:right w:val="single" w:sz="4" w:space="0" w:color="auto"/>
            </w:tcBorders>
            <w:shd w:val="clear" w:color="auto" w:fill="auto"/>
            <w:noWrap/>
            <w:vAlign w:val="bottom"/>
            <w:hideMark/>
          </w:tcPr>
          <w:p w14:paraId="0546707E" w14:textId="5A417FD7" w:rsidR="006776BD" w:rsidRPr="0018373C" w:rsidRDefault="006776BD" w:rsidP="006776BD">
            <w:pPr>
              <w:spacing w:before="0" w:after="0" w:line="240" w:lineRule="auto"/>
              <w:jc w:val="left"/>
              <w:rPr>
                <w:rFonts w:eastAsia="Times New Roman" w:cs="Times New Roman"/>
                <w:color w:val="000000"/>
                <w:sz w:val="22"/>
              </w:rPr>
            </w:pPr>
            <w:r>
              <w:t>STEL</w:t>
            </w:r>
          </w:p>
        </w:tc>
        <w:tc>
          <w:tcPr>
            <w:tcW w:w="485" w:type="pct"/>
            <w:tcBorders>
              <w:top w:val="nil"/>
              <w:left w:val="nil"/>
              <w:bottom w:val="single" w:sz="4" w:space="0" w:color="auto"/>
              <w:right w:val="single" w:sz="4" w:space="0" w:color="auto"/>
            </w:tcBorders>
            <w:shd w:val="clear" w:color="auto" w:fill="auto"/>
            <w:noWrap/>
            <w:vAlign w:val="bottom"/>
            <w:hideMark/>
          </w:tcPr>
          <w:p w14:paraId="7A56548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5CF5DF8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5F8D8DF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548C3EF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23580B02"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13</w:t>
            </w:r>
          </w:p>
        </w:tc>
        <w:tc>
          <w:tcPr>
            <w:tcW w:w="374" w:type="pct"/>
            <w:tcBorders>
              <w:top w:val="nil"/>
              <w:left w:val="nil"/>
              <w:bottom w:val="single" w:sz="4" w:space="0" w:color="auto"/>
              <w:right w:val="single" w:sz="4" w:space="0" w:color="auto"/>
            </w:tcBorders>
            <w:shd w:val="clear" w:color="auto" w:fill="auto"/>
            <w:noWrap/>
            <w:vAlign w:val="bottom"/>
            <w:hideMark/>
          </w:tcPr>
          <w:p w14:paraId="03AB0294"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0,85</w:t>
            </w:r>
          </w:p>
        </w:tc>
        <w:tc>
          <w:tcPr>
            <w:tcW w:w="477" w:type="pct"/>
            <w:tcBorders>
              <w:top w:val="nil"/>
              <w:left w:val="nil"/>
              <w:bottom w:val="single" w:sz="4" w:space="0" w:color="auto"/>
              <w:right w:val="single" w:sz="4" w:space="0" w:color="auto"/>
            </w:tcBorders>
            <w:shd w:val="clear" w:color="auto" w:fill="auto"/>
            <w:noWrap/>
            <w:vAlign w:val="bottom"/>
            <w:hideMark/>
          </w:tcPr>
          <w:p w14:paraId="528E99B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c>
          <w:tcPr>
            <w:tcW w:w="439" w:type="pct"/>
            <w:tcBorders>
              <w:top w:val="nil"/>
              <w:left w:val="nil"/>
              <w:bottom w:val="single" w:sz="4" w:space="0" w:color="auto"/>
              <w:right w:val="single" w:sz="4" w:space="0" w:color="auto"/>
            </w:tcBorders>
            <w:shd w:val="clear" w:color="auto" w:fill="auto"/>
            <w:noWrap/>
            <w:vAlign w:val="bottom"/>
            <w:hideMark/>
          </w:tcPr>
          <w:p w14:paraId="43ACEDC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w:t>
            </w:r>
          </w:p>
        </w:tc>
        <w:tc>
          <w:tcPr>
            <w:tcW w:w="443" w:type="pct"/>
            <w:tcBorders>
              <w:top w:val="nil"/>
              <w:left w:val="nil"/>
              <w:bottom w:val="single" w:sz="4" w:space="0" w:color="auto"/>
              <w:right w:val="single" w:sz="4" w:space="0" w:color="auto"/>
            </w:tcBorders>
            <w:shd w:val="clear" w:color="auto" w:fill="auto"/>
            <w:noWrap/>
            <w:vAlign w:val="bottom"/>
            <w:hideMark/>
          </w:tcPr>
          <w:p w14:paraId="5C2AF0B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r>
      <w:tr w:rsidR="006776BD" w:rsidRPr="0018373C" w14:paraId="461ADFC4"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39662AF0"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108</w:t>
            </w:r>
          </w:p>
        </w:tc>
        <w:tc>
          <w:tcPr>
            <w:tcW w:w="911" w:type="pct"/>
            <w:tcBorders>
              <w:top w:val="nil"/>
              <w:left w:val="nil"/>
              <w:bottom w:val="single" w:sz="4" w:space="0" w:color="auto"/>
              <w:right w:val="single" w:sz="4" w:space="0" w:color="auto"/>
            </w:tcBorders>
            <w:shd w:val="clear" w:color="auto" w:fill="auto"/>
            <w:noWrap/>
            <w:vAlign w:val="bottom"/>
            <w:hideMark/>
          </w:tcPr>
          <w:p w14:paraId="1F89FB5A" w14:textId="25992A54" w:rsidR="006776BD" w:rsidRPr="0018373C" w:rsidRDefault="006776BD" w:rsidP="006776BD">
            <w:pPr>
              <w:spacing w:before="0" w:after="0" w:line="240" w:lineRule="auto"/>
              <w:jc w:val="left"/>
              <w:rPr>
                <w:rFonts w:eastAsia="Times New Roman" w:cs="Times New Roman"/>
                <w:color w:val="000000"/>
                <w:sz w:val="22"/>
              </w:rPr>
            </w:pPr>
            <w:r>
              <w:t>UOBH</w:t>
            </w:r>
          </w:p>
        </w:tc>
        <w:tc>
          <w:tcPr>
            <w:tcW w:w="485" w:type="pct"/>
            <w:tcBorders>
              <w:top w:val="nil"/>
              <w:left w:val="nil"/>
              <w:bottom w:val="single" w:sz="4" w:space="0" w:color="auto"/>
              <w:right w:val="single" w:sz="4" w:space="0" w:color="auto"/>
            </w:tcBorders>
            <w:shd w:val="clear" w:color="auto" w:fill="auto"/>
            <w:noWrap/>
            <w:vAlign w:val="bottom"/>
            <w:hideMark/>
          </w:tcPr>
          <w:p w14:paraId="0B7C6E1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0,82</w:t>
            </w:r>
          </w:p>
        </w:tc>
        <w:tc>
          <w:tcPr>
            <w:tcW w:w="431" w:type="pct"/>
            <w:tcBorders>
              <w:top w:val="nil"/>
              <w:left w:val="nil"/>
              <w:bottom w:val="single" w:sz="4" w:space="0" w:color="auto"/>
              <w:right w:val="single" w:sz="4" w:space="0" w:color="auto"/>
            </w:tcBorders>
            <w:shd w:val="clear" w:color="auto" w:fill="auto"/>
            <w:noWrap/>
            <w:vAlign w:val="bottom"/>
            <w:hideMark/>
          </w:tcPr>
          <w:p w14:paraId="3F97F2EC"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434F12A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4B8BCFC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4DB0200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78CA631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w:t>
            </w:r>
          </w:p>
        </w:tc>
        <w:tc>
          <w:tcPr>
            <w:tcW w:w="477" w:type="pct"/>
            <w:tcBorders>
              <w:top w:val="nil"/>
              <w:left w:val="nil"/>
              <w:bottom w:val="single" w:sz="4" w:space="0" w:color="auto"/>
              <w:right w:val="single" w:sz="4" w:space="0" w:color="auto"/>
            </w:tcBorders>
            <w:shd w:val="clear" w:color="auto" w:fill="auto"/>
            <w:noWrap/>
            <w:vAlign w:val="bottom"/>
            <w:hideMark/>
          </w:tcPr>
          <w:p w14:paraId="07497248"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0,11</w:t>
            </w:r>
          </w:p>
        </w:tc>
        <w:tc>
          <w:tcPr>
            <w:tcW w:w="439" w:type="pct"/>
            <w:tcBorders>
              <w:top w:val="nil"/>
              <w:left w:val="nil"/>
              <w:bottom w:val="single" w:sz="4" w:space="0" w:color="auto"/>
              <w:right w:val="single" w:sz="4" w:space="0" w:color="auto"/>
            </w:tcBorders>
            <w:shd w:val="clear" w:color="auto" w:fill="auto"/>
            <w:noWrap/>
            <w:vAlign w:val="bottom"/>
            <w:hideMark/>
          </w:tcPr>
          <w:p w14:paraId="27B1FBB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0,01</w:t>
            </w:r>
          </w:p>
        </w:tc>
        <w:tc>
          <w:tcPr>
            <w:tcW w:w="443" w:type="pct"/>
            <w:tcBorders>
              <w:top w:val="nil"/>
              <w:left w:val="nil"/>
              <w:bottom w:val="single" w:sz="4" w:space="0" w:color="auto"/>
              <w:right w:val="single" w:sz="4" w:space="0" w:color="auto"/>
            </w:tcBorders>
            <w:shd w:val="clear" w:color="auto" w:fill="auto"/>
            <w:noWrap/>
            <w:vAlign w:val="bottom"/>
            <w:hideMark/>
          </w:tcPr>
          <w:p w14:paraId="721260D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10,56</w:t>
            </w:r>
          </w:p>
        </w:tc>
      </w:tr>
      <w:tr w:rsidR="006776BD" w:rsidRPr="0018373C" w14:paraId="5D24A578"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007482F"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109</w:t>
            </w:r>
          </w:p>
        </w:tc>
        <w:tc>
          <w:tcPr>
            <w:tcW w:w="911" w:type="pct"/>
            <w:tcBorders>
              <w:top w:val="nil"/>
              <w:left w:val="nil"/>
              <w:bottom w:val="single" w:sz="4" w:space="0" w:color="auto"/>
              <w:right w:val="single" w:sz="4" w:space="0" w:color="auto"/>
            </w:tcBorders>
            <w:shd w:val="clear" w:color="auto" w:fill="auto"/>
            <w:noWrap/>
            <w:vAlign w:val="bottom"/>
            <w:hideMark/>
          </w:tcPr>
          <w:p w14:paraId="0268EEB9" w14:textId="25484C41" w:rsidR="006776BD" w:rsidRPr="0018373C" w:rsidRDefault="006776BD" w:rsidP="006776BD">
            <w:pPr>
              <w:spacing w:before="0" w:after="0" w:line="240" w:lineRule="auto"/>
              <w:jc w:val="left"/>
              <w:rPr>
                <w:rFonts w:eastAsia="Times New Roman" w:cs="Times New Roman"/>
                <w:color w:val="000000"/>
                <w:sz w:val="22"/>
              </w:rPr>
            </w:pPr>
            <w:r>
              <w:t>UTOS</w:t>
            </w:r>
          </w:p>
        </w:tc>
        <w:tc>
          <w:tcPr>
            <w:tcW w:w="485" w:type="pct"/>
            <w:tcBorders>
              <w:top w:val="nil"/>
              <w:left w:val="nil"/>
              <w:bottom w:val="single" w:sz="4" w:space="0" w:color="auto"/>
              <w:right w:val="single" w:sz="4" w:space="0" w:color="auto"/>
            </w:tcBorders>
            <w:shd w:val="clear" w:color="auto" w:fill="auto"/>
            <w:noWrap/>
            <w:vAlign w:val="bottom"/>
            <w:hideMark/>
          </w:tcPr>
          <w:p w14:paraId="0E9AD2C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0,76</w:t>
            </w:r>
          </w:p>
        </w:tc>
        <w:tc>
          <w:tcPr>
            <w:tcW w:w="431" w:type="pct"/>
            <w:tcBorders>
              <w:top w:val="nil"/>
              <w:left w:val="nil"/>
              <w:bottom w:val="single" w:sz="4" w:space="0" w:color="auto"/>
              <w:right w:val="single" w:sz="4" w:space="0" w:color="auto"/>
            </w:tcBorders>
            <w:shd w:val="clear" w:color="auto" w:fill="auto"/>
            <w:noWrap/>
            <w:vAlign w:val="bottom"/>
            <w:hideMark/>
          </w:tcPr>
          <w:p w14:paraId="6495C0A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600D217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72C96E5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349A6AC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10</w:t>
            </w:r>
          </w:p>
        </w:tc>
        <w:tc>
          <w:tcPr>
            <w:tcW w:w="374" w:type="pct"/>
            <w:tcBorders>
              <w:top w:val="nil"/>
              <w:left w:val="nil"/>
              <w:bottom w:val="single" w:sz="4" w:space="0" w:color="auto"/>
              <w:right w:val="single" w:sz="4" w:space="0" w:color="auto"/>
            </w:tcBorders>
            <w:shd w:val="clear" w:color="auto" w:fill="auto"/>
            <w:noWrap/>
            <w:vAlign w:val="bottom"/>
            <w:hideMark/>
          </w:tcPr>
          <w:p w14:paraId="22FF1B41"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0,6</w:t>
            </w:r>
          </w:p>
        </w:tc>
        <w:tc>
          <w:tcPr>
            <w:tcW w:w="477" w:type="pct"/>
            <w:tcBorders>
              <w:top w:val="nil"/>
              <w:left w:val="nil"/>
              <w:bottom w:val="single" w:sz="4" w:space="0" w:color="auto"/>
              <w:right w:val="single" w:sz="4" w:space="0" w:color="auto"/>
            </w:tcBorders>
            <w:shd w:val="clear" w:color="auto" w:fill="auto"/>
            <w:noWrap/>
            <w:vAlign w:val="bottom"/>
            <w:hideMark/>
          </w:tcPr>
          <w:p w14:paraId="2FC5409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0,12</w:t>
            </w:r>
          </w:p>
        </w:tc>
        <w:tc>
          <w:tcPr>
            <w:tcW w:w="439" w:type="pct"/>
            <w:tcBorders>
              <w:top w:val="nil"/>
              <w:left w:val="nil"/>
              <w:bottom w:val="single" w:sz="4" w:space="0" w:color="auto"/>
              <w:right w:val="single" w:sz="4" w:space="0" w:color="auto"/>
            </w:tcBorders>
            <w:shd w:val="clear" w:color="auto" w:fill="auto"/>
            <w:noWrap/>
            <w:vAlign w:val="bottom"/>
            <w:hideMark/>
          </w:tcPr>
          <w:p w14:paraId="3D4CA31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401ABF2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0,43</w:t>
            </w:r>
          </w:p>
        </w:tc>
      </w:tr>
      <w:tr w:rsidR="006776BD" w:rsidRPr="0018373C" w14:paraId="460A7844"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61ECC60E"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lastRenderedPageBreak/>
              <w:t>110</w:t>
            </w:r>
          </w:p>
        </w:tc>
        <w:tc>
          <w:tcPr>
            <w:tcW w:w="911" w:type="pct"/>
            <w:tcBorders>
              <w:top w:val="nil"/>
              <w:left w:val="nil"/>
              <w:bottom w:val="single" w:sz="4" w:space="0" w:color="auto"/>
              <w:right w:val="single" w:sz="4" w:space="0" w:color="auto"/>
            </w:tcBorders>
            <w:shd w:val="clear" w:color="auto" w:fill="auto"/>
            <w:noWrap/>
            <w:vAlign w:val="bottom"/>
            <w:hideMark/>
          </w:tcPr>
          <w:p w14:paraId="537702A4" w14:textId="257D47BF" w:rsidR="006776BD" w:rsidRPr="0018373C" w:rsidRDefault="006776BD" w:rsidP="006776BD">
            <w:pPr>
              <w:spacing w:before="0" w:after="0" w:line="240" w:lineRule="auto"/>
              <w:jc w:val="left"/>
              <w:rPr>
                <w:rFonts w:eastAsia="Times New Roman" w:cs="Times New Roman"/>
                <w:color w:val="000000"/>
                <w:sz w:val="22"/>
              </w:rPr>
            </w:pPr>
            <w:r>
              <w:t>VENM</w:t>
            </w:r>
          </w:p>
        </w:tc>
        <w:tc>
          <w:tcPr>
            <w:tcW w:w="485" w:type="pct"/>
            <w:tcBorders>
              <w:top w:val="nil"/>
              <w:left w:val="nil"/>
              <w:bottom w:val="single" w:sz="4" w:space="0" w:color="auto"/>
              <w:right w:val="single" w:sz="4" w:space="0" w:color="auto"/>
            </w:tcBorders>
            <w:shd w:val="clear" w:color="auto" w:fill="auto"/>
            <w:noWrap/>
            <w:vAlign w:val="bottom"/>
            <w:hideMark/>
          </w:tcPr>
          <w:p w14:paraId="17AD3B9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6BD342C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22B4C37A"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0BBBDF6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4175980E"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8</w:t>
            </w:r>
          </w:p>
        </w:tc>
        <w:tc>
          <w:tcPr>
            <w:tcW w:w="374" w:type="pct"/>
            <w:tcBorders>
              <w:top w:val="nil"/>
              <w:left w:val="nil"/>
              <w:bottom w:val="single" w:sz="4" w:space="0" w:color="auto"/>
              <w:right w:val="single" w:sz="4" w:space="0" w:color="auto"/>
            </w:tcBorders>
            <w:shd w:val="clear" w:color="auto" w:fill="auto"/>
            <w:noWrap/>
            <w:vAlign w:val="bottom"/>
            <w:hideMark/>
          </w:tcPr>
          <w:p w14:paraId="575728AD"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0,75</w:t>
            </w:r>
          </w:p>
        </w:tc>
        <w:tc>
          <w:tcPr>
            <w:tcW w:w="477" w:type="pct"/>
            <w:tcBorders>
              <w:top w:val="nil"/>
              <w:left w:val="nil"/>
              <w:bottom w:val="single" w:sz="4" w:space="0" w:color="auto"/>
              <w:right w:val="single" w:sz="4" w:space="0" w:color="auto"/>
            </w:tcBorders>
            <w:shd w:val="clear" w:color="auto" w:fill="auto"/>
            <w:noWrap/>
            <w:vAlign w:val="bottom"/>
            <w:hideMark/>
          </w:tcPr>
          <w:p w14:paraId="45C05BA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0,16</w:t>
            </w:r>
          </w:p>
        </w:tc>
        <w:tc>
          <w:tcPr>
            <w:tcW w:w="439" w:type="pct"/>
            <w:tcBorders>
              <w:top w:val="nil"/>
              <w:left w:val="nil"/>
              <w:bottom w:val="single" w:sz="4" w:space="0" w:color="auto"/>
              <w:right w:val="single" w:sz="4" w:space="0" w:color="auto"/>
            </w:tcBorders>
            <w:shd w:val="clear" w:color="auto" w:fill="auto"/>
            <w:noWrap/>
            <w:vAlign w:val="bottom"/>
            <w:hideMark/>
          </w:tcPr>
          <w:p w14:paraId="7F88D13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w:t>
            </w:r>
          </w:p>
        </w:tc>
        <w:tc>
          <w:tcPr>
            <w:tcW w:w="443" w:type="pct"/>
            <w:tcBorders>
              <w:top w:val="nil"/>
              <w:left w:val="nil"/>
              <w:bottom w:val="single" w:sz="4" w:space="0" w:color="auto"/>
              <w:right w:val="single" w:sz="4" w:space="0" w:color="auto"/>
            </w:tcBorders>
            <w:shd w:val="clear" w:color="auto" w:fill="auto"/>
            <w:noWrap/>
            <w:vAlign w:val="bottom"/>
            <w:hideMark/>
          </w:tcPr>
          <w:p w14:paraId="3ECFD425"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0,32</w:t>
            </w:r>
          </w:p>
        </w:tc>
      </w:tr>
      <w:tr w:rsidR="006776BD" w:rsidRPr="0018373C" w14:paraId="47347029" w14:textId="77777777" w:rsidTr="00F5372A">
        <w:trPr>
          <w:trHeight w:val="315"/>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14:paraId="1AB4A6F7" w14:textId="77777777" w:rsidR="006776BD" w:rsidRPr="0018373C" w:rsidRDefault="006776BD" w:rsidP="006776BD">
            <w:pPr>
              <w:spacing w:before="0" w:after="0" w:line="240" w:lineRule="auto"/>
              <w:jc w:val="center"/>
              <w:rPr>
                <w:rFonts w:eastAsia="Times New Roman" w:cs="Times New Roman"/>
                <w:color w:val="000000"/>
                <w:sz w:val="22"/>
              </w:rPr>
            </w:pPr>
            <w:r w:rsidRPr="0018373C">
              <w:rPr>
                <w:rFonts w:eastAsia="Times New Roman" w:cs="Times New Roman"/>
                <w:color w:val="000000"/>
                <w:sz w:val="22"/>
              </w:rPr>
              <w:t>111</w:t>
            </w:r>
          </w:p>
        </w:tc>
        <w:tc>
          <w:tcPr>
            <w:tcW w:w="911" w:type="pct"/>
            <w:tcBorders>
              <w:top w:val="nil"/>
              <w:left w:val="nil"/>
              <w:bottom w:val="single" w:sz="4" w:space="0" w:color="auto"/>
              <w:right w:val="single" w:sz="4" w:space="0" w:color="auto"/>
            </w:tcBorders>
            <w:shd w:val="clear" w:color="auto" w:fill="auto"/>
            <w:noWrap/>
            <w:vAlign w:val="bottom"/>
            <w:hideMark/>
          </w:tcPr>
          <w:p w14:paraId="1F76188A" w14:textId="05578898" w:rsidR="006776BD" w:rsidRPr="0018373C" w:rsidRDefault="006776BD" w:rsidP="006776BD">
            <w:pPr>
              <w:spacing w:before="0" w:after="0" w:line="240" w:lineRule="auto"/>
              <w:jc w:val="left"/>
              <w:rPr>
                <w:rFonts w:eastAsia="Times New Roman" w:cs="Times New Roman"/>
                <w:color w:val="000000"/>
                <w:sz w:val="22"/>
              </w:rPr>
            </w:pPr>
            <w:r>
              <w:t>WLIL</w:t>
            </w:r>
          </w:p>
        </w:tc>
        <w:tc>
          <w:tcPr>
            <w:tcW w:w="485" w:type="pct"/>
            <w:tcBorders>
              <w:top w:val="nil"/>
              <w:left w:val="nil"/>
              <w:bottom w:val="single" w:sz="4" w:space="0" w:color="auto"/>
              <w:right w:val="single" w:sz="4" w:space="0" w:color="auto"/>
            </w:tcBorders>
            <w:shd w:val="clear" w:color="auto" w:fill="auto"/>
            <w:noWrap/>
            <w:vAlign w:val="bottom"/>
            <w:hideMark/>
          </w:tcPr>
          <w:p w14:paraId="10983290"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0,84</w:t>
            </w:r>
          </w:p>
        </w:tc>
        <w:tc>
          <w:tcPr>
            <w:tcW w:w="431" w:type="pct"/>
            <w:tcBorders>
              <w:top w:val="nil"/>
              <w:left w:val="nil"/>
              <w:bottom w:val="single" w:sz="4" w:space="0" w:color="auto"/>
              <w:right w:val="single" w:sz="4" w:space="0" w:color="auto"/>
            </w:tcBorders>
            <w:shd w:val="clear" w:color="auto" w:fill="auto"/>
            <w:noWrap/>
            <w:vAlign w:val="bottom"/>
            <w:hideMark/>
          </w:tcPr>
          <w:p w14:paraId="39D87C47"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0,99</w:t>
            </w:r>
          </w:p>
        </w:tc>
        <w:tc>
          <w:tcPr>
            <w:tcW w:w="424" w:type="pct"/>
            <w:tcBorders>
              <w:top w:val="nil"/>
              <w:left w:val="nil"/>
              <w:bottom w:val="single" w:sz="4" w:space="0" w:color="auto"/>
              <w:right w:val="single" w:sz="4" w:space="0" w:color="auto"/>
            </w:tcBorders>
            <w:shd w:val="clear" w:color="auto" w:fill="auto"/>
            <w:noWrap/>
            <w:vAlign w:val="bottom"/>
            <w:hideMark/>
          </w:tcPr>
          <w:p w14:paraId="412491F3"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374" w:type="pct"/>
            <w:tcBorders>
              <w:top w:val="nil"/>
              <w:left w:val="nil"/>
              <w:bottom w:val="single" w:sz="4" w:space="0" w:color="auto"/>
              <w:right w:val="single" w:sz="4" w:space="0" w:color="auto"/>
            </w:tcBorders>
            <w:shd w:val="clear" w:color="auto" w:fill="auto"/>
            <w:noWrap/>
            <w:vAlign w:val="bottom"/>
            <w:hideMark/>
          </w:tcPr>
          <w:p w14:paraId="32FFEF2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0,79</w:t>
            </w:r>
          </w:p>
        </w:tc>
        <w:tc>
          <w:tcPr>
            <w:tcW w:w="303" w:type="pct"/>
            <w:tcBorders>
              <w:top w:val="nil"/>
              <w:left w:val="nil"/>
              <w:bottom w:val="single" w:sz="4" w:space="0" w:color="auto"/>
              <w:right w:val="single" w:sz="4" w:space="0" w:color="auto"/>
            </w:tcBorders>
            <w:shd w:val="clear" w:color="auto" w:fill="auto"/>
            <w:noWrap/>
            <w:vAlign w:val="bottom"/>
            <w:hideMark/>
          </w:tcPr>
          <w:p w14:paraId="1F8720EF"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15</w:t>
            </w:r>
          </w:p>
        </w:tc>
        <w:tc>
          <w:tcPr>
            <w:tcW w:w="374" w:type="pct"/>
            <w:tcBorders>
              <w:top w:val="nil"/>
              <w:left w:val="nil"/>
              <w:bottom w:val="single" w:sz="4" w:space="0" w:color="auto"/>
              <w:right w:val="single" w:sz="4" w:space="0" w:color="auto"/>
            </w:tcBorders>
            <w:shd w:val="clear" w:color="auto" w:fill="auto"/>
            <w:noWrap/>
            <w:vAlign w:val="bottom"/>
            <w:hideMark/>
          </w:tcPr>
          <w:p w14:paraId="1E07424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0,47</w:t>
            </w:r>
          </w:p>
        </w:tc>
        <w:tc>
          <w:tcPr>
            <w:tcW w:w="477" w:type="pct"/>
            <w:tcBorders>
              <w:top w:val="nil"/>
              <w:left w:val="nil"/>
              <w:bottom w:val="single" w:sz="4" w:space="0" w:color="auto"/>
              <w:right w:val="single" w:sz="4" w:space="0" w:color="auto"/>
            </w:tcBorders>
            <w:shd w:val="clear" w:color="auto" w:fill="auto"/>
            <w:noWrap/>
            <w:vAlign w:val="bottom"/>
            <w:hideMark/>
          </w:tcPr>
          <w:p w14:paraId="17863BEB"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0,14</w:t>
            </w:r>
          </w:p>
        </w:tc>
        <w:tc>
          <w:tcPr>
            <w:tcW w:w="439" w:type="pct"/>
            <w:tcBorders>
              <w:top w:val="nil"/>
              <w:left w:val="nil"/>
              <w:bottom w:val="single" w:sz="4" w:space="0" w:color="auto"/>
              <w:right w:val="single" w:sz="4" w:space="0" w:color="auto"/>
            </w:tcBorders>
            <w:shd w:val="clear" w:color="auto" w:fill="auto"/>
            <w:noWrap/>
            <w:vAlign w:val="bottom"/>
            <w:hideMark/>
          </w:tcPr>
          <w:p w14:paraId="13B55A99"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0,04</w:t>
            </w:r>
          </w:p>
        </w:tc>
        <w:tc>
          <w:tcPr>
            <w:tcW w:w="443" w:type="pct"/>
            <w:tcBorders>
              <w:top w:val="nil"/>
              <w:left w:val="nil"/>
              <w:bottom w:val="single" w:sz="4" w:space="0" w:color="auto"/>
              <w:right w:val="single" w:sz="4" w:space="0" w:color="auto"/>
            </w:tcBorders>
            <w:shd w:val="clear" w:color="auto" w:fill="auto"/>
            <w:noWrap/>
            <w:vAlign w:val="bottom"/>
            <w:hideMark/>
          </w:tcPr>
          <w:p w14:paraId="2F616A36" w14:textId="77777777" w:rsidR="006776BD" w:rsidRPr="0018373C" w:rsidRDefault="006776BD" w:rsidP="006776BD">
            <w:pPr>
              <w:spacing w:before="0" w:after="0" w:line="240" w:lineRule="auto"/>
              <w:jc w:val="right"/>
              <w:rPr>
                <w:rFonts w:eastAsia="Times New Roman" w:cs="Times New Roman"/>
                <w:color w:val="000000"/>
                <w:sz w:val="22"/>
              </w:rPr>
            </w:pPr>
            <w:r w:rsidRPr="0018373C">
              <w:rPr>
                <w:rFonts w:eastAsia="Times New Roman" w:cs="Times New Roman"/>
                <w:color w:val="000000"/>
                <w:sz w:val="22"/>
              </w:rPr>
              <w:t>1,67</w:t>
            </w:r>
          </w:p>
        </w:tc>
      </w:tr>
    </w:tbl>
    <w:p w14:paraId="4B410E86" w14:textId="77777777" w:rsidR="0053603A" w:rsidRDefault="0053603A" w:rsidP="00D20EE5">
      <w:pPr>
        <w:spacing w:before="0" w:after="0"/>
      </w:pPr>
    </w:p>
    <w:p w14:paraId="641DA363" w14:textId="77777777" w:rsidR="00AC74C6" w:rsidRDefault="00AC74C6">
      <w:pPr>
        <w:spacing w:before="0" w:after="160" w:line="259" w:lineRule="auto"/>
        <w:jc w:val="left"/>
      </w:pPr>
      <w:r>
        <w:br w:type="page"/>
      </w:r>
    </w:p>
    <w:p w14:paraId="4C344187" w14:textId="26CEBC61" w:rsidR="0053603A" w:rsidRPr="006B47EE" w:rsidRDefault="0053603A" w:rsidP="00F1308A">
      <w:pPr>
        <w:pStyle w:val="Caption"/>
      </w:pPr>
      <w:r w:rsidRPr="006B47EE">
        <w:lastRenderedPageBreak/>
        <w:t>Lampiran Hasil Olah Data</w:t>
      </w:r>
    </w:p>
    <w:p w14:paraId="3DB4BC3C" w14:textId="7A7E255E" w:rsidR="00D20EE5" w:rsidRDefault="00D20EE5" w:rsidP="00D20EE5">
      <w:pPr>
        <w:spacing w:before="0" w:after="0"/>
      </w:pPr>
      <w:r>
        <w:t>Hasil Korelasi Pearson</w:t>
      </w:r>
    </w:p>
    <w:p w14:paraId="6BBAD29F" w14:textId="51CDE6F4" w:rsidR="0053603A" w:rsidRDefault="0053603A" w:rsidP="0053603A">
      <w:r w:rsidRPr="0053603A">
        <w:rPr>
          <w:noProof/>
        </w:rPr>
        <w:drawing>
          <wp:inline distT="0" distB="0" distL="0" distR="0" wp14:anchorId="69EAE82A" wp14:editId="028152AA">
            <wp:extent cx="5039995" cy="2849880"/>
            <wp:effectExtent l="0" t="0" r="8255" b="7620"/>
            <wp:docPr id="1611739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9995" cy="2849880"/>
                    </a:xfrm>
                    <a:prstGeom prst="rect">
                      <a:avLst/>
                    </a:prstGeom>
                    <a:noFill/>
                    <a:ln>
                      <a:noFill/>
                    </a:ln>
                  </pic:spPr>
                </pic:pic>
              </a:graphicData>
            </a:graphic>
          </wp:inline>
        </w:drawing>
      </w:r>
    </w:p>
    <w:p w14:paraId="52A238AB" w14:textId="2E1CAE60" w:rsidR="005C6FA0" w:rsidRDefault="005C6FA0" w:rsidP="005C6FA0">
      <w:pPr>
        <w:spacing w:before="0" w:after="0"/>
      </w:pPr>
      <w:r>
        <w:t>Statistik Deskripsi Negara India</w:t>
      </w:r>
    </w:p>
    <w:p w14:paraId="00EEC6C8" w14:textId="77777777" w:rsidR="005C6FA0" w:rsidRDefault="005C6FA0" w:rsidP="005C6FA0">
      <w:pPr>
        <w:tabs>
          <w:tab w:val="center" w:pos="4161"/>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Descriptive Statistics</w:t>
      </w:r>
    </w:p>
    <w:p w14:paraId="634C89F2" w14:textId="77777777" w:rsidR="005C6FA0" w:rsidRDefault="005C6FA0" w:rsidP="005C6FA0">
      <w:pPr>
        <w:tabs>
          <w:tab w:val="center" w:pos="4161"/>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2332"/>
        <w:gridCol w:w="1080"/>
        <w:gridCol w:w="1080"/>
        <w:gridCol w:w="1080"/>
        <w:gridCol w:w="1080"/>
        <w:gridCol w:w="1396"/>
      </w:tblGrid>
      <w:tr w:rsidR="005C6FA0" w14:paraId="07401F96" w14:textId="77777777">
        <w:trPr>
          <w:trHeight w:val="273"/>
        </w:trPr>
        <w:tc>
          <w:tcPr>
            <w:tcW w:w="233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0A54F7F6" w14:textId="77777777" w:rsidR="005C6FA0" w:rsidRDefault="005C6FA0">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8B95EA6" w14:textId="77777777" w:rsidR="005C6FA0" w:rsidRDefault="005C6FA0">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A70EEAD" w14:textId="77777777" w:rsidR="005C6FA0" w:rsidRDefault="005C6FA0">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Minimum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9816419" w14:textId="77777777" w:rsidR="005C6FA0" w:rsidRDefault="005C6FA0">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Maximum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3E9F9A8" w14:textId="77777777" w:rsidR="005C6FA0" w:rsidRDefault="005C6FA0">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Mean</w:t>
            </w:r>
          </w:p>
        </w:tc>
        <w:tc>
          <w:tcPr>
            <w:tcW w:w="13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521B956C" w14:textId="77777777" w:rsidR="005C6FA0" w:rsidRDefault="005C6FA0">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Std. Deviation</w:t>
            </w:r>
          </w:p>
        </w:tc>
      </w:tr>
      <w:tr w:rsidR="005C6FA0" w14:paraId="471CECBB" w14:textId="77777777">
        <w:trPr>
          <w:trHeight w:val="273"/>
        </w:trPr>
        <w:tc>
          <w:tcPr>
            <w:tcW w:w="2332" w:type="dxa"/>
            <w:tcBorders>
              <w:top w:val="single" w:sz="12" w:space="0" w:color="000000"/>
              <w:left w:val="single" w:sz="12" w:space="0" w:color="000000"/>
              <w:bottom w:val="nil"/>
              <w:right w:val="single" w:sz="12" w:space="0" w:color="000000"/>
            </w:tcBorders>
            <w:shd w:val="clear" w:color="000000" w:fill="FFFFFF"/>
          </w:tcPr>
          <w:p w14:paraId="42087EAE" w14:textId="77777777" w:rsidR="005C6FA0" w:rsidRDefault="005C6FA0">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e-CTI</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14:paraId="5AF0B419"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5F3A0995"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508E858D"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06A645B2"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,8190</w:t>
            </w:r>
          </w:p>
        </w:tc>
        <w:tc>
          <w:tcPr>
            <w:tcW w:w="1396" w:type="dxa"/>
            <w:tcBorders>
              <w:top w:val="single" w:sz="12" w:space="0" w:color="000000"/>
              <w:left w:val="single" w:sz="2" w:space="0" w:color="000000"/>
              <w:bottom w:val="nil"/>
              <w:right w:val="single" w:sz="12" w:space="0" w:color="000000"/>
            </w:tcBorders>
            <w:shd w:val="clear" w:color="000000" w:fill="FFFFFF"/>
            <w:vAlign w:val="center"/>
          </w:tcPr>
          <w:p w14:paraId="33CC7E7A"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,04984</w:t>
            </w:r>
          </w:p>
        </w:tc>
      </w:tr>
      <w:tr w:rsidR="005C6FA0" w14:paraId="23301415" w14:textId="77777777">
        <w:trPr>
          <w:trHeight w:val="273"/>
        </w:trPr>
        <w:tc>
          <w:tcPr>
            <w:tcW w:w="2332" w:type="dxa"/>
            <w:tcBorders>
              <w:top w:val="nil"/>
              <w:left w:val="single" w:sz="12" w:space="0" w:color="000000"/>
              <w:bottom w:val="nil"/>
              <w:right w:val="single" w:sz="12" w:space="0" w:color="000000"/>
            </w:tcBorders>
            <w:shd w:val="clear" w:color="000000" w:fill="FFFFFF"/>
          </w:tcPr>
          <w:p w14:paraId="3BB296AE" w14:textId="7D154630" w:rsidR="005C6FA0" w:rsidRDefault="00E84668">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Lingkungan hukum</w:t>
            </w:r>
          </w:p>
        </w:tc>
        <w:tc>
          <w:tcPr>
            <w:tcW w:w="1080" w:type="dxa"/>
            <w:tcBorders>
              <w:top w:val="nil"/>
              <w:left w:val="single" w:sz="12" w:space="0" w:color="000000"/>
              <w:bottom w:val="nil"/>
              <w:right w:val="single" w:sz="2" w:space="0" w:color="000000"/>
            </w:tcBorders>
            <w:shd w:val="clear" w:color="000000" w:fill="FFFFFF"/>
            <w:vAlign w:val="center"/>
          </w:tcPr>
          <w:p w14:paraId="4D4B5565"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14:paraId="5E17E8C5"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w:t>
            </w:r>
          </w:p>
        </w:tc>
        <w:tc>
          <w:tcPr>
            <w:tcW w:w="1080" w:type="dxa"/>
            <w:tcBorders>
              <w:top w:val="nil"/>
              <w:left w:val="single" w:sz="2" w:space="0" w:color="000000"/>
              <w:bottom w:val="nil"/>
              <w:right w:val="single" w:sz="2" w:space="0" w:color="000000"/>
            </w:tcBorders>
            <w:shd w:val="clear" w:color="000000" w:fill="FFFFFF"/>
            <w:vAlign w:val="center"/>
          </w:tcPr>
          <w:p w14:paraId="5649A8AE"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w:t>
            </w:r>
          </w:p>
        </w:tc>
        <w:tc>
          <w:tcPr>
            <w:tcW w:w="1080" w:type="dxa"/>
            <w:tcBorders>
              <w:top w:val="nil"/>
              <w:left w:val="single" w:sz="2" w:space="0" w:color="000000"/>
              <w:bottom w:val="nil"/>
              <w:right w:val="single" w:sz="2" w:space="0" w:color="000000"/>
            </w:tcBorders>
            <w:shd w:val="clear" w:color="000000" w:fill="FFFFFF"/>
            <w:vAlign w:val="center"/>
          </w:tcPr>
          <w:p w14:paraId="62D8F041"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,4936</w:t>
            </w:r>
          </w:p>
        </w:tc>
        <w:tc>
          <w:tcPr>
            <w:tcW w:w="1396" w:type="dxa"/>
            <w:tcBorders>
              <w:top w:val="nil"/>
              <w:left w:val="single" w:sz="2" w:space="0" w:color="000000"/>
              <w:bottom w:val="nil"/>
              <w:right w:val="single" w:sz="12" w:space="0" w:color="000000"/>
            </w:tcBorders>
            <w:shd w:val="clear" w:color="000000" w:fill="FFFFFF"/>
            <w:vAlign w:val="center"/>
          </w:tcPr>
          <w:p w14:paraId="3785CDAC"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w:t>
            </w:r>
          </w:p>
        </w:tc>
      </w:tr>
      <w:tr w:rsidR="005C6FA0" w14:paraId="71300AF3" w14:textId="77777777">
        <w:trPr>
          <w:trHeight w:val="273"/>
        </w:trPr>
        <w:tc>
          <w:tcPr>
            <w:tcW w:w="2332" w:type="dxa"/>
            <w:tcBorders>
              <w:top w:val="nil"/>
              <w:left w:val="single" w:sz="12" w:space="0" w:color="000000"/>
              <w:bottom w:val="nil"/>
              <w:right w:val="single" w:sz="12" w:space="0" w:color="000000"/>
            </w:tcBorders>
            <w:shd w:val="clear" w:color="000000" w:fill="FFFFFF"/>
          </w:tcPr>
          <w:p w14:paraId="067F1FE1" w14:textId="4D74DEBD" w:rsidR="005C6FA0" w:rsidRDefault="00FE738D">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Peningkatan ekonomi</w:t>
            </w:r>
          </w:p>
        </w:tc>
        <w:tc>
          <w:tcPr>
            <w:tcW w:w="1080" w:type="dxa"/>
            <w:tcBorders>
              <w:top w:val="nil"/>
              <w:left w:val="single" w:sz="12" w:space="0" w:color="000000"/>
              <w:bottom w:val="nil"/>
              <w:right w:val="single" w:sz="2" w:space="0" w:color="000000"/>
            </w:tcBorders>
            <w:shd w:val="clear" w:color="000000" w:fill="FFFFFF"/>
            <w:vAlign w:val="center"/>
          </w:tcPr>
          <w:p w14:paraId="55F6C1B2"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14:paraId="7671A406"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,02</w:t>
            </w:r>
          </w:p>
        </w:tc>
        <w:tc>
          <w:tcPr>
            <w:tcW w:w="1080" w:type="dxa"/>
            <w:tcBorders>
              <w:top w:val="nil"/>
              <w:left w:val="single" w:sz="2" w:space="0" w:color="000000"/>
              <w:bottom w:val="nil"/>
              <w:right w:val="single" w:sz="2" w:space="0" w:color="000000"/>
            </w:tcBorders>
            <w:shd w:val="clear" w:color="000000" w:fill="FFFFFF"/>
            <w:vAlign w:val="center"/>
          </w:tcPr>
          <w:p w14:paraId="00AE7CA2"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,02</w:t>
            </w:r>
          </w:p>
        </w:tc>
        <w:tc>
          <w:tcPr>
            <w:tcW w:w="1080" w:type="dxa"/>
            <w:tcBorders>
              <w:top w:val="nil"/>
              <w:left w:val="single" w:sz="2" w:space="0" w:color="000000"/>
              <w:bottom w:val="nil"/>
              <w:right w:val="single" w:sz="2" w:space="0" w:color="000000"/>
            </w:tcBorders>
            <w:shd w:val="clear" w:color="000000" w:fill="FFFFFF"/>
            <w:vAlign w:val="center"/>
          </w:tcPr>
          <w:p w14:paraId="40F00F78"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,0226</w:t>
            </w:r>
          </w:p>
        </w:tc>
        <w:tc>
          <w:tcPr>
            <w:tcW w:w="1396" w:type="dxa"/>
            <w:tcBorders>
              <w:top w:val="nil"/>
              <w:left w:val="single" w:sz="2" w:space="0" w:color="000000"/>
              <w:bottom w:val="nil"/>
              <w:right w:val="single" w:sz="12" w:space="0" w:color="000000"/>
            </w:tcBorders>
            <w:shd w:val="clear" w:color="000000" w:fill="FFFFFF"/>
            <w:vAlign w:val="center"/>
          </w:tcPr>
          <w:p w14:paraId="548E4669"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w:t>
            </w:r>
          </w:p>
        </w:tc>
      </w:tr>
      <w:tr w:rsidR="005C6FA0" w14:paraId="5B3359E8" w14:textId="77777777">
        <w:trPr>
          <w:trHeight w:val="504"/>
        </w:trPr>
        <w:tc>
          <w:tcPr>
            <w:tcW w:w="2332" w:type="dxa"/>
            <w:tcBorders>
              <w:top w:val="nil"/>
              <w:left w:val="single" w:sz="12" w:space="0" w:color="000000"/>
              <w:bottom w:val="nil"/>
              <w:right w:val="single" w:sz="12" w:space="0" w:color="000000"/>
            </w:tcBorders>
            <w:shd w:val="clear" w:color="000000" w:fill="FFFFFF"/>
          </w:tcPr>
          <w:p w14:paraId="5B210031" w14:textId="77777777" w:rsidR="005C6FA0" w:rsidRDefault="005C6FA0">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Stabilitas Lingkungan Politik</w:t>
            </w:r>
          </w:p>
        </w:tc>
        <w:tc>
          <w:tcPr>
            <w:tcW w:w="1080" w:type="dxa"/>
            <w:tcBorders>
              <w:top w:val="nil"/>
              <w:left w:val="single" w:sz="12" w:space="0" w:color="000000"/>
              <w:bottom w:val="nil"/>
              <w:right w:val="single" w:sz="2" w:space="0" w:color="000000"/>
            </w:tcBorders>
            <w:shd w:val="clear" w:color="000000" w:fill="FFFFFF"/>
            <w:vAlign w:val="center"/>
          </w:tcPr>
          <w:p w14:paraId="1C1131A4"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14:paraId="5AAA3240"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,46</w:t>
            </w:r>
          </w:p>
        </w:tc>
        <w:tc>
          <w:tcPr>
            <w:tcW w:w="1080" w:type="dxa"/>
            <w:tcBorders>
              <w:top w:val="nil"/>
              <w:left w:val="single" w:sz="2" w:space="0" w:color="000000"/>
              <w:bottom w:val="nil"/>
              <w:right w:val="single" w:sz="2" w:space="0" w:color="000000"/>
            </w:tcBorders>
            <w:shd w:val="clear" w:color="000000" w:fill="FFFFFF"/>
            <w:vAlign w:val="center"/>
          </w:tcPr>
          <w:p w14:paraId="4E569AA4"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,46</w:t>
            </w:r>
          </w:p>
        </w:tc>
        <w:tc>
          <w:tcPr>
            <w:tcW w:w="1080" w:type="dxa"/>
            <w:tcBorders>
              <w:top w:val="nil"/>
              <w:left w:val="single" w:sz="2" w:space="0" w:color="000000"/>
              <w:bottom w:val="nil"/>
              <w:right w:val="single" w:sz="2" w:space="0" w:color="000000"/>
            </w:tcBorders>
            <w:shd w:val="clear" w:color="000000" w:fill="FFFFFF"/>
            <w:vAlign w:val="center"/>
          </w:tcPr>
          <w:p w14:paraId="6B7753CD"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,4624</w:t>
            </w:r>
          </w:p>
        </w:tc>
        <w:tc>
          <w:tcPr>
            <w:tcW w:w="1396" w:type="dxa"/>
            <w:tcBorders>
              <w:top w:val="nil"/>
              <w:left w:val="single" w:sz="2" w:space="0" w:color="000000"/>
              <w:bottom w:val="nil"/>
              <w:right w:val="single" w:sz="12" w:space="0" w:color="000000"/>
            </w:tcBorders>
            <w:shd w:val="clear" w:color="000000" w:fill="FFFFFF"/>
            <w:vAlign w:val="center"/>
          </w:tcPr>
          <w:p w14:paraId="5BD6D196"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w:t>
            </w:r>
          </w:p>
        </w:tc>
      </w:tr>
      <w:tr w:rsidR="005C6FA0" w14:paraId="19E912E6" w14:textId="77777777">
        <w:trPr>
          <w:trHeight w:val="273"/>
        </w:trPr>
        <w:tc>
          <w:tcPr>
            <w:tcW w:w="2332" w:type="dxa"/>
            <w:tcBorders>
              <w:top w:val="nil"/>
              <w:left w:val="single" w:sz="12" w:space="0" w:color="000000"/>
              <w:bottom w:val="nil"/>
              <w:right w:val="single" w:sz="12" w:space="0" w:color="000000"/>
            </w:tcBorders>
            <w:shd w:val="clear" w:color="000000" w:fill="FFFFFF"/>
          </w:tcPr>
          <w:p w14:paraId="5C0D0121" w14:textId="79AB66CC" w:rsidR="005C6FA0" w:rsidRDefault="008A0871">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Komisaris</w:t>
            </w:r>
          </w:p>
        </w:tc>
        <w:tc>
          <w:tcPr>
            <w:tcW w:w="1080" w:type="dxa"/>
            <w:tcBorders>
              <w:top w:val="nil"/>
              <w:left w:val="single" w:sz="12" w:space="0" w:color="000000"/>
              <w:bottom w:val="nil"/>
              <w:right w:val="single" w:sz="2" w:space="0" w:color="000000"/>
            </w:tcBorders>
            <w:shd w:val="clear" w:color="000000" w:fill="FFFFFF"/>
            <w:vAlign w:val="center"/>
          </w:tcPr>
          <w:p w14:paraId="79F145BF"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14:paraId="380DACC5"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14:paraId="7FA9C91F"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18</w:t>
            </w:r>
          </w:p>
        </w:tc>
        <w:tc>
          <w:tcPr>
            <w:tcW w:w="1080" w:type="dxa"/>
            <w:tcBorders>
              <w:top w:val="nil"/>
              <w:left w:val="single" w:sz="2" w:space="0" w:color="000000"/>
              <w:bottom w:val="nil"/>
              <w:right w:val="single" w:sz="2" w:space="0" w:color="000000"/>
            </w:tcBorders>
            <w:shd w:val="clear" w:color="000000" w:fill="FFFFFF"/>
            <w:vAlign w:val="center"/>
          </w:tcPr>
          <w:p w14:paraId="2F959603"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11,14</w:t>
            </w:r>
          </w:p>
        </w:tc>
        <w:tc>
          <w:tcPr>
            <w:tcW w:w="1396" w:type="dxa"/>
            <w:tcBorders>
              <w:top w:val="nil"/>
              <w:left w:val="single" w:sz="2" w:space="0" w:color="000000"/>
              <w:bottom w:val="nil"/>
              <w:right w:val="single" w:sz="12" w:space="0" w:color="000000"/>
            </w:tcBorders>
            <w:shd w:val="clear" w:color="000000" w:fill="FFFFFF"/>
            <w:vAlign w:val="center"/>
          </w:tcPr>
          <w:p w14:paraId="18A8AC5C"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2,263</w:t>
            </w:r>
          </w:p>
        </w:tc>
      </w:tr>
      <w:tr w:rsidR="005C6FA0" w14:paraId="661AF696" w14:textId="77777777">
        <w:trPr>
          <w:trHeight w:val="504"/>
        </w:trPr>
        <w:tc>
          <w:tcPr>
            <w:tcW w:w="2332" w:type="dxa"/>
            <w:tcBorders>
              <w:top w:val="nil"/>
              <w:left w:val="single" w:sz="12" w:space="0" w:color="000000"/>
              <w:bottom w:val="nil"/>
              <w:right w:val="single" w:sz="12" w:space="0" w:color="000000"/>
            </w:tcBorders>
            <w:shd w:val="clear" w:color="000000" w:fill="FFFFFF"/>
          </w:tcPr>
          <w:p w14:paraId="1D86D45A" w14:textId="27FADF00" w:rsidR="005C6FA0" w:rsidRDefault="008A0871">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Komisaris independen</w:t>
            </w:r>
          </w:p>
        </w:tc>
        <w:tc>
          <w:tcPr>
            <w:tcW w:w="1080" w:type="dxa"/>
            <w:tcBorders>
              <w:top w:val="nil"/>
              <w:left w:val="single" w:sz="12" w:space="0" w:color="000000"/>
              <w:bottom w:val="nil"/>
              <w:right w:val="single" w:sz="2" w:space="0" w:color="000000"/>
            </w:tcBorders>
            <w:shd w:val="clear" w:color="000000" w:fill="FFFFFF"/>
            <w:vAlign w:val="center"/>
          </w:tcPr>
          <w:p w14:paraId="588D4F85"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14:paraId="40307E74"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,33</w:t>
            </w:r>
          </w:p>
        </w:tc>
        <w:tc>
          <w:tcPr>
            <w:tcW w:w="1080" w:type="dxa"/>
            <w:tcBorders>
              <w:top w:val="nil"/>
              <w:left w:val="single" w:sz="2" w:space="0" w:color="000000"/>
              <w:bottom w:val="nil"/>
              <w:right w:val="single" w:sz="2" w:space="0" w:color="000000"/>
            </w:tcBorders>
            <w:shd w:val="clear" w:color="000000" w:fill="FFFFFF"/>
            <w:vAlign w:val="center"/>
          </w:tcPr>
          <w:p w14:paraId="1F6FF984"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,82</w:t>
            </w:r>
          </w:p>
        </w:tc>
        <w:tc>
          <w:tcPr>
            <w:tcW w:w="1080" w:type="dxa"/>
            <w:tcBorders>
              <w:top w:val="nil"/>
              <w:left w:val="single" w:sz="2" w:space="0" w:color="000000"/>
              <w:bottom w:val="nil"/>
              <w:right w:val="single" w:sz="2" w:space="0" w:color="000000"/>
            </w:tcBorders>
            <w:shd w:val="clear" w:color="000000" w:fill="FFFFFF"/>
            <w:vAlign w:val="center"/>
          </w:tcPr>
          <w:p w14:paraId="25C3FA79"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,5559</w:t>
            </w:r>
          </w:p>
        </w:tc>
        <w:tc>
          <w:tcPr>
            <w:tcW w:w="1396" w:type="dxa"/>
            <w:tcBorders>
              <w:top w:val="nil"/>
              <w:left w:val="single" w:sz="2" w:space="0" w:color="000000"/>
              <w:bottom w:val="nil"/>
              <w:right w:val="single" w:sz="12" w:space="0" w:color="000000"/>
            </w:tcBorders>
            <w:shd w:val="clear" w:color="000000" w:fill="FFFFFF"/>
            <w:vAlign w:val="center"/>
          </w:tcPr>
          <w:p w14:paraId="6A6CAC4D"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,11234</w:t>
            </w:r>
          </w:p>
        </w:tc>
      </w:tr>
      <w:tr w:rsidR="005C6FA0" w14:paraId="4E197BFB" w14:textId="77777777">
        <w:trPr>
          <w:trHeight w:val="273"/>
        </w:trPr>
        <w:tc>
          <w:tcPr>
            <w:tcW w:w="2332" w:type="dxa"/>
            <w:tcBorders>
              <w:top w:val="nil"/>
              <w:left w:val="single" w:sz="12" w:space="0" w:color="000000"/>
              <w:bottom w:val="nil"/>
              <w:right w:val="single" w:sz="12" w:space="0" w:color="000000"/>
            </w:tcBorders>
            <w:shd w:val="clear" w:color="000000" w:fill="FFFFFF"/>
          </w:tcPr>
          <w:p w14:paraId="3372D8EC" w14:textId="77777777" w:rsidR="005C6FA0" w:rsidRDefault="005C6FA0">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Kepemilikan</w:t>
            </w:r>
          </w:p>
        </w:tc>
        <w:tc>
          <w:tcPr>
            <w:tcW w:w="1080" w:type="dxa"/>
            <w:tcBorders>
              <w:top w:val="nil"/>
              <w:left w:val="single" w:sz="12" w:space="0" w:color="000000"/>
              <w:bottom w:val="nil"/>
              <w:right w:val="single" w:sz="2" w:space="0" w:color="000000"/>
            </w:tcBorders>
            <w:shd w:val="clear" w:color="000000" w:fill="FFFFFF"/>
            <w:vAlign w:val="center"/>
          </w:tcPr>
          <w:p w14:paraId="57F895F2"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14:paraId="769D584D"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,06</w:t>
            </w:r>
          </w:p>
        </w:tc>
        <w:tc>
          <w:tcPr>
            <w:tcW w:w="1080" w:type="dxa"/>
            <w:tcBorders>
              <w:top w:val="nil"/>
              <w:left w:val="single" w:sz="2" w:space="0" w:color="000000"/>
              <w:bottom w:val="nil"/>
              <w:right w:val="single" w:sz="2" w:space="0" w:color="000000"/>
            </w:tcBorders>
            <w:shd w:val="clear" w:color="000000" w:fill="FFFFFF"/>
            <w:vAlign w:val="center"/>
          </w:tcPr>
          <w:p w14:paraId="0D5177B0"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,57</w:t>
            </w:r>
          </w:p>
        </w:tc>
        <w:tc>
          <w:tcPr>
            <w:tcW w:w="1080" w:type="dxa"/>
            <w:tcBorders>
              <w:top w:val="nil"/>
              <w:left w:val="single" w:sz="2" w:space="0" w:color="000000"/>
              <w:bottom w:val="nil"/>
              <w:right w:val="single" w:sz="2" w:space="0" w:color="000000"/>
            </w:tcBorders>
            <w:shd w:val="clear" w:color="000000" w:fill="FFFFFF"/>
            <w:vAlign w:val="center"/>
          </w:tcPr>
          <w:p w14:paraId="09695C34"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,2314</w:t>
            </w:r>
          </w:p>
        </w:tc>
        <w:tc>
          <w:tcPr>
            <w:tcW w:w="1396" w:type="dxa"/>
            <w:tcBorders>
              <w:top w:val="nil"/>
              <w:left w:val="single" w:sz="2" w:space="0" w:color="000000"/>
              <w:bottom w:val="nil"/>
              <w:right w:val="single" w:sz="12" w:space="0" w:color="000000"/>
            </w:tcBorders>
            <w:shd w:val="clear" w:color="000000" w:fill="FFFFFF"/>
            <w:vAlign w:val="center"/>
          </w:tcPr>
          <w:p w14:paraId="2A02F263"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,13597</w:t>
            </w:r>
          </w:p>
        </w:tc>
      </w:tr>
      <w:tr w:rsidR="005C6FA0" w14:paraId="5B2185E8" w14:textId="77777777">
        <w:trPr>
          <w:trHeight w:val="273"/>
        </w:trPr>
        <w:tc>
          <w:tcPr>
            <w:tcW w:w="2332" w:type="dxa"/>
            <w:tcBorders>
              <w:top w:val="nil"/>
              <w:left w:val="single" w:sz="12" w:space="0" w:color="000000"/>
              <w:bottom w:val="nil"/>
              <w:right w:val="single" w:sz="12" w:space="0" w:color="000000"/>
            </w:tcBorders>
            <w:shd w:val="clear" w:color="000000" w:fill="FFFFFF"/>
          </w:tcPr>
          <w:p w14:paraId="42B638FB" w14:textId="77777777" w:rsidR="005C6FA0" w:rsidRDefault="005C6FA0">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Profitabilitas</w:t>
            </w:r>
          </w:p>
        </w:tc>
        <w:tc>
          <w:tcPr>
            <w:tcW w:w="1080" w:type="dxa"/>
            <w:tcBorders>
              <w:top w:val="nil"/>
              <w:left w:val="single" w:sz="12" w:space="0" w:color="000000"/>
              <w:bottom w:val="nil"/>
              <w:right w:val="single" w:sz="2" w:space="0" w:color="000000"/>
            </w:tcBorders>
            <w:shd w:val="clear" w:color="000000" w:fill="FFFFFF"/>
            <w:vAlign w:val="center"/>
          </w:tcPr>
          <w:p w14:paraId="63B4C521"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14:paraId="28FB7BED"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-,01</w:t>
            </w:r>
          </w:p>
        </w:tc>
        <w:tc>
          <w:tcPr>
            <w:tcW w:w="1080" w:type="dxa"/>
            <w:tcBorders>
              <w:top w:val="nil"/>
              <w:left w:val="single" w:sz="2" w:space="0" w:color="000000"/>
              <w:bottom w:val="nil"/>
              <w:right w:val="single" w:sz="2" w:space="0" w:color="000000"/>
            </w:tcBorders>
            <w:shd w:val="clear" w:color="000000" w:fill="FFFFFF"/>
            <w:vAlign w:val="center"/>
          </w:tcPr>
          <w:p w14:paraId="52CDED04"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,27</w:t>
            </w:r>
          </w:p>
        </w:tc>
        <w:tc>
          <w:tcPr>
            <w:tcW w:w="1080" w:type="dxa"/>
            <w:tcBorders>
              <w:top w:val="nil"/>
              <w:left w:val="single" w:sz="2" w:space="0" w:color="000000"/>
              <w:bottom w:val="nil"/>
              <w:right w:val="single" w:sz="2" w:space="0" w:color="000000"/>
            </w:tcBorders>
            <w:shd w:val="clear" w:color="000000" w:fill="FFFFFF"/>
            <w:vAlign w:val="center"/>
          </w:tcPr>
          <w:p w14:paraId="410A9BF4"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,0912</w:t>
            </w:r>
          </w:p>
        </w:tc>
        <w:tc>
          <w:tcPr>
            <w:tcW w:w="1396" w:type="dxa"/>
            <w:tcBorders>
              <w:top w:val="nil"/>
              <w:left w:val="single" w:sz="2" w:space="0" w:color="000000"/>
              <w:bottom w:val="nil"/>
              <w:right w:val="single" w:sz="12" w:space="0" w:color="000000"/>
            </w:tcBorders>
            <w:shd w:val="clear" w:color="000000" w:fill="FFFFFF"/>
            <w:vAlign w:val="center"/>
          </w:tcPr>
          <w:p w14:paraId="4F0DAFE3"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,06749</w:t>
            </w:r>
          </w:p>
        </w:tc>
      </w:tr>
      <w:tr w:rsidR="005C6FA0" w14:paraId="6C7C4CA8" w14:textId="77777777">
        <w:trPr>
          <w:trHeight w:val="273"/>
        </w:trPr>
        <w:tc>
          <w:tcPr>
            <w:tcW w:w="2332" w:type="dxa"/>
            <w:tcBorders>
              <w:top w:val="nil"/>
              <w:left w:val="single" w:sz="12" w:space="0" w:color="000000"/>
              <w:bottom w:val="nil"/>
              <w:right w:val="single" w:sz="12" w:space="0" w:color="000000"/>
            </w:tcBorders>
            <w:shd w:val="clear" w:color="000000" w:fill="FFFFFF"/>
          </w:tcPr>
          <w:p w14:paraId="301B0B72" w14:textId="77777777" w:rsidR="005C6FA0" w:rsidRDefault="005C6FA0">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Leverage</w:t>
            </w:r>
          </w:p>
        </w:tc>
        <w:tc>
          <w:tcPr>
            <w:tcW w:w="1080" w:type="dxa"/>
            <w:tcBorders>
              <w:top w:val="nil"/>
              <w:left w:val="single" w:sz="12" w:space="0" w:color="000000"/>
              <w:bottom w:val="nil"/>
              <w:right w:val="single" w:sz="2" w:space="0" w:color="000000"/>
            </w:tcBorders>
            <w:shd w:val="clear" w:color="000000" w:fill="FFFFFF"/>
            <w:vAlign w:val="center"/>
          </w:tcPr>
          <w:p w14:paraId="1892D90D"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nil"/>
              <w:left w:val="single" w:sz="2" w:space="0" w:color="000000"/>
              <w:bottom w:val="nil"/>
              <w:right w:val="single" w:sz="2" w:space="0" w:color="000000"/>
            </w:tcBorders>
            <w:shd w:val="clear" w:color="000000" w:fill="FFFFFF"/>
            <w:vAlign w:val="center"/>
          </w:tcPr>
          <w:p w14:paraId="549D89E2"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,02</w:t>
            </w:r>
          </w:p>
        </w:tc>
        <w:tc>
          <w:tcPr>
            <w:tcW w:w="1080" w:type="dxa"/>
            <w:tcBorders>
              <w:top w:val="nil"/>
              <w:left w:val="single" w:sz="2" w:space="0" w:color="000000"/>
              <w:bottom w:val="nil"/>
              <w:right w:val="single" w:sz="2" w:space="0" w:color="000000"/>
            </w:tcBorders>
            <w:shd w:val="clear" w:color="000000" w:fill="FFFFFF"/>
            <w:vAlign w:val="center"/>
          </w:tcPr>
          <w:p w14:paraId="3ABF8BDA"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19,04</w:t>
            </w:r>
          </w:p>
        </w:tc>
        <w:tc>
          <w:tcPr>
            <w:tcW w:w="1080" w:type="dxa"/>
            <w:tcBorders>
              <w:top w:val="nil"/>
              <w:left w:val="single" w:sz="2" w:space="0" w:color="000000"/>
              <w:bottom w:val="nil"/>
              <w:right w:val="single" w:sz="2" w:space="0" w:color="000000"/>
            </w:tcBorders>
            <w:shd w:val="clear" w:color="000000" w:fill="FFFFFF"/>
            <w:vAlign w:val="center"/>
          </w:tcPr>
          <w:p w14:paraId="6165017C"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2,8098</w:t>
            </w:r>
          </w:p>
        </w:tc>
        <w:tc>
          <w:tcPr>
            <w:tcW w:w="1396" w:type="dxa"/>
            <w:tcBorders>
              <w:top w:val="nil"/>
              <w:left w:val="single" w:sz="2" w:space="0" w:color="000000"/>
              <w:bottom w:val="nil"/>
              <w:right w:val="single" w:sz="12" w:space="0" w:color="000000"/>
            </w:tcBorders>
            <w:shd w:val="clear" w:color="000000" w:fill="FFFFFF"/>
            <w:vAlign w:val="center"/>
          </w:tcPr>
          <w:p w14:paraId="7AF6E356"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4,55214</w:t>
            </w:r>
          </w:p>
        </w:tc>
      </w:tr>
      <w:tr w:rsidR="005C6FA0" w14:paraId="71E45755" w14:textId="77777777">
        <w:trPr>
          <w:trHeight w:val="273"/>
        </w:trPr>
        <w:tc>
          <w:tcPr>
            <w:tcW w:w="2332" w:type="dxa"/>
            <w:tcBorders>
              <w:top w:val="nil"/>
              <w:left w:val="single" w:sz="12" w:space="0" w:color="000000"/>
              <w:bottom w:val="single" w:sz="12" w:space="0" w:color="000000"/>
              <w:right w:val="single" w:sz="12" w:space="0" w:color="000000"/>
            </w:tcBorders>
            <w:shd w:val="clear" w:color="000000" w:fill="FFFFFF"/>
          </w:tcPr>
          <w:p w14:paraId="7795B0F4" w14:textId="77777777" w:rsidR="005C6FA0" w:rsidRDefault="005C6FA0">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Valid N (listwise)</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14:paraId="44B27E72"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0EA9B45B"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F78D1D7"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7916E338"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396" w:type="dxa"/>
            <w:tcBorders>
              <w:top w:val="nil"/>
              <w:left w:val="single" w:sz="2" w:space="0" w:color="000000"/>
              <w:bottom w:val="single" w:sz="12" w:space="0" w:color="000000"/>
              <w:right w:val="single" w:sz="12" w:space="0" w:color="000000"/>
            </w:tcBorders>
            <w:shd w:val="clear" w:color="000000" w:fill="FFFFFF"/>
            <w:vAlign w:val="center"/>
          </w:tcPr>
          <w:p w14:paraId="7E17CB6F" w14:textId="77777777" w:rsidR="005C6FA0" w:rsidRDefault="005C6FA0">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14:paraId="5FF75B60" w14:textId="77777777" w:rsidR="005C6FA0" w:rsidRDefault="005C6FA0" w:rsidP="005C6FA0">
      <w:pPr>
        <w:autoSpaceDE w:val="0"/>
        <w:autoSpaceDN w:val="0"/>
        <w:adjustRightInd w:val="0"/>
        <w:spacing w:before="0" w:after="0" w:line="240" w:lineRule="auto"/>
        <w:jc w:val="left"/>
        <w:rPr>
          <w:rFonts w:ascii="Arial" w:hAnsi="Arial" w:cs="Arial"/>
          <w:color w:val="000000"/>
          <w:sz w:val="18"/>
          <w:szCs w:val="18"/>
        </w:rPr>
      </w:pPr>
    </w:p>
    <w:p w14:paraId="2C6840A3" w14:textId="77777777" w:rsidR="00AC74C6" w:rsidRDefault="00AC74C6">
      <w:pPr>
        <w:spacing w:before="0" w:after="160" w:line="259" w:lineRule="auto"/>
        <w:jc w:val="left"/>
      </w:pPr>
      <w:r>
        <w:br w:type="page"/>
      </w:r>
    </w:p>
    <w:p w14:paraId="42662F31" w14:textId="6011F81C" w:rsidR="00AD4DD5" w:rsidRDefault="00AD4DD5" w:rsidP="00AD4DD5">
      <w:pPr>
        <w:spacing w:before="0" w:after="0"/>
      </w:pPr>
      <w:r>
        <w:lastRenderedPageBreak/>
        <w:t>Statistik Deskripsi Negara Indonesia</w:t>
      </w:r>
    </w:p>
    <w:p w14:paraId="0AB79EE3" w14:textId="77777777" w:rsidR="00AD4DD5" w:rsidRDefault="00AD4DD5" w:rsidP="00AD4DD5">
      <w:pPr>
        <w:tabs>
          <w:tab w:val="center" w:pos="4161"/>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Descriptive Statistics</w:t>
      </w:r>
    </w:p>
    <w:p w14:paraId="41572E5A" w14:textId="77777777" w:rsidR="00AD4DD5" w:rsidRDefault="00AD4DD5" w:rsidP="00AD4DD5">
      <w:pPr>
        <w:tabs>
          <w:tab w:val="center" w:pos="4161"/>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2332"/>
        <w:gridCol w:w="1080"/>
        <w:gridCol w:w="1080"/>
        <w:gridCol w:w="1080"/>
        <w:gridCol w:w="1080"/>
        <w:gridCol w:w="1396"/>
      </w:tblGrid>
      <w:tr w:rsidR="00AD4DD5" w14:paraId="3CCBA2FD" w14:textId="77777777">
        <w:trPr>
          <w:trHeight w:val="273"/>
        </w:trPr>
        <w:tc>
          <w:tcPr>
            <w:tcW w:w="233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4899FBE6"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56619227"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830B5B6"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Minimum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FB7F542"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Maximum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F48E5C7"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Mean</w:t>
            </w:r>
          </w:p>
        </w:tc>
        <w:tc>
          <w:tcPr>
            <w:tcW w:w="13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3AA3E66C"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Std. Deviation</w:t>
            </w:r>
          </w:p>
        </w:tc>
      </w:tr>
      <w:tr w:rsidR="00AD4DD5" w14:paraId="60D0E5AE" w14:textId="77777777">
        <w:trPr>
          <w:trHeight w:val="273"/>
        </w:trPr>
        <w:tc>
          <w:tcPr>
            <w:tcW w:w="2332" w:type="dxa"/>
            <w:tcBorders>
              <w:top w:val="single" w:sz="12" w:space="0" w:color="000000"/>
              <w:left w:val="single" w:sz="12" w:space="0" w:color="000000"/>
              <w:bottom w:val="nil"/>
              <w:right w:val="single" w:sz="12" w:space="0" w:color="000000"/>
            </w:tcBorders>
            <w:shd w:val="clear" w:color="000000" w:fill="FFFFFF"/>
          </w:tcPr>
          <w:p w14:paraId="6B389102"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e-CTI</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14:paraId="741FF66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093CD737"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7E190DF4"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22393397"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,7853</w:t>
            </w:r>
          </w:p>
        </w:tc>
        <w:tc>
          <w:tcPr>
            <w:tcW w:w="1396" w:type="dxa"/>
            <w:tcBorders>
              <w:top w:val="single" w:sz="12" w:space="0" w:color="000000"/>
              <w:left w:val="single" w:sz="2" w:space="0" w:color="000000"/>
              <w:bottom w:val="nil"/>
              <w:right w:val="single" w:sz="12" w:space="0" w:color="000000"/>
            </w:tcBorders>
            <w:shd w:val="clear" w:color="000000" w:fill="FFFFFF"/>
            <w:vAlign w:val="center"/>
          </w:tcPr>
          <w:p w14:paraId="077CFBB4"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,04148</w:t>
            </w:r>
          </w:p>
        </w:tc>
      </w:tr>
      <w:tr w:rsidR="00AD4DD5" w14:paraId="24F1358C" w14:textId="77777777">
        <w:trPr>
          <w:trHeight w:val="273"/>
        </w:trPr>
        <w:tc>
          <w:tcPr>
            <w:tcW w:w="2332" w:type="dxa"/>
            <w:tcBorders>
              <w:top w:val="nil"/>
              <w:left w:val="single" w:sz="12" w:space="0" w:color="000000"/>
              <w:bottom w:val="nil"/>
              <w:right w:val="single" w:sz="12" w:space="0" w:color="000000"/>
            </w:tcBorders>
            <w:shd w:val="clear" w:color="000000" w:fill="FFFFFF"/>
          </w:tcPr>
          <w:p w14:paraId="49083461" w14:textId="12D302F8" w:rsidR="00AD4DD5" w:rsidRDefault="00E84668">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Lingkungan hukum</w:t>
            </w:r>
          </w:p>
        </w:tc>
        <w:tc>
          <w:tcPr>
            <w:tcW w:w="1080" w:type="dxa"/>
            <w:tcBorders>
              <w:top w:val="nil"/>
              <w:left w:val="single" w:sz="12" w:space="0" w:color="000000"/>
              <w:bottom w:val="nil"/>
              <w:right w:val="single" w:sz="2" w:space="0" w:color="000000"/>
            </w:tcBorders>
            <w:shd w:val="clear" w:color="000000" w:fill="FFFFFF"/>
            <w:vAlign w:val="center"/>
          </w:tcPr>
          <w:p w14:paraId="5ACE43DB"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14:paraId="360E0180"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w:t>
            </w:r>
          </w:p>
        </w:tc>
        <w:tc>
          <w:tcPr>
            <w:tcW w:w="1080" w:type="dxa"/>
            <w:tcBorders>
              <w:top w:val="nil"/>
              <w:left w:val="single" w:sz="2" w:space="0" w:color="000000"/>
              <w:bottom w:val="nil"/>
              <w:right w:val="single" w:sz="2" w:space="0" w:color="000000"/>
            </w:tcBorders>
            <w:shd w:val="clear" w:color="000000" w:fill="FFFFFF"/>
            <w:vAlign w:val="center"/>
          </w:tcPr>
          <w:p w14:paraId="525C5647"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w:t>
            </w:r>
          </w:p>
        </w:tc>
        <w:tc>
          <w:tcPr>
            <w:tcW w:w="1080" w:type="dxa"/>
            <w:tcBorders>
              <w:top w:val="nil"/>
              <w:left w:val="single" w:sz="2" w:space="0" w:color="000000"/>
              <w:bottom w:val="nil"/>
              <w:right w:val="single" w:sz="2" w:space="0" w:color="000000"/>
            </w:tcBorders>
            <w:shd w:val="clear" w:color="000000" w:fill="FFFFFF"/>
            <w:vAlign w:val="center"/>
          </w:tcPr>
          <w:p w14:paraId="3B66C646"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,4920</w:t>
            </w:r>
          </w:p>
        </w:tc>
        <w:tc>
          <w:tcPr>
            <w:tcW w:w="1396" w:type="dxa"/>
            <w:tcBorders>
              <w:top w:val="nil"/>
              <w:left w:val="single" w:sz="2" w:space="0" w:color="000000"/>
              <w:bottom w:val="nil"/>
              <w:right w:val="single" w:sz="12" w:space="0" w:color="000000"/>
            </w:tcBorders>
            <w:shd w:val="clear" w:color="000000" w:fill="FFFFFF"/>
            <w:vAlign w:val="center"/>
          </w:tcPr>
          <w:p w14:paraId="70D1352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w:t>
            </w:r>
          </w:p>
        </w:tc>
      </w:tr>
      <w:tr w:rsidR="00AD4DD5" w14:paraId="69264E70" w14:textId="77777777">
        <w:trPr>
          <w:trHeight w:val="273"/>
        </w:trPr>
        <w:tc>
          <w:tcPr>
            <w:tcW w:w="2332" w:type="dxa"/>
            <w:tcBorders>
              <w:top w:val="nil"/>
              <w:left w:val="single" w:sz="12" w:space="0" w:color="000000"/>
              <w:bottom w:val="nil"/>
              <w:right w:val="single" w:sz="12" w:space="0" w:color="000000"/>
            </w:tcBorders>
            <w:shd w:val="clear" w:color="000000" w:fill="FFFFFF"/>
          </w:tcPr>
          <w:p w14:paraId="549FF2A2" w14:textId="4FC1101F" w:rsidR="00AD4DD5" w:rsidRDefault="00FE738D">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Peningkatan ekonomi</w:t>
            </w:r>
          </w:p>
        </w:tc>
        <w:tc>
          <w:tcPr>
            <w:tcW w:w="1080" w:type="dxa"/>
            <w:tcBorders>
              <w:top w:val="nil"/>
              <w:left w:val="single" w:sz="12" w:space="0" w:color="000000"/>
              <w:bottom w:val="nil"/>
              <w:right w:val="single" w:sz="2" w:space="0" w:color="000000"/>
            </w:tcBorders>
            <w:shd w:val="clear" w:color="000000" w:fill="FFFFFF"/>
            <w:vAlign w:val="center"/>
          </w:tcPr>
          <w:p w14:paraId="172C023A"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14:paraId="0E5E2897"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,04</w:t>
            </w:r>
          </w:p>
        </w:tc>
        <w:tc>
          <w:tcPr>
            <w:tcW w:w="1080" w:type="dxa"/>
            <w:tcBorders>
              <w:top w:val="nil"/>
              <w:left w:val="single" w:sz="2" w:space="0" w:color="000000"/>
              <w:bottom w:val="nil"/>
              <w:right w:val="single" w:sz="2" w:space="0" w:color="000000"/>
            </w:tcBorders>
            <w:shd w:val="clear" w:color="000000" w:fill="FFFFFF"/>
            <w:vAlign w:val="center"/>
          </w:tcPr>
          <w:p w14:paraId="4D47E133"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,04</w:t>
            </w:r>
          </w:p>
        </w:tc>
        <w:tc>
          <w:tcPr>
            <w:tcW w:w="1080" w:type="dxa"/>
            <w:tcBorders>
              <w:top w:val="nil"/>
              <w:left w:val="single" w:sz="2" w:space="0" w:color="000000"/>
              <w:bottom w:val="nil"/>
              <w:right w:val="single" w:sz="2" w:space="0" w:color="000000"/>
            </w:tcBorders>
            <w:shd w:val="clear" w:color="000000" w:fill="FFFFFF"/>
            <w:vAlign w:val="center"/>
          </w:tcPr>
          <w:p w14:paraId="5997522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,0433</w:t>
            </w:r>
          </w:p>
        </w:tc>
        <w:tc>
          <w:tcPr>
            <w:tcW w:w="1396" w:type="dxa"/>
            <w:tcBorders>
              <w:top w:val="nil"/>
              <w:left w:val="single" w:sz="2" w:space="0" w:color="000000"/>
              <w:bottom w:val="nil"/>
              <w:right w:val="single" w:sz="12" w:space="0" w:color="000000"/>
            </w:tcBorders>
            <w:shd w:val="clear" w:color="000000" w:fill="FFFFFF"/>
            <w:vAlign w:val="center"/>
          </w:tcPr>
          <w:p w14:paraId="1D372F82"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w:t>
            </w:r>
          </w:p>
        </w:tc>
      </w:tr>
      <w:tr w:rsidR="00AD4DD5" w14:paraId="5563C978" w14:textId="77777777">
        <w:trPr>
          <w:trHeight w:val="504"/>
        </w:trPr>
        <w:tc>
          <w:tcPr>
            <w:tcW w:w="2332" w:type="dxa"/>
            <w:tcBorders>
              <w:top w:val="nil"/>
              <w:left w:val="single" w:sz="12" w:space="0" w:color="000000"/>
              <w:bottom w:val="nil"/>
              <w:right w:val="single" w:sz="12" w:space="0" w:color="000000"/>
            </w:tcBorders>
            <w:shd w:val="clear" w:color="000000" w:fill="FFFFFF"/>
          </w:tcPr>
          <w:p w14:paraId="7D9C1213"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Stabilitas Lingkungan Politik</w:t>
            </w:r>
          </w:p>
        </w:tc>
        <w:tc>
          <w:tcPr>
            <w:tcW w:w="1080" w:type="dxa"/>
            <w:tcBorders>
              <w:top w:val="nil"/>
              <w:left w:val="single" w:sz="12" w:space="0" w:color="000000"/>
              <w:bottom w:val="nil"/>
              <w:right w:val="single" w:sz="2" w:space="0" w:color="000000"/>
            </w:tcBorders>
            <w:shd w:val="clear" w:color="000000" w:fill="FFFFFF"/>
            <w:vAlign w:val="center"/>
          </w:tcPr>
          <w:p w14:paraId="676E589D"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14:paraId="0F4A66AA"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w:t>
            </w:r>
          </w:p>
        </w:tc>
        <w:tc>
          <w:tcPr>
            <w:tcW w:w="1080" w:type="dxa"/>
            <w:tcBorders>
              <w:top w:val="nil"/>
              <w:left w:val="single" w:sz="2" w:space="0" w:color="000000"/>
              <w:bottom w:val="nil"/>
              <w:right w:val="single" w:sz="2" w:space="0" w:color="000000"/>
            </w:tcBorders>
            <w:shd w:val="clear" w:color="000000" w:fill="FFFFFF"/>
            <w:vAlign w:val="center"/>
          </w:tcPr>
          <w:p w14:paraId="34514340"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w:t>
            </w:r>
          </w:p>
        </w:tc>
        <w:tc>
          <w:tcPr>
            <w:tcW w:w="1080" w:type="dxa"/>
            <w:tcBorders>
              <w:top w:val="nil"/>
              <w:left w:val="single" w:sz="2" w:space="0" w:color="000000"/>
              <w:bottom w:val="nil"/>
              <w:right w:val="single" w:sz="2" w:space="0" w:color="000000"/>
            </w:tcBorders>
            <w:shd w:val="clear" w:color="000000" w:fill="FFFFFF"/>
            <w:vAlign w:val="center"/>
          </w:tcPr>
          <w:p w14:paraId="2C8DD0A2"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,4862</w:t>
            </w:r>
          </w:p>
        </w:tc>
        <w:tc>
          <w:tcPr>
            <w:tcW w:w="1396" w:type="dxa"/>
            <w:tcBorders>
              <w:top w:val="nil"/>
              <w:left w:val="single" w:sz="2" w:space="0" w:color="000000"/>
              <w:bottom w:val="nil"/>
              <w:right w:val="single" w:sz="12" w:space="0" w:color="000000"/>
            </w:tcBorders>
            <w:shd w:val="clear" w:color="000000" w:fill="FFFFFF"/>
            <w:vAlign w:val="center"/>
          </w:tcPr>
          <w:p w14:paraId="57899D4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w:t>
            </w:r>
          </w:p>
        </w:tc>
      </w:tr>
      <w:tr w:rsidR="00AD4DD5" w14:paraId="65E59578" w14:textId="77777777">
        <w:trPr>
          <w:trHeight w:val="273"/>
        </w:trPr>
        <w:tc>
          <w:tcPr>
            <w:tcW w:w="2332" w:type="dxa"/>
            <w:tcBorders>
              <w:top w:val="nil"/>
              <w:left w:val="single" w:sz="12" w:space="0" w:color="000000"/>
              <w:bottom w:val="nil"/>
              <w:right w:val="single" w:sz="12" w:space="0" w:color="000000"/>
            </w:tcBorders>
            <w:shd w:val="clear" w:color="000000" w:fill="FFFFFF"/>
          </w:tcPr>
          <w:p w14:paraId="7034D32A" w14:textId="1C603B7C" w:rsidR="00AD4DD5" w:rsidRDefault="008A0871">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Komisaris</w:t>
            </w:r>
          </w:p>
        </w:tc>
        <w:tc>
          <w:tcPr>
            <w:tcW w:w="1080" w:type="dxa"/>
            <w:tcBorders>
              <w:top w:val="nil"/>
              <w:left w:val="single" w:sz="12" w:space="0" w:color="000000"/>
              <w:bottom w:val="nil"/>
              <w:right w:val="single" w:sz="2" w:space="0" w:color="000000"/>
            </w:tcBorders>
            <w:shd w:val="clear" w:color="000000" w:fill="FFFFFF"/>
            <w:vAlign w:val="center"/>
          </w:tcPr>
          <w:p w14:paraId="3595D28B"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14:paraId="4FBAE1B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14:paraId="4F71B3F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14:paraId="58121B6A"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7,07</w:t>
            </w:r>
          </w:p>
        </w:tc>
        <w:tc>
          <w:tcPr>
            <w:tcW w:w="1396" w:type="dxa"/>
            <w:tcBorders>
              <w:top w:val="nil"/>
              <w:left w:val="single" w:sz="2" w:space="0" w:color="000000"/>
              <w:bottom w:val="nil"/>
              <w:right w:val="single" w:sz="12" w:space="0" w:color="000000"/>
            </w:tcBorders>
            <w:shd w:val="clear" w:color="000000" w:fill="FFFFFF"/>
            <w:vAlign w:val="center"/>
          </w:tcPr>
          <w:p w14:paraId="49B2A80B"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2,887</w:t>
            </w:r>
          </w:p>
        </w:tc>
      </w:tr>
      <w:tr w:rsidR="00AD4DD5" w14:paraId="071AB5DC" w14:textId="77777777">
        <w:trPr>
          <w:trHeight w:val="504"/>
        </w:trPr>
        <w:tc>
          <w:tcPr>
            <w:tcW w:w="2332" w:type="dxa"/>
            <w:tcBorders>
              <w:top w:val="nil"/>
              <w:left w:val="single" w:sz="12" w:space="0" w:color="000000"/>
              <w:bottom w:val="nil"/>
              <w:right w:val="single" w:sz="12" w:space="0" w:color="000000"/>
            </w:tcBorders>
            <w:shd w:val="clear" w:color="000000" w:fill="FFFFFF"/>
          </w:tcPr>
          <w:p w14:paraId="33A416E1" w14:textId="52313B35" w:rsidR="00AD4DD5" w:rsidRDefault="008A0871">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Komisaris independen</w:t>
            </w:r>
          </w:p>
        </w:tc>
        <w:tc>
          <w:tcPr>
            <w:tcW w:w="1080" w:type="dxa"/>
            <w:tcBorders>
              <w:top w:val="nil"/>
              <w:left w:val="single" w:sz="12" w:space="0" w:color="000000"/>
              <w:bottom w:val="nil"/>
              <w:right w:val="single" w:sz="2" w:space="0" w:color="000000"/>
            </w:tcBorders>
            <w:shd w:val="clear" w:color="000000" w:fill="FFFFFF"/>
            <w:vAlign w:val="center"/>
          </w:tcPr>
          <w:p w14:paraId="390E7A00"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14:paraId="7B6B17AE"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14:paraId="56786B91"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,75</w:t>
            </w:r>
          </w:p>
        </w:tc>
        <w:tc>
          <w:tcPr>
            <w:tcW w:w="1080" w:type="dxa"/>
            <w:tcBorders>
              <w:top w:val="nil"/>
              <w:left w:val="single" w:sz="2" w:space="0" w:color="000000"/>
              <w:bottom w:val="nil"/>
              <w:right w:val="single" w:sz="2" w:space="0" w:color="000000"/>
            </w:tcBorders>
            <w:shd w:val="clear" w:color="000000" w:fill="FFFFFF"/>
            <w:vAlign w:val="center"/>
          </w:tcPr>
          <w:p w14:paraId="64C36F2B"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,4064</w:t>
            </w:r>
          </w:p>
        </w:tc>
        <w:tc>
          <w:tcPr>
            <w:tcW w:w="1396" w:type="dxa"/>
            <w:tcBorders>
              <w:top w:val="nil"/>
              <w:left w:val="single" w:sz="2" w:space="0" w:color="000000"/>
              <w:bottom w:val="nil"/>
              <w:right w:val="single" w:sz="12" w:space="0" w:color="000000"/>
            </w:tcBorders>
            <w:shd w:val="clear" w:color="000000" w:fill="FFFFFF"/>
            <w:vAlign w:val="center"/>
          </w:tcPr>
          <w:p w14:paraId="388CA820"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,13987</w:t>
            </w:r>
          </w:p>
        </w:tc>
      </w:tr>
      <w:tr w:rsidR="00AD4DD5" w14:paraId="4C03C88E" w14:textId="77777777">
        <w:trPr>
          <w:trHeight w:val="273"/>
        </w:trPr>
        <w:tc>
          <w:tcPr>
            <w:tcW w:w="2332" w:type="dxa"/>
            <w:tcBorders>
              <w:top w:val="nil"/>
              <w:left w:val="single" w:sz="12" w:space="0" w:color="000000"/>
              <w:bottom w:val="nil"/>
              <w:right w:val="single" w:sz="12" w:space="0" w:color="000000"/>
            </w:tcBorders>
            <w:shd w:val="clear" w:color="000000" w:fill="FFFFFF"/>
          </w:tcPr>
          <w:p w14:paraId="26BF716B"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Kepemilikan</w:t>
            </w:r>
          </w:p>
        </w:tc>
        <w:tc>
          <w:tcPr>
            <w:tcW w:w="1080" w:type="dxa"/>
            <w:tcBorders>
              <w:top w:val="nil"/>
              <w:left w:val="single" w:sz="12" w:space="0" w:color="000000"/>
              <w:bottom w:val="nil"/>
              <w:right w:val="single" w:sz="2" w:space="0" w:color="000000"/>
            </w:tcBorders>
            <w:shd w:val="clear" w:color="000000" w:fill="FFFFFF"/>
            <w:vAlign w:val="center"/>
          </w:tcPr>
          <w:p w14:paraId="196EEE10"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14:paraId="4FAFADA2"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,09</w:t>
            </w:r>
          </w:p>
        </w:tc>
        <w:tc>
          <w:tcPr>
            <w:tcW w:w="1080" w:type="dxa"/>
            <w:tcBorders>
              <w:top w:val="nil"/>
              <w:left w:val="single" w:sz="2" w:space="0" w:color="000000"/>
              <w:bottom w:val="nil"/>
              <w:right w:val="single" w:sz="2" w:space="0" w:color="000000"/>
            </w:tcBorders>
            <w:shd w:val="clear" w:color="000000" w:fill="FFFFFF"/>
            <w:vAlign w:val="center"/>
          </w:tcPr>
          <w:p w14:paraId="21A5072E"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,85</w:t>
            </w:r>
          </w:p>
        </w:tc>
        <w:tc>
          <w:tcPr>
            <w:tcW w:w="1080" w:type="dxa"/>
            <w:tcBorders>
              <w:top w:val="nil"/>
              <w:left w:val="single" w:sz="2" w:space="0" w:color="000000"/>
              <w:bottom w:val="nil"/>
              <w:right w:val="single" w:sz="2" w:space="0" w:color="000000"/>
            </w:tcBorders>
            <w:shd w:val="clear" w:color="000000" w:fill="FFFFFF"/>
            <w:vAlign w:val="center"/>
          </w:tcPr>
          <w:p w14:paraId="531135B1"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,4687</w:t>
            </w:r>
          </w:p>
        </w:tc>
        <w:tc>
          <w:tcPr>
            <w:tcW w:w="1396" w:type="dxa"/>
            <w:tcBorders>
              <w:top w:val="nil"/>
              <w:left w:val="single" w:sz="2" w:space="0" w:color="000000"/>
              <w:bottom w:val="nil"/>
              <w:right w:val="single" w:sz="12" w:space="0" w:color="000000"/>
            </w:tcBorders>
            <w:shd w:val="clear" w:color="000000" w:fill="FFFFFF"/>
            <w:vAlign w:val="center"/>
          </w:tcPr>
          <w:p w14:paraId="5645BA2A"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,21152</w:t>
            </w:r>
          </w:p>
        </w:tc>
      </w:tr>
      <w:tr w:rsidR="00AD4DD5" w14:paraId="1A862C6A" w14:textId="77777777">
        <w:trPr>
          <w:trHeight w:val="273"/>
        </w:trPr>
        <w:tc>
          <w:tcPr>
            <w:tcW w:w="2332" w:type="dxa"/>
            <w:tcBorders>
              <w:top w:val="nil"/>
              <w:left w:val="single" w:sz="12" w:space="0" w:color="000000"/>
              <w:bottom w:val="nil"/>
              <w:right w:val="single" w:sz="12" w:space="0" w:color="000000"/>
            </w:tcBorders>
            <w:shd w:val="clear" w:color="000000" w:fill="FFFFFF"/>
          </w:tcPr>
          <w:p w14:paraId="4831CD9F"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Profitabilitas</w:t>
            </w:r>
          </w:p>
        </w:tc>
        <w:tc>
          <w:tcPr>
            <w:tcW w:w="1080" w:type="dxa"/>
            <w:tcBorders>
              <w:top w:val="nil"/>
              <w:left w:val="single" w:sz="12" w:space="0" w:color="000000"/>
              <w:bottom w:val="nil"/>
              <w:right w:val="single" w:sz="2" w:space="0" w:color="000000"/>
            </w:tcBorders>
            <w:shd w:val="clear" w:color="000000" w:fill="FFFFFF"/>
            <w:vAlign w:val="center"/>
          </w:tcPr>
          <w:p w14:paraId="39AA2507"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14:paraId="4F5B565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-,29</w:t>
            </w:r>
          </w:p>
        </w:tc>
        <w:tc>
          <w:tcPr>
            <w:tcW w:w="1080" w:type="dxa"/>
            <w:tcBorders>
              <w:top w:val="nil"/>
              <w:left w:val="single" w:sz="2" w:space="0" w:color="000000"/>
              <w:bottom w:val="nil"/>
              <w:right w:val="single" w:sz="2" w:space="0" w:color="000000"/>
            </w:tcBorders>
            <w:shd w:val="clear" w:color="000000" w:fill="FFFFFF"/>
            <w:vAlign w:val="center"/>
          </w:tcPr>
          <w:p w14:paraId="7E0BDE1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14:paraId="2853B85A"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,0929</w:t>
            </w:r>
          </w:p>
        </w:tc>
        <w:tc>
          <w:tcPr>
            <w:tcW w:w="1396" w:type="dxa"/>
            <w:tcBorders>
              <w:top w:val="nil"/>
              <w:left w:val="single" w:sz="2" w:space="0" w:color="000000"/>
              <w:bottom w:val="nil"/>
              <w:right w:val="single" w:sz="12" w:space="0" w:color="000000"/>
            </w:tcBorders>
            <w:shd w:val="clear" w:color="000000" w:fill="FFFFFF"/>
            <w:vAlign w:val="center"/>
          </w:tcPr>
          <w:p w14:paraId="2ED41DC0"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,11371</w:t>
            </w:r>
          </w:p>
        </w:tc>
      </w:tr>
      <w:tr w:rsidR="00AD4DD5" w14:paraId="5C178DDF" w14:textId="77777777">
        <w:trPr>
          <w:trHeight w:val="273"/>
        </w:trPr>
        <w:tc>
          <w:tcPr>
            <w:tcW w:w="2332" w:type="dxa"/>
            <w:tcBorders>
              <w:top w:val="nil"/>
              <w:left w:val="single" w:sz="12" w:space="0" w:color="000000"/>
              <w:bottom w:val="nil"/>
              <w:right w:val="single" w:sz="12" w:space="0" w:color="000000"/>
            </w:tcBorders>
            <w:shd w:val="clear" w:color="000000" w:fill="FFFFFF"/>
          </w:tcPr>
          <w:p w14:paraId="286293EF"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Leverage</w:t>
            </w:r>
          </w:p>
        </w:tc>
        <w:tc>
          <w:tcPr>
            <w:tcW w:w="1080" w:type="dxa"/>
            <w:tcBorders>
              <w:top w:val="nil"/>
              <w:left w:val="single" w:sz="12" w:space="0" w:color="000000"/>
              <w:bottom w:val="nil"/>
              <w:right w:val="single" w:sz="2" w:space="0" w:color="000000"/>
            </w:tcBorders>
            <w:shd w:val="clear" w:color="000000" w:fill="FFFFFF"/>
            <w:vAlign w:val="center"/>
          </w:tcPr>
          <w:p w14:paraId="68D1FEDB"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nil"/>
              <w:right w:val="single" w:sz="2" w:space="0" w:color="000000"/>
            </w:tcBorders>
            <w:shd w:val="clear" w:color="000000" w:fill="FFFFFF"/>
            <w:vAlign w:val="center"/>
          </w:tcPr>
          <w:p w14:paraId="5B2AF8E4"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,03</w:t>
            </w:r>
          </w:p>
        </w:tc>
        <w:tc>
          <w:tcPr>
            <w:tcW w:w="1080" w:type="dxa"/>
            <w:tcBorders>
              <w:top w:val="nil"/>
              <w:left w:val="single" w:sz="2" w:space="0" w:color="000000"/>
              <w:bottom w:val="nil"/>
              <w:right w:val="single" w:sz="2" w:space="0" w:color="000000"/>
            </w:tcBorders>
            <w:shd w:val="clear" w:color="000000" w:fill="FFFFFF"/>
            <w:vAlign w:val="center"/>
          </w:tcPr>
          <w:p w14:paraId="1A9B1ACC"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13,56</w:t>
            </w:r>
          </w:p>
        </w:tc>
        <w:tc>
          <w:tcPr>
            <w:tcW w:w="1080" w:type="dxa"/>
            <w:tcBorders>
              <w:top w:val="nil"/>
              <w:left w:val="single" w:sz="2" w:space="0" w:color="000000"/>
              <w:bottom w:val="nil"/>
              <w:right w:val="single" w:sz="2" w:space="0" w:color="000000"/>
            </w:tcBorders>
            <w:shd w:val="clear" w:color="000000" w:fill="FFFFFF"/>
            <w:vAlign w:val="center"/>
          </w:tcPr>
          <w:p w14:paraId="4B5FC107"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1,5911</w:t>
            </w:r>
          </w:p>
        </w:tc>
        <w:tc>
          <w:tcPr>
            <w:tcW w:w="1396" w:type="dxa"/>
            <w:tcBorders>
              <w:top w:val="nil"/>
              <w:left w:val="single" w:sz="2" w:space="0" w:color="000000"/>
              <w:bottom w:val="nil"/>
              <w:right w:val="single" w:sz="12" w:space="0" w:color="000000"/>
            </w:tcBorders>
            <w:shd w:val="clear" w:color="000000" w:fill="FFFFFF"/>
            <w:vAlign w:val="center"/>
          </w:tcPr>
          <w:p w14:paraId="337CF6DF"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2,35182</w:t>
            </w:r>
          </w:p>
        </w:tc>
      </w:tr>
      <w:tr w:rsidR="00AD4DD5" w14:paraId="5F4316B5" w14:textId="77777777">
        <w:trPr>
          <w:trHeight w:val="273"/>
        </w:trPr>
        <w:tc>
          <w:tcPr>
            <w:tcW w:w="2332" w:type="dxa"/>
            <w:tcBorders>
              <w:top w:val="nil"/>
              <w:left w:val="single" w:sz="12" w:space="0" w:color="000000"/>
              <w:bottom w:val="single" w:sz="12" w:space="0" w:color="000000"/>
              <w:right w:val="single" w:sz="12" w:space="0" w:color="000000"/>
            </w:tcBorders>
            <w:shd w:val="clear" w:color="000000" w:fill="FFFFFF"/>
          </w:tcPr>
          <w:p w14:paraId="0EAA7B15"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Valid N (listwise)</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14:paraId="3D408AA7"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7014011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4A7A695B"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5528A31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396" w:type="dxa"/>
            <w:tcBorders>
              <w:top w:val="nil"/>
              <w:left w:val="single" w:sz="2" w:space="0" w:color="000000"/>
              <w:bottom w:val="single" w:sz="12" w:space="0" w:color="000000"/>
              <w:right w:val="single" w:sz="12" w:space="0" w:color="000000"/>
            </w:tcBorders>
            <w:shd w:val="clear" w:color="000000" w:fill="FFFFFF"/>
            <w:vAlign w:val="center"/>
          </w:tcPr>
          <w:p w14:paraId="1305C429"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14:paraId="2BCB1857" w14:textId="77777777" w:rsidR="00AD4DD5" w:rsidRDefault="00AD4DD5" w:rsidP="00AD4DD5">
      <w:pPr>
        <w:autoSpaceDE w:val="0"/>
        <w:autoSpaceDN w:val="0"/>
        <w:adjustRightInd w:val="0"/>
        <w:spacing w:before="0" w:after="0" w:line="240" w:lineRule="auto"/>
        <w:jc w:val="left"/>
        <w:rPr>
          <w:rFonts w:ascii="Arial" w:hAnsi="Arial" w:cs="Arial"/>
          <w:color w:val="000000"/>
          <w:sz w:val="18"/>
          <w:szCs w:val="18"/>
        </w:rPr>
      </w:pPr>
    </w:p>
    <w:p w14:paraId="720AACA5" w14:textId="77777777" w:rsidR="00AD4DD5" w:rsidRDefault="00AD4DD5" w:rsidP="00AD4DD5">
      <w:pPr>
        <w:spacing w:before="0" w:after="0"/>
      </w:pPr>
    </w:p>
    <w:p w14:paraId="4824652F" w14:textId="42D9FE05" w:rsidR="00AD4DD5" w:rsidRPr="00E16258" w:rsidRDefault="00AD4DD5" w:rsidP="00E16258">
      <w:pPr>
        <w:spacing w:before="0" w:after="0"/>
      </w:pPr>
      <w:r>
        <w:t>Statistik Deskripsi Negara Singapura</w:t>
      </w:r>
    </w:p>
    <w:p w14:paraId="5E76C94E" w14:textId="77777777" w:rsidR="00AD4DD5" w:rsidRDefault="00AD4DD5" w:rsidP="00AD4DD5">
      <w:pPr>
        <w:tabs>
          <w:tab w:val="center" w:pos="4161"/>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Descriptive Statistics</w:t>
      </w:r>
    </w:p>
    <w:p w14:paraId="0E159AA5" w14:textId="77777777" w:rsidR="00AD4DD5" w:rsidRDefault="00AD4DD5" w:rsidP="00AD4DD5">
      <w:pPr>
        <w:tabs>
          <w:tab w:val="center" w:pos="4161"/>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2332"/>
        <w:gridCol w:w="1080"/>
        <w:gridCol w:w="1080"/>
        <w:gridCol w:w="1080"/>
        <w:gridCol w:w="1080"/>
        <w:gridCol w:w="1396"/>
      </w:tblGrid>
      <w:tr w:rsidR="00AD4DD5" w14:paraId="585F714C" w14:textId="77777777">
        <w:trPr>
          <w:trHeight w:val="273"/>
        </w:trPr>
        <w:tc>
          <w:tcPr>
            <w:tcW w:w="233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6DDA5AB2"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CD645B0"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33C67D9"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Minimum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F68D3DC"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Maximum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3948BA5"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Mean</w:t>
            </w:r>
          </w:p>
        </w:tc>
        <w:tc>
          <w:tcPr>
            <w:tcW w:w="13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14BE0200" w14:textId="77777777" w:rsidR="00AD4DD5" w:rsidRDefault="00AD4DD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Std. Deviation</w:t>
            </w:r>
          </w:p>
        </w:tc>
      </w:tr>
      <w:tr w:rsidR="00AD4DD5" w14:paraId="47AC417E" w14:textId="77777777">
        <w:trPr>
          <w:trHeight w:val="273"/>
        </w:trPr>
        <w:tc>
          <w:tcPr>
            <w:tcW w:w="2332" w:type="dxa"/>
            <w:tcBorders>
              <w:top w:val="single" w:sz="12" w:space="0" w:color="000000"/>
              <w:left w:val="single" w:sz="12" w:space="0" w:color="000000"/>
              <w:bottom w:val="nil"/>
              <w:right w:val="single" w:sz="12" w:space="0" w:color="000000"/>
            </w:tcBorders>
            <w:shd w:val="clear" w:color="000000" w:fill="FFFFFF"/>
          </w:tcPr>
          <w:p w14:paraId="608A4C65"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e-CTI</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14:paraId="34A1AC16"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3953A953"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5993AD1E"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11653B2E"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,8044</w:t>
            </w:r>
          </w:p>
        </w:tc>
        <w:tc>
          <w:tcPr>
            <w:tcW w:w="1396" w:type="dxa"/>
            <w:tcBorders>
              <w:top w:val="single" w:sz="12" w:space="0" w:color="000000"/>
              <w:left w:val="single" w:sz="2" w:space="0" w:color="000000"/>
              <w:bottom w:val="nil"/>
              <w:right w:val="single" w:sz="12" w:space="0" w:color="000000"/>
            </w:tcBorders>
            <w:shd w:val="clear" w:color="000000" w:fill="FFFFFF"/>
            <w:vAlign w:val="center"/>
          </w:tcPr>
          <w:p w14:paraId="739C2109"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,03442</w:t>
            </w:r>
          </w:p>
        </w:tc>
      </w:tr>
      <w:tr w:rsidR="00AD4DD5" w14:paraId="69323A04" w14:textId="77777777">
        <w:trPr>
          <w:trHeight w:val="273"/>
        </w:trPr>
        <w:tc>
          <w:tcPr>
            <w:tcW w:w="2332" w:type="dxa"/>
            <w:tcBorders>
              <w:top w:val="nil"/>
              <w:left w:val="single" w:sz="12" w:space="0" w:color="000000"/>
              <w:bottom w:val="nil"/>
              <w:right w:val="single" w:sz="12" w:space="0" w:color="000000"/>
            </w:tcBorders>
            <w:shd w:val="clear" w:color="000000" w:fill="FFFFFF"/>
          </w:tcPr>
          <w:p w14:paraId="365955EA" w14:textId="72EC59EC" w:rsidR="00AD4DD5" w:rsidRDefault="00E84668">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Lingkungan hukum</w:t>
            </w:r>
          </w:p>
        </w:tc>
        <w:tc>
          <w:tcPr>
            <w:tcW w:w="1080" w:type="dxa"/>
            <w:tcBorders>
              <w:top w:val="nil"/>
              <w:left w:val="single" w:sz="12" w:space="0" w:color="000000"/>
              <w:bottom w:val="nil"/>
              <w:right w:val="single" w:sz="2" w:space="0" w:color="000000"/>
            </w:tcBorders>
            <w:shd w:val="clear" w:color="000000" w:fill="FFFFFF"/>
            <w:vAlign w:val="center"/>
          </w:tcPr>
          <w:p w14:paraId="1C41D55D"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nil"/>
              <w:left w:val="single" w:sz="2" w:space="0" w:color="000000"/>
              <w:bottom w:val="nil"/>
              <w:right w:val="single" w:sz="2" w:space="0" w:color="000000"/>
            </w:tcBorders>
            <w:shd w:val="clear" w:color="000000" w:fill="FFFFFF"/>
            <w:vAlign w:val="center"/>
          </w:tcPr>
          <w:p w14:paraId="24A3251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,99</w:t>
            </w:r>
          </w:p>
        </w:tc>
        <w:tc>
          <w:tcPr>
            <w:tcW w:w="1080" w:type="dxa"/>
            <w:tcBorders>
              <w:top w:val="nil"/>
              <w:left w:val="single" w:sz="2" w:space="0" w:color="000000"/>
              <w:bottom w:val="nil"/>
              <w:right w:val="single" w:sz="2" w:space="0" w:color="000000"/>
            </w:tcBorders>
            <w:shd w:val="clear" w:color="000000" w:fill="FFFFFF"/>
            <w:vAlign w:val="center"/>
          </w:tcPr>
          <w:p w14:paraId="21D2575E"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,99</w:t>
            </w:r>
          </w:p>
        </w:tc>
        <w:tc>
          <w:tcPr>
            <w:tcW w:w="1080" w:type="dxa"/>
            <w:tcBorders>
              <w:top w:val="nil"/>
              <w:left w:val="single" w:sz="2" w:space="0" w:color="000000"/>
              <w:bottom w:val="nil"/>
              <w:right w:val="single" w:sz="2" w:space="0" w:color="000000"/>
            </w:tcBorders>
            <w:shd w:val="clear" w:color="000000" w:fill="FFFFFF"/>
            <w:vAlign w:val="center"/>
          </w:tcPr>
          <w:p w14:paraId="1D6E889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,9904</w:t>
            </w:r>
          </w:p>
        </w:tc>
        <w:tc>
          <w:tcPr>
            <w:tcW w:w="1396" w:type="dxa"/>
            <w:tcBorders>
              <w:top w:val="nil"/>
              <w:left w:val="single" w:sz="2" w:space="0" w:color="000000"/>
              <w:bottom w:val="nil"/>
              <w:right w:val="single" w:sz="12" w:space="0" w:color="000000"/>
            </w:tcBorders>
            <w:shd w:val="clear" w:color="000000" w:fill="FFFFFF"/>
            <w:vAlign w:val="center"/>
          </w:tcPr>
          <w:p w14:paraId="347AE1B9"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w:t>
            </w:r>
          </w:p>
        </w:tc>
      </w:tr>
      <w:tr w:rsidR="00AD4DD5" w14:paraId="2E0A44E4" w14:textId="77777777">
        <w:trPr>
          <w:trHeight w:val="273"/>
        </w:trPr>
        <w:tc>
          <w:tcPr>
            <w:tcW w:w="2332" w:type="dxa"/>
            <w:tcBorders>
              <w:top w:val="nil"/>
              <w:left w:val="single" w:sz="12" w:space="0" w:color="000000"/>
              <w:bottom w:val="nil"/>
              <w:right w:val="single" w:sz="12" w:space="0" w:color="000000"/>
            </w:tcBorders>
            <w:shd w:val="clear" w:color="000000" w:fill="FFFFFF"/>
          </w:tcPr>
          <w:p w14:paraId="46E8940E" w14:textId="2043EEC6" w:rsidR="00AD4DD5" w:rsidRDefault="00FE738D">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Peningkatan ekonomi</w:t>
            </w:r>
          </w:p>
        </w:tc>
        <w:tc>
          <w:tcPr>
            <w:tcW w:w="1080" w:type="dxa"/>
            <w:tcBorders>
              <w:top w:val="nil"/>
              <w:left w:val="single" w:sz="12" w:space="0" w:color="000000"/>
              <w:bottom w:val="nil"/>
              <w:right w:val="single" w:sz="2" w:space="0" w:color="000000"/>
            </w:tcBorders>
            <w:shd w:val="clear" w:color="000000" w:fill="FFFFFF"/>
            <w:vAlign w:val="center"/>
          </w:tcPr>
          <w:p w14:paraId="6384A670"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nil"/>
              <w:left w:val="single" w:sz="2" w:space="0" w:color="000000"/>
              <w:bottom w:val="nil"/>
              <w:right w:val="single" w:sz="2" w:space="0" w:color="000000"/>
            </w:tcBorders>
            <w:shd w:val="clear" w:color="000000" w:fill="FFFFFF"/>
            <w:vAlign w:val="center"/>
          </w:tcPr>
          <w:p w14:paraId="72F2103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14:paraId="4B652602"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14:paraId="027009B3"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,1350</w:t>
            </w:r>
          </w:p>
        </w:tc>
        <w:tc>
          <w:tcPr>
            <w:tcW w:w="1396" w:type="dxa"/>
            <w:tcBorders>
              <w:top w:val="nil"/>
              <w:left w:val="single" w:sz="2" w:space="0" w:color="000000"/>
              <w:bottom w:val="nil"/>
              <w:right w:val="single" w:sz="12" w:space="0" w:color="000000"/>
            </w:tcBorders>
            <w:shd w:val="clear" w:color="000000" w:fill="FFFFFF"/>
            <w:vAlign w:val="center"/>
          </w:tcPr>
          <w:p w14:paraId="1F30CBE1"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w:t>
            </w:r>
          </w:p>
        </w:tc>
      </w:tr>
      <w:tr w:rsidR="00AD4DD5" w14:paraId="2D47D52A" w14:textId="77777777">
        <w:trPr>
          <w:trHeight w:val="504"/>
        </w:trPr>
        <w:tc>
          <w:tcPr>
            <w:tcW w:w="2332" w:type="dxa"/>
            <w:tcBorders>
              <w:top w:val="nil"/>
              <w:left w:val="single" w:sz="12" w:space="0" w:color="000000"/>
              <w:bottom w:val="nil"/>
              <w:right w:val="single" w:sz="12" w:space="0" w:color="000000"/>
            </w:tcBorders>
            <w:shd w:val="clear" w:color="000000" w:fill="FFFFFF"/>
          </w:tcPr>
          <w:p w14:paraId="5B01BA9D"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Stabilitas Lingkungan Politik</w:t>
            </w:r>
          </w:p>
        </w:tc>
        <w:tc>
          <w:tcPr>
            <w:tcW w:w="1080" w:type="dxa"/>
            <w:tcBorders>
              <w:top w:val="nil"/>
              <w:left w:val="single" w:sz="12" w:space="0" w:color="000000"/>
              <w:bottom w:val="nil"/>
              <w:right w:val="single" w:sz="2" w:space="0" w:color="000000"/>
            </w:tcBorders>
            <w:shd w:val="clear" w:color="000000" w:fill="FFFFFF"/>
            <w:vAlign w:val="center"/>
          </w:tcPr>
          <w:p w14:paraId="6C61066E"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nil"/>
              <w:left w:val="single" w:sz="2" w:space="0" w:color="000000"/>
              <w:bottom w:val="nil"/>
              <w:right w:val="single" w:sz="2" w:space="0" w:color="000000"/>
            </w:tcBorders>
            <w:shd w:val="clear" w:color="000000" w:fill="FFFFFF"/>
            <w:vAlign w:val="center"/>
          </w:tcPr>
          <w:p w14:paraId="61408B4B"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,79</w:t>
            </w:r>
          </w:p>
        </w:tc>
        <w:tc>
          <w:tcPr>
            <w:tcW w:w="1080" w:type="dxa"/>
            <w:tcBorders>
              <w:top w:val="nil"/>
              <w:left w:val="single" w:sz="2" w:space="0" w:color="000000"/>
              <w:bottom w:val="nil"/>
              <w:right w:val="single" w:sz="2" w:space="0" w:color="000000"/>
            </w:tcBorders>
            <w:shd w:val="clear" w:color="000000" w:fill="FFFFFF"/>
            <w:vAlign w:val="center"/>
          </w:tcPr>
          <w:p w14:paraId="042C944A"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,79</w:t>
            </w:r>
          </w:p>
        </w:tc>
        <w:tc>
          <w:tcPr>
            <w:tcW w:w="1080" w:type="dxa"/>
            <w:tcBorders>
              <w:top w:val="nil"/>
              <w:left w:val="single" w:sz="2" w:space="0" w:color="000000"/>
              <w:bottom w:val="nil"/>
              <w:right w:val="single" w:sz="2" w:space="0" w:color="000000"/>
            </w:tcBorders>
            <w:shd w:val="clear" w:color="000000" w:fill="FFFFFF"/>
            <w:vAlign w:val="center"/>
          </w:tcPr>
          <w:p w14:paraId="3D419EC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,7941</w:t>
            </w:r>
          </w:p>
        </w:tc>
        <w:tc>
          <w:tcPr>
            <w:tcW w:w="1396" w:type="dxa"/>
            <w:tcBorders>
              <w:top w:val="nil"/>
              <w:left w:val="single" w:sz="2" w:space="0" w:color="000000"/>
              <w:bottom w:val="nil"/>
              <w:right w:val="single" w:sz="12" w:space="0" w:color="000000"/>
            </w:tcBorders>
            <w:shd w:val="clear" w:color="000000" w:fill="FFFFFF"/>
            <w:vAlign w:val="center"/>
          </w:tcPr>
          <w:p w14:paraId="1974B4C6"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w:t>
            </w:r>
          </w:p>
        </w:tc>
      </w:tr>
      <w:tr w:rsidR="00AD4DD5" w14:paraId="0FA64396" w14:textId="77777777">
        <w:trPr>
          <w:trHeight w:val="273"/>
        </w:trPr>
        <w:tc>
          <w:tcPr>
            <w:tcW w:w="2332" w:type="dxa"/>
            <w:tcBorders>
              <w:top w:val="nil"/>
              <w:left w:val="single" w:sz="12" w:space="0" w:color="000000"/>
              <w:bottom w:val="nil"/>
              <w:right w:val="single" w:sz="12" w:space="0" w:color="000000"/>
            </w:tcBorders>
            <w:shd w:val="clear" w:color="000000" w:fill="FFFFFF"/>
          </w:tcPr>
          <w:p w14:paraId="37C97FCE" w14:textId="764D932E" w:rsidR="00AD4DD5" w:rsidRDefault="008A0871">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Komisaris</w:t>
            </w:r>
          </w:p>
        </w:tc>
        <w:tc>
          <w:tcPr>
            <w:tcW w:w="1080" w:type="dxa"/>
            <w:tcBorders>
              <w:top w:val="nil"/>
              <w:left w:val="single" w:sz="12" w:space="0" w:color="000000"/>
              <w:bottom w:val="nil"/>
              <w:right w:val="single" w:sz="2" w:space="0" w:color="000000"/>
            </w:tcBorders>
            <w:shd w:val="clear" w:color="000000" w:fill="FFFFFF"/>
            <w:vAlign w:val="center"/>
          </w:tcPr>
          <w:p w14:paraId="4838C99E"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nil"/>
              <w:left w:val="single" w:sz="2" w:space="0" w:color="000000"/>
              <w:bottom w:val="nil"/>
              <w:right w:val="single" w:sz="2" w:space="0" w:color="000000"/>
            </w:tcBorders>
            <w:shd w:val="clear" w:color="000000" w:fill="FFFFFF"/>
            <w:vAlign w:val="center"/>
          </w:tcPr>
          <w:p w14:paraId="459B8CB0"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w:t>
            </w:r>
          </w:p>
        </w:tc>
        <w:tc>
          <w:tcPr>
            <w:tcW w:w="1080" w:type="dxa"/>
            <w:tcBorders>
              <w:top w:val="nil"/>
              <w:left w:val="single" w:sz="2" w:space="0" w:color="000000"/>
              <w:bottom w:val="nil"/>
              <w:right w:val="single" w:sz="2" w:space="0" w:color="000000"/>
            </w:tcBorders>
            <w:shd w:val="clear" w:color="000000" w:fill="FFFFFF"/>
            <w:vAlign w:val="center"/>
          </w:tcPr>
          <w:p w14:paraId="7B71110E"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14:paraId="3BA82D1D"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10,43</w:t>
            </w:r>
          </w:p>
        </w:tc>
        <w:tc>
          <w:tcPr>
            <w:tcW w:w="1396" w:type="dxa"/>
            <w:tcBorders>
              <w:top w:val="nil"/>
              <w:left w:val="single" w:sz="2" w:space="0" w:color="000000"/>
              <w:bottom w:val="nil"/>
              <w:right w:val="single" w:sz="12" w:space="0" w:color="000000"/>
            </w:tcBorders>
            <w:shd w:val="clear" w:color="000000" w:fill="FFFFFF"/>
            <w:vAlign w:val="center"/>
          </w:tcPr>
          <w:p w14:paraId="3DD7821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2,107</w:t>
            </w:r>
          </w:p>
        </w:tc>
      </w:tr>
      <w:tr w:rsidR="00AD4DD5" w14:paraId="7795FCBC" w14:textId="77777777">
        <w:trPr>
          <w:trHeight w:val="504"/>
        </w:trPr>
        <w:tc>
          <w:tcPr>
            <w:tcW w:w="2332" w:type="dxa"/>
            <w:tcBorders>
              <w:top w:val="nil"/>
              <w:left w:val="single" w:sz="12" w:space="0" w:color="000000"/>
              <w:bottom w:val="nil"/>
              <w:right w:val="single" w:sz="12" w:space="0" w:color="000000"/>
            </w:tcBorders>
            <w:shd w:val="clear" w:color="000000" w:fill="FFFFFF"/>
          </w:tcPr>
          <w:p w14:paraId="787B90CE" w14:textId="70D65B48" w:rsidR="00AD4DD5" w:rsidRDefault="008A0871">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Komisaris independen</w:t>
            </w:r>
          </w:p>
        </w:tc>
        <w:tc>
          <w:tcPr>
            <w:tcW w:w="1080" w:type="dxa"/>
            <w:tcBorders>
              <w:top w:val="nil"/>
              <w:left w:val="single" w:sz="12" w:space="0" w:color="000000"/>
              <w:bottom w:val="nil"/>
              <w:right w:val="single" w:sz="2" w:space="0" w:color="000000"/>
            </w:tcBorders>
            <w:shd w:val="clear" w:color="000000" w:fill="FFFFFF"/>
            <w:vAlign w:val="center"/>
          </w:tcPr>
          <w:p w14:paraId="376F1B5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nil"/>
              <w:left w:val="single" w:sz="2" w:space="0" w:color="000000"/>
              <w:bottom w:val="nil"/>
              <w:right w:val="single" w:sz="2" w:space="0" w:color="000000"/>
            </w:tcBorders>
            <w:shd w:val="clear" w:color="000000" w:fill="FFFFFF"/>
            <w:vAlign w:val="center"/>
          </w:tcPr>
          <w:p w14:paraId="3C786651"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,47</w:t>
            </w:r>
          </w:p>
        </w:tc>
        <w:tc>
          <w:tcPr>
            <w:tcW w:w="1080" w:type="dxa"/>
            <w:tcBorders>
              <w:top w:val="nil"/>
              <w:left w:val="single" w:sz="2" w:space="0" w:color="000000"/>
              <w:bottom w:val="nil"/>
              <w:right w:val="single" w:sz="2" w:space="0" w:color="000000"/>
            </w:tcBorders>
            <w:shd w:val="clear" w:color="000000" w:fill="FFFFFF"/>
            <w:vAlign w:val="center"/>
          </w:tcPr>
          <w:p w14:paraId="71FA147A"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,91</w:t>
            </w:r>
          </w:p>
        </w:tc>
        <w:tc>
          <w:tcPr>
            <w:tcW w:w="1080" w:type="dxa"/>
            <w:tcBorders>
              <w:top w:val="nil"/>
              <w:left w:val="single" w:sz="2" w:space="0" w:color="000000"/>
              <w:bottom w:val="nil"/>
              <w:right w:val="single" w:sz="2" w:space="0" w:color="000000"/>
            </w:tcBorders>
            <w:shd w:val="clear" w:color="000000" w:fill="FFFFFF"/>
            <w:vAlign w:val="center"/>
          </w:tcPr>
          <w:p w14:paraId="21F0917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,6874</w:t>
            </w:r>
          </w:p>
        </w:tc>
        <w:tc>
          <w:tcPr>
            <w:tcW w:w="1396" w:type="dxa"/>
            <w:tcBorders>
              <w:top w:val="nil"/>
              <w:left w:val="single" w:sz="2" w:space="0" w:color="000000"/>
              <w:bottom w:val="nil"/>
              <w:right w:val="single" w:sz="12" w:space="0" w:color="000000"/>
            </w:tcBorders>
            <w:shd w:val="clear" w:color="000000" w:fill="FFFFFF"/>
            <w:vAlign w:val="center"/>
          </w:tcPr>
          <w:p w14:paraId="250979E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,10411</w:t>
            </w:r>
          </w:p>
        </w:tc>
      </w:tr>
      <w:tr w:rsidR="00AD4DD5" w14:paraId="77B26242" w14:textId="77777777">
        <w:trPr>
          <w:trHeight w:val="273"/>
        </w:trPr>
        <w:tc>
          <w:tcPr>
            <w:tcW w:w="2332" w:type="dxa"/>
            <w:tcBorders>
              <w:top w:val="nil"/>
              <w:left w:val="single" w:sz="12" w:space="0" w:color="000000"/>
              <w:bottom w:val="nil"/>
              <w:right w:val="single" w:sz="12" w:space="0" w:color="000000"/>
            </w:tcBorders>
            <w:shd w:val="clear" w:color="000000" w:fill="FFFFFF"/>
          </w:tcPr>
          <w:p w14:paraId="500DC17D"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Kepemilikan</w:t>
            </w:r>
          </w:p>
        </w:tc>
        <w:tc>
          <w:tcPr>
            <w:tcW w:w="1080" w:type="dxa"/>
            <w:tcBorders>
              <w:top w:val="nil"/>
              <w:left w:val="single" w:sz="12" w:space="0" w:color="000000"/>
              <w:bottom w:val="nil"/>
              <w:right w:val="single" w:sz="2" w:space="0" w:color="000000"/>
            </w:tcBorders>
            <w:shd w:val="clear" w:color="000000" w:fill="FFFFFF"/>
            <w:vAlign w:val="center"/>
          </w:tcPr>
          <w:p w14:paraId="3AC4C8BA"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nil"/>
              <w:left w:val="single" w:sz="2" w:space="0" w:color="000000"/>
              <w:bottom w:val="nil"/>
              <w:right w:val="single" w:sz="2" w:space="0" w:color="000000"/>
            </w:tcBorders>
            <w:shd w:val="clear" w:color="000000" w:fill="FFFFFF"/>
            <w:vAlign w:val="center"/>
          </w:tcPr>
          <w:p w14:paraId="2A556C20"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,09</w:t>
            </w:r>
          </w:p>
        </w:tc>
        <w:tc>
          <w:tcPr>
            <w:tcW w:w="1080" w:type="dxa"/>
            <w:tcBorders>
              <w:top w:val="nil"/>
              <w:left w:val="single" w:sz="2" w:space="0" w:color="000000"/>
              <w:bottom w:val="nil"/>
              <w:right w:val="single" w:sz="2" w:space="0" w:color="000000"/>
            </w:tcBorders>
            <w:shd w:val="clear" w:color="000000" w:fill="FFFFFF"/>
            <w:vAlign w:val="center"/>
          </w:tcPr>
          <w:p w14:paraId="2A21D853"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,41</w:t>
            </w:r>
          </w:p>
        </w:tc>
        <w:tc>
          <w:tcPr>
            <w:tcW w:w="1080" w:type="dxa"/>
            <w:tcBorders>
              <w:top w:val="nil"/>
              <w:left w:val="single" w:sz="2" w:space="0" w:color="000000"/>
              <w:bottom w:val="nil"/>
              <w:right w:val="single" w:sz="2" w:space="0" w:color="000000"/>
            </w:tcBorders>
            <w:shd w:val="clear" w:color="000000" w:fill="FFFFFF"/>
            <w:vAlign w:val="center"/>
          </w:tcPr>
          <w:p w14:paraId="6F74B3AD"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,1526</w:t>
            </w:r>
          </w:p>
        </w:tc>
        <w:tc>
          <w:tcPr>
            <w:tcW w:w="1396" w:type="dxa"/>
            <w:tcBorders>
              <w:top w:val="nil"/>
              <w:left w:val="single" w:sz="2" w:space="0" w:color="000000"/>
              <w:bottom w:val="nil"/>
              <w:right w:val="single" w:sz="12" w:space="0" w:color="000000"/>
            </w:tcBorders>
            <w:shd w:val="clear" w:color="000000" w:fill="FFFFFF"/>
            <w:vAlign w:val="center"/>
          </w:tcPr>
          <w:p w14:paraId="6B1DF7A5"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,06710</w:t>
            </w:r>
          </w:p>
        </w:tc>
      </w:tr>
      <w:tr w:rsidR="00AD4DD5" w14:paraId="1D46FEE2" w14:textId="77777777">
        <w:trPr>
          <w:trHeight w:val="273"/>
        </w:trPr>
        <w:tc>
          <w:tcPr>
            <w:tcW w:w="2332" w:type="dxa"/>
            <w:tcBorders>
              <w:top w:val="nil"/>
              <w:left w:val="single" w:sz="12" w:space="0" w:color="000000"/>
              <w:bottom w:val="nil"/>
              <w:right w:val="single" w:sz="12" w:space="0" w:color="000000"/>
            </w:tcBorders>
            <w:shd w:val="clear" w:color="000000" w:fill="FFFFFF"/>
          </w:tcPr>
          <w:p w14:paraId="11707EC8"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Profitabilitas</w:t>
            </w:r>
          </w:p>
        </w:tc>
        <w:tc>
          <w:tcPr>
            <w:tcW w:w="1080" w:type="dxa"/>
            <w:tcBorders>
              <w:top w:val="nil"/>
              <w:left w:val="single" w:sz="12" w:space="0" w:color="000000"/>
              <w:bottom w:val="nil"/>
              <w:right w:val="single" w:sz="2" w:space="0" w:color="000000"/>
            </w:tcBorders>
            <w:shd w:val="clear" w:color="000000" w:fill="FFFFFF"/>
            <w:vAlign w:val="center"/>
          </w:tcPr>
          <w:p w14:paraId="23BC7B6D"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nil"/>
              <w:left w:val="single" w:sz="2" w:space="0" w:color="000000"/>
              <w:bottom w:val="nil"/>
              <w:right w:val="single" w:sz="2" w:space="0" w:color="000000"/>
            </w:tcBorders>
            <w:shd w:val="clear" w:color="000000" w:fill="FFFFFF"/>
            <w:vAlign w:val="center"/>
          </w:tcPr>
          <w:p w14:paraId="10D7C3FD"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-,02</w:t>
            </w:r>
          </w:p>
        </w:tc>
        <w:tc>
          <w:tcPr>
            <w:tcW w:w="1080" w:type="dxa"/>
            <w:tcBorders>
              <w:top w:val="nil"/>
              <w:left w:val="single" w:sz="2" w:space="0" w:color="000000"/>
              <w:bottom w:val="nil"/>
              <w:right w:val="single" w:sz="2" w:space="0" w:color="000000"/>
            </w:tcBorders>
            <w:shd w:val="clear" w:color="000000" w:fill="FFFFFF"/>
            <w:vAlign w:val="center"/>
          </w:tcPr>
          <w:p w14:paraId="40868E03"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,40</w:t>
            </w:r>
          </w:p>
        </w:tc>
        <w:tc>
          <w:tcPr>
            <w:tcW w:w="1080" w:type="dxa"/>
            <w:tcBorders>
              <w:top w:val="nil"/>
              <w:left w:val="single" w:sz="2" w:space="0" w:color="000000"/>
              <w:bottom w:val="nil"/>
              <w:right w:val="single" w:sz="2" w:space="0" w:color="000000"/>
            </w:tcBorders>
            <w:shd w:val="clear" w:color="000000" w:fill="FFFFFF"/>
            <w:vAlign w:val="center"/>
          </w:tcPr>
          <w:p w14:paraId="0502DF69"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,0565</w:t>
            </w:r>
          </w:p>
        </w:tc>
        <w:tc>
          <w:tcPr>
            <w:tcW w:w="1396" w:type="dxa"/>
            <w:tcBorders>
              <w:top w:val="nil"/>
              <w:left w:val="single" w:sz="2" w:space="0" w:color="000000"/>
              <w:bottom w:val="nil"/>
              <w:right w:val="single" w:sz="12" w:space="0" w:color="000000"/>
            </w:tcBorders>
            <w:shd w:val="clear" w:color="000000" w:fill="FFFFFF"/>
            <w:vAlign w:val="center"/>
          </w:tcPr>
          <w:p w14:paraId="5A417C36"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,08071</w:t>
            </w:r>
          </w:p>
        </w:tc>
      </w:tr>
      <w:tr w:rsidR="00AD4DD5" w14:paraId="34617493" w14:textId="77777777">
        <w:trPr>
          <w:trHeight w:val="273"/>
        </w:trPr>
        <w:tc>
          <w:tcPr>
            <w:tcW w:w="2332" w:type="dxa"/>
            <w:tcBorders>
              <w:top w:val="nil"/>
              <w:left w:val="single" w:sz="12" w:space="0" w:color="000000"/>
              <w:bottom w:val="nil"/>
              <w:right w:val="single" w:sz="12" w:space="0" w:color="000000"/>
            </w:tcBorders>
            <w:shd w:val="clear" w:color="000000" w:fill="FFFFFF"/>
          </w:tcPr>
          <w:p w14:paraId="47ACE0B8"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Leverage</w:t>
            </w:r>
          </w:p>
        </w:tc>
        <w:tc>
          <w:tcPr>
            <w:tcW w:w="1080" w:type="dxa"/>
            <w:tcBorders>
              <w:top w:val="nil"/>
              <w:left w:val="single" w:sz="12" w:space="0" w:color="000000"/>
              <w:bottom w:val="nil"/>
              <w:right w:val="single" w:sz="2" w:space="0" w:color="000000"/>
            </w:tcBorders>
            <w:shd w:val="clear" w:color="000000" w:fill="FFFFFF"/>
            <w:vAlign w:val="center"/>
          </w:tcPr>
          <w:p w14:paraId="4E35CAA9"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nil"/>
              <w:left w:val="single" w:sz="2" w:space="0" w:color="000000"/>
              <w:bottom w:val="nil"/>
              <w:right w:val="single" w:sz="2" w:space="0" w:color="000000"/>
            </w:tcBorders>
            <w:shd w:val="clear" w:color="000000" w:fill="FFFFFF"/>
            <w:vAlign w:val="center"/>
          </w:tcPr>
          <w:p w14:paraId="00AC8ABE"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,32</w:t>
            </w:r>
          </w:p>
        </w:tc>
        <w:tc>
          <w:tcPr>
            <w:tcW w:w="1080" w:type="dxa"/>
            <w:tcBorders>
              <w:top w:val="nil"/>
              <w:left w:val="single" w:sz="2" w:space="0" w:color="000000"/>
              <w:bottom w:val="nil"/>
              <w:right w:val="single" w:sz="2" w:space="0" w:color="000000"/>
            </w:tcBorders>
            <w:shd w:val="clear" w:color="000000" w:fill="FFFFFF"/>
            <w:vAlign w:val="center"/>
          </w:tcPr>
          <w:p w14:paraId="76534A3A"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11,76</w:t>
            </w:r>
          </w:p>
        </w:tc>
        <w:tc>
          <w:tcPr>
            <w:tcW w:w="1080" w:type="dxa"/>
            <w:tcBorders>
              <w:top w:val="nil"/>
              <w:left w:val="single" w:sz="2" w:space="0" w:color="000000"/>
              <w:bottom w:val="nil"/>
              <w:right w:val="single" w:sz="2" w:space="0" w:color="000000"/>
            </w:tcBorders>
            <w:shd w:val="clear" w:color="000000" w:fill="FFFFFF"/>
            <w:vAlign w:val="center"/>
          </w:tcPr>
          <w:p w14:paraId="74537D8B"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2,3083</w:t>
            </w:r>
          </w:p>
        </w:tc>
        <w:tc>
          <w:tcPr>
            <w:tcW w:w="1396" w:type="dxa"/>
            <w:tcBorders>
              <w:top w:val="nil"/>
              <w:left w:val="single" w:sz="2" w:space="0" w:color="000000"/>
              <w:bottom w:val="nil"/>
              <w:right w:val="single" w:sz="12" w:space="0" w:color="000000"/>
            </w:tcBorders>
            <w:shd w:val="clear" w:color="000000" w:fill="FFFFFF"/>
            <w:vAlign w:val="center"/>
          </w:tcPr>
          <w:p w14:paraId="4204273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3,40728</w:t>
            </w:r>
          </w:p>
        </w:tc>
      </w:tr>
      <w:tr w:rsidR="00AD4DD5" w14:paraId="6531FB92" w14:textId="77777777">
        <w:trPr>
          <w:trHeight w:val="273"/>
        </w:trPr>
        <w:tc>
          <w:tcPr>
            <w:tcW w:w="2332" w:type="dxa"/>
            <w:tcBorders>
              <w:top w:val="nil"/>
              <w:left w:val="single" w:sz="12" w:space="0" w:color="000000"/>
              <w:bottom w:val="single" w:sz="12" w:space="0" w:color="000000"/>
              <w:right w:val="single" w:sz="12" w:space="0" w:color="000000"/>
            </w:tcBorders>
            <w:shd w:val="clear" w:color="000000" w:fill="FFFFFF"/>
          </w:tcPr>
          <w:p w14:paraId="19C1EE17" w14:textId="77777777" w:rsidR="00AD4DD5" w:rsidRDefault="00AD4DD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Valid N (listwise)</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14:paraId="3FD7B52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514DA056"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2A0CF728"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4E72934B"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396" w:type="dxa"/>
            <w:tcBorders>
              <w:top w:val="nil"/>
              <w:left w:val="single" w:sz="2" w:space="0" w:color="000000"/>
              <w:bottom w:val="single" w:sz="12" w:space="0" w:color="000000"/>
              <w:right w:val="single" w:sz="12" w:space="0" w:color="000000"/>
            </w:tcBorders>
            <w:shd w:val="clear" w:color="000000" w:fill="FFFFFF"/>
            <w:vAlign w:val="center"/>
          </w:tcPr>
          <w:p w14:paraId="1C899551" w14:textId="77777777" w:rsidR="00AD4DD5" w:rsidRDefault="00AD4DD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14:paraId="498D0441" w14:textId="77777777" w:rsidR="00AD4DD5" w:rsidRDefault="00AD4DD5" w:rsidP="00AD4DD5">
      <w:pPr>
        <w:autoSpaceDE w:val="0"/>
        <w:autoSpaceDN w:val="0"/>
        <w:adjustRightInd w:val="0"/>
        <w:spacing w:before="0" w:after="0" w:line="240" w:lineRule="auto"/>
        <w:jc w:val="left"/>
        <w:rPr>
          <w:rFonts w:ascii="Arial" w:hAnsi="Arial" w:cs="Arial"/>
          <w:color w:val="000000"/>
          <w:sz w:val="18"/>
          <w:szCs w:val="18"/>
        </w:rPr>
      </w:pPr>
    </w:p>
    <w:p w14:paraId="44EE7ACC" w14:textId="77777777" w:rsidR="00D20EE5" w:rsidRDefault="00D20EE5">
      <w:pPr>
        <w:spacing w:before="0" w:after="160" w:line="259" w:lineRule="auto"/>
        <w:jc w:val="left"/>
      </w:pPr>
      <w:r>
        <w:br w:type="page"/>
      </w:r>
    </w:p>
    <w:p w14:paraId="3EA1EDE8" w14:textId="5C4101CA" w:rsidR="0053603A" w:rsidRDefault="00D20EE5" w:rsidP="00D20EE5">
      <w:pPr>
        <w:spacing w:before="0" w:after="0"/>
      </w:pPr>
      <w:r>
        <w:lastRenderedPageBreak/>
        <w:t>Uji Normalitas</w:t>
      </w:r>
    </w:p>
    <w:p w14:paraId="43C1639E" w14:textId="77777777" w:rsidR="00D20EE5" w:rsidRDefault="00D20EE5" w:rsidP="00D20EE5">
      <w:pPr>
        <w:tabs>
          <w:tab w:val="center" w:pos="3009"/>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One-Sample Kolmogorov-Smirnov Test</w:t>
      </w:r>
    </w:p>
    <w:p w14:paraId="6D177565" w14:textId="77777777" w:rsidR="00D20EE5" w:rsidRDefault="00D20EE5" w:rsidP="00D20EE5">
      <w:pPr>
        <w:tabs>
          <w:tab w:val="center" w:pos="3009"/>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2145"/>
        <w:gridCol w:w="2146"/>
        <w:gridCol w:w="1440"/>
      </w:tblGrid>
      <w:tr w:rsidR="00D20EE5" w14:paraId="355C62DE" w14:textId="77777777">
        <w:trPr>
          <w:trHeight w:val="504"/>
        </w:trPr>
        <w:tc>
          <w:tcPr>
            <w:tcW w:w="429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37FF8B18"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44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6187E4AB" w14:textId="77777777" w:rsidR="00D20EE5" w:rsidRDefault="00D20EE5">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Unstandardized Residual</w:t>
            </w:r>
          </w:p>
        </w:tc>
      </w:tr>
      <w:tr w:rsidR="00D20EE5" w14:paraId="5FD059FA" w14:textId="77777777">
        <w:trPr>
          <w:trHeight w:val="273"/>
        </w:trPr>
        <w:tc>
          <w:tcPr>
            <w:tcW w:w="4291" w:type="dxa"/>
            <w:gridSpan w:val="2"/>
            <w:tcBorders>
              <w:top w:val="single" w:sz="12" w:space="0" w:color="000000"/>
              <w:left w:val="single" w:sz="12" w:space="0" w:color="000000"/>
              <w:bottom w:val="nil"/>
              <w:right w:val="single" w:sz="12" w:space="0" w:color="000000"/>
            </w:tcBorders>
            <w:shd w:val="clear" w:color="000000" w:fill="FFFFFF"/>
          </w:tcPr>
          <w:p w14:paraId="3449A3F5"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N</w:t>
            </w:r>
          </w:p>
        </w:tc>
        <w:tc>
          <w:tcPr>
            <w:tcW w:w="1440" w:type="dxa"/>
            <w:tcBorders>
              <w:top w:val="single" w:sz="12" w:space="0" w:color="000000"/>
              <w:left w:val="single" w:sz="12" w:space="0" w:color="000000"/>
              <w:bottom w:val="nil"/>
              <w:right w:val="single" w:sz="12" w:space="0" w:color="000000"/>
            </w:tcBorders>
            <w:shd w:val="clear" w:color="000000" w:fill="FFFFFF"/>
            <w:vAlign w:val="center"/>
          </w:tcPr>
          <w:p w14:paraId="0823C885" w14:textId="77777777" w:rsidR="00D20EE5" w:rsidRDefault="00D20EE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111</w:t>
            </w:r>
          </w:p>
        </w:tc>
      </w:tr>
      <w:tr w:rsidR="00D20EE5" w14:paraId="65A6F221" w14:textId="77777777">
        <w:trPr>
          <w:trHeight w:val="273"/>
        </w:trPr>
        <w:tc>
          <w:tcPr>
            <w:tcW w:w="2145" w:type="dxa"/>
            <w:vMerge w:val="restart"/>
            <w:tcBorders>
              <w:top w:val="nil"/>
              <w:left w:val="single" w:sz="12" w:space="0" w:color="000000"/>
              <w:bottom w:val="nil"/>
              <w:right w:val="nil"/>
            </w:tcBorders>
            <w:shd w:val="clear" w:color="000000" w:fill="FFFFFF"/>
            <w:vAlign w:val="center"/>
          </w:tcPr>
          <w:p w14:paraId="5718A67C"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Normal Parameters(a,b)</w:t>
            </w:r>
          </w:p>
        </w:tc>
        <w:tc>
          <w:tcPr>
            <w:tcW w:w="2145" w:type="dxa"/>
            <w:tcBorders>
              <w:top w:val="nil"/>
              <w:left w:val="nil"/>
              <w:bottom w:val="nil"/>
              <w:right w:val="single" w:sz="12" w:space="0" w:color="000000"/>
            </w:tcBorders>
            <w:shd w:val="clear" w:color="000000" w:fill="FFFFFF"/>
          </w:tcPr>
          <w:p w14:paraId="67B7B4A4"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Mean</w:t>
            </w:r>
          </w:p>
        </w:tc>
        <w:tc>
          <w:tcPr>
            <w:tcW w:w="1440" w:type="dxa"/>
            <w:tcBorders>
              <w:top w:val="nil"/>
              <w:left w:val="single" w:sz="12" w:space="0" w:color="000000"/>
              <w:bottom w:val="nil"/>
              <w:right w:val="single" w:sz="12" w:space="0" w:color="000000"/>
            </w:tcBorders>
            <w:shd w:val="clear" w:color="000000" w:fill="FFFFFF"/>
            <w:vAlign w:val="center"/>
          </w:tcPr>
          <w:p w14:paraId="0D99F05E" w14:textId="77777777" w:rsidR="00D20EE5" w:rsidRDefault="00D20EE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,0000000</w:t>
            </w:r>
          </w:p>
        </w:tc>
      </w:tr>
      <w:tr w:rsidR="00D20EE5" w14:paraId="3941596D" w14:textId="77777777">
        <w:trPr>
          <w:trHeight w:val="273"/>
        </w:trPr>
        <w:tc>
          <w:tcPr>
            <w:tcW w:w="2145" w:type="dxa"/>
            <w:vMerge/>
            <w:tcBorders>
              <w:top w:val="nil"/>
              <w:left w:val="single" w:sz="12" w:space="0" w:color="000000"/>
              <w:bottom w:val="nil"/>
              <w:right w:val="nil"/>
            </w:tcBorders>
            <w:shd w:val="clear" w:color="000000" w:fill="FFFFFF"/>
          </w:tcPr>
          <w:p w14:paraId="50A3CDBB"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2145" w:type="dxa"/>
            <w:tcBorders>
              <w:top w:val="nil"/>
              <w:left w:val="nil"/>
              <w:bottom w:val="nil"/>
              <w:right w:val="single" w:sz="12" w:space="0" w:color="000000"/>
            </w:tcBorders>
            <w:shd w:val="clear" w:color="000000" w:fill="FFFFFF"/>
          </w:tcPr>
          <w:p w14:paraId="37184E6F"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Std. Deviation</w:t>
            </w:r>
          </w:p>
        </w:tc>
        <w:tc>
          <w:tcPr>
            <w:tcW w:w="1440" w:type="dxa"/>
            <w:tcBorders>
              <w:top w:val="nil"/>
              <w:left w:val="single" w:sz="12" w:space="0" w:color="000000"/>
              <w:bottom w:val="nil"/>
              <w:right w:val="single" w:sz="12" w:space="0" w:color="000000"/>
            </w:tcBorders>
            <w:shd w:val="clear" w:color="000000" w:fill="FFFFFF"/>
            <w:vAlign w:val="center"/>
          </w:tcPr>
          <w:p w14:paraId="3A85C773" w14:textId="77777777" w:rsidR="00D20EE5" w:rsidRDefault="00D20EE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,03886831</w:t>
            </w:r>
          </w:p>
        </w:tc>
      </w:tr>
      <w:tr w:rsidR="00D20EE5" w14:paraId="6302FE44" w14:textId="77777777">
        <w:trPr>
          <w:trHeight w:val="273"/>
        </w:trPr>
        <w:tc>
          <w:tcPr>
            <w:tcW w:w="2145" w:type="dxa"/>
            <w:vMerge w:val="restart"/>
            <w:tcBorders>
              <w:top w:val="nil"/>
              <w:left w:val="single" w:sz="12" w:space="0" w:color="000000"/>
              <w:bottom w:val="nil"/>
              <w:right w:val="nil"/>
            </w:tcBorders>
            <w:shd w:val="clear" w:color="000000" w:fill="FFFFFF"/>
          </w:tcPr>
          <w:p w14:paraId="1B106B7D"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Most Extreme Differences</w:t>
            </w:r>
          </w:p>
        </w:tc>
        <w:tc>
          <w:tcPr>
            <w:tcW w:w="2145" w:type="dxa"/>
            <w:tcBorders>
              <w:top w:val="nil"/>
              <w:left w:val="nil"/>
              <w:bottom w:val="nil"/>
              <w:right w:val="single" w:sz="12" w:space="0" w:color="000000"/>
            </w:tcBorders>
            <w:shd w:val="clear" w:color="000000" w:fill="FFFFFF"/>
          </w:tcPr>
          <w:p w14:paraId="5FF8596C"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Absolute</w:t>
            </w:r>
          </w:p>
        </w:tc>
        <w:tc>
          <w:tcPr>
            <w:tcW w:w="1440" w:type="dxa"/>
            <w:tcBorders>
              <w:top w:val="nil"/>
              <w:left w:val="single" w:sz="12" w:space="0" w:color="000000"/>
              <w:bottom w:val="nil"/>
              <w:right w:val="single" w:sz="12" w:space="0" w:color="000000"/>
            </w:tcBorders>
            <w:shd w:val="clear" w:color="000000" w:fill="FFFFFF"/>
            <w:vAlign w:val="center"/>
          </w:tcPr>
          <w:p w14:paraId="558B7B38" w14:textId="77777777" w:rsidR="00D20EE5" w:rsidRDefault="00D20EE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,061</w:t>
            </w:r>
          </w:p>
        </w:tc>
      </w:tr>
      <w:tr w:rsidR="00D20EE5" w14:paraId="2FC5AB34" w14:textId="77777777">
        <w:trPr>
          <w:trHeight w:val="273"/>
        </w:trPr>
        <w:tc>
          <w:tcPr>
            <w:tcW w:w="2145" w:type="dxa"/>
            <w:vMerge/>
            <w:tcBorders>
              <w:top w:val="nil"/>
              <w:left w:val="single" w:sz="12" w:space="0" w:color="000000"/>
              <w:bottom w:val="nil"/>
              <w:right w:val="nil"/>
            </w:tcBorders>
            <w:shd w:val="clear" w:color="000000" w:fill="FFFFFF"/>
          </w:tcPr>
          <w:p w14:paraId="04E15844"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2145" w:type="dxa"/>
            <w:tcBorders>
              <w:top w:val="nil"/>
              <w:left w:val="nil"/>
              <w:bottom w:val="nil"/>
              <w:right w:val="single" w:sz="12" w:space="0" w:color="000000"/>
            </w:tcBorders>
            <w:shd w:val="clear" w:color="000000" w:fill="FFFFFF"/>
          </w:tcPr>
          <w:p w14:paraId="5403C8D9"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Positive</w:t>
            </w:r>
          </w:p>
        </w:tc>
        <w:tc>
          <w:tcPr>
            <w:tcW w:w="1440" w:type="dxa"/>
            <w:tcBorders>
              <w:top w:val="nil"/>
              <w:left w:val="single" w:sz="12" w:space="0" w:color="000000"/>
              <w:bottom w:val="nil"/>
              <w:right w:val="single" w:sz="12" w:space="0" w:color="000000"/>
            </w:tcBorders>
            <w:shd w:val="clear" w:color="000000" w:fill="FFFFFF"/>
            <w:vAlign w:val="center"/>
          </w:tcPr>
          <w:p w14:paraId="303D03C0" w14:textId="77777777" w:rsidR="00D20EE5" w:rsidRDefault="00D20EE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,059</w:t>
            </w:r>
          </w:p>
        </w:tc>
      </w:tr>
      <w:tr w:rsidR="00D20EE5" w14:paraId="041540E4" w14:textId="77777777">
        <w:trPr>
          <w:trHeight w:val="273"/>
        </w:trPr>
        <w:tc>
          <w:tcPr>
            <w:tcW w:w="2145" w:type="dxa"/>
            <w:vMerge/>
            <w:tcBorders>
              <w:top w:val="nil"/>
              <w:left w:val="single" w:sz="12" w:space="0" w:color="000000"/>
              <w:bottom w:val="nil"/>
              <w:right w:val="nil"/>
            </w:tcBorders>
            <w:shd w:val="clear" w:color="000000" w:fill="FFFFFF"/>
          </w:tcPr>
          <w:p w14:paraId="4D45A42F"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2145" w:type="dxa"/>
            <w:tcBorders>
              <w:top w:val="nil"/>
              <w:left w:val="nil"/>
              <w:bottom w:val="nil"/>
              <w:right w:val="single" w:sz="12" w:space="0" w:color="000000"/>
            </w:tcBorders>
            <w:shd w:val="clear" w:color="000000" w:fill="FFFFFF"/>
          </w:tcPr>
          <w:p w14:paraId="03B8850E"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Negative</w:t>
            </w:r>
          </w:p>
        </w:tc>
        <w:tc>
          <w:tcPr>
            <w:tcW w:w="1440" w:type="dxa"/>
            <w:tcBorders>
              <w:top w:val="nil"/>
              <w:left w:val="single" w:sz="12" w:space="0" w:color="000000"/>
              <w:bottom w:val="nil"/>
              <w:right w:val="single" w:sz="12" w:space="0" w:color="000000"/>
            </w:tcBorders>
            <w:shd w:val="clear" w:color="000000" w:fill="FFFFFF"/>
            <w:vAlign w:val="center"/>
          </w:tcPr>
          <w:p w14:paraId="58D525BA" w14:textId="77777777" w:rsidR="00D20EE5" w:rsidRDefault="00D20EE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-,061</w:t>
            </w:r>
          </w:p>
        </w:tc>
      </w:tr>
      <w:tr w:rsidR="00D20EE5" w14:paraId="31B2147B" w14:textId="77777777">
        <w:trPr>
          <w:trHeight w:val="273"/>
        </w:trPr>
        <w:tc>
          <w:tcPr>
            <w:tcW w:w="4291" w:type="dxa"/>
            <w:gridSpan w:val="2"/>
            <w:tcBorders>
              <w:top w:val="nil"/>
              <w:left w:val="single" w:sz="12" w:space="0" w:color="000000"/>
              <w:bottom w:val="nil"/>
              <w:right w:val="single" w:sz="12" w:space="0" w:color="000000"/>
            </w:tcBorders>
            <w:shd w:val="clear" w:color="000000" w:fill="FFFFFF"/>
          </w:tcPr>
          <w:p w14:paraId="3E672905"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Kolmogorov-Smirnov Z</w:t>
            </w:r>
          </w:p>
        </w:tc>
        <w:tc>
          <w:tcPr>
            <w:tcW w:w="1440" w:type="dxa"/>
            <w:tcBorders>
              <w:top w:val="nil"/>
              <w:left w:val="single" w:sz="12" w:space="0" w:color="000000"/>
              <w:bottom w:val="nil"/>
              <w:right w:val="single" w:sz="12" w:space="0" w:color="000000"/>
            </w:tcBorders>
            <w:shd w:val="clear" w:color="000000" w:fill="FFFFFF"/>
            <w:vAlign w:val="center"/>
          </w:tcPr>
          <w:p w14:paraId="169D7584" w14:textId="77777777" w:rsidR="00D20EE5" w:rsidRDefault="00D20EE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,640</w:t>
            </w:r>
          </w:p>
        </w:tc>
      </w:tr>
      <w:tr w:rsidR="00D20EE5" w14:paraId="3537AAD6" w14:textId="77777777">
        <w:trPr>
          <w:trHeight w:val="273"/>
        </w:trPr>
        <w:tc>
          <w:tcPr>
            <w:tcW w:w="4291" w:type="dxa"/>
            <w:gridSpan w:val="2"/>
            <w:tcBorders>
              <w:top w:val="nil"/>
              <w:left w:val="single" w:sz="12" w:space="0" w:color="000000"/>
              <w:bottom w:val="single" w:sz="12" w:space="0" w:color="000000"/>
              <w:right w:val="single" w:sz="12" w:space="0" w:color="000000"/>
            </w:tcBorders>
            <w:shd w:val="clear" w:color="000000" w:fill="FFFFFF"/>
          </w:tcPr>
          <w:p w14:paraId="17C8901F" w14:textId="77777777" w:rsidR="00D20EE5" w:rsidRDefault="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Asymp. Sig. (2-tailed)</w:t>
            </w:r>
          </w:p>
        </w:tc>
        <w:tc>
          <w:tcPr>
            <w:tcW w:w="1440" w:type="dxa"/>
            <w:tcBorders>
              <w:top w:val="nil"/>
              <w:left w:val="single" w:sz="12" w:space="0" w:color="000000"/>
              <w:bottom w:val="single" w:sz="12" w:space="0" w:color="000000"/>
              <w:right w:val="single" w:sz="12" w:space="0" w:color="000000"/>
            </w:tcBorders>
            <w:shd w:val="clear" w:color="000000" w:fill="FFFFFF"/>
            <w:vAlign w:val="center"/>
          </w:tcPr>
          <w:p w14:paraId="044DBC26" w14:textId="77777777" w:rsidR="00D20EE5" w:rsidRDefault="00D20EE5">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,807</w:t>
            </w:r>
          </w:p>
        </w:tc>
      </w:tr>
    </w:tbl>
    <w:p w14:paraId="33A1B3F4" w14:textId="77777777" w:rsidR="00D20EE5" w:rsidRDefault="00D20EE5" w:rsidP="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a  Test distribution is Normal.</w:t>
      </w:r>
    </w:p>
    <w:p w14:paraId="5D8153CE" w14:textId="77777777" w:rsidR="00D20EE5" w:rsidRDefault="00D20EE5" w:rsidP="00D20EE5">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b  Calculated from data.</w:t>
      </w:r>
    </w:p>
    <w:p w14:paraId="45790092" w14:textId="77777777" w:rsidR="00D20EE5" w:rsidRDefault="00D20EE5" w:rsidP="00D20EE5">
      <w:pPr>
        <w:autoSpaceDE w:val="0"/>
        <w:autoSpaceDN w:val="0"/>
        <w:adjustRightInd w:val="0"/>
        <w:spacing w:before="0" w:after="0" w:line="240" w:lineRule="auto"/>
        <w:jc w:val="left"/>
        <w:rPr>
          <w:rFonts w:ascii="Arial" w:hAnsi="Arial" w:cs="Arial"/>
          <w:color w:val="000000"/>
          <w:sz w:val="18"/>
          <w:szCs w:val="18"/>
        </w:rPr>
      </w:pPr>
    </w:p>
    <w:p w14:paraId="23174EB5" w14:textId="77777777" w:rsidR="00D20EE5" w:rsidRDefault="00D20EE5" w:rsidP="00D20EE5">
      <w:pPr>
        <w:autoSpaceDE w:val="0"/>
        <w:autoSpaceDN w:val="0"/>
        <w:adjustRightInd w:val="0"/>
        <w:spacing w:before="0" w:after="0" w:line="240" w:lineRule="auto"/>
        <w:jc w:val="left"/>
        <w:rPr>
          <w:rFonts w:ascii="Arial" w:hAnsi="Arial" w:cs="Arial"/>
          <w:color w:val="000000"/>
          <w:sz w:val="18"/>
          <w:szCs w:val="18"/>
        </w:rPr>
      </w:pPr>
    </w:p>
    <w:p w14:paraId="135964C0" w14:textId="137B54B2" w:rsidR="00D20EE5" w:rsidRDefault="00D75A67" w:rsidP="00CF5E3E">
      <w:pPr>
        <w:spacing w:before="0" w:after="0"/>
      </w:pPr>
      <w:r>
        <w:t>Model A</w:t>
      </w:r>
    </w:p>
    <w:p w14:paraId="15EC0465" w14:textId="77777777" w:rsidR="00D75A67" w:rsidRDefault="00D75A67" w:rsidP="00CF5E3E">
      <w:pPr>
        <w:tabs>
          <w:tab w:val="center" w:pos="3556"/>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Model Summary(b)</w:t>
      </w:r>
    </w:p>
    <w:p w14:paraId="1A71540F" w14:textId="77777777" w:rsidR="00D75A67" w:rsidRDefault="00D75A67" w:rsidP="00D75A67">
      <w:pPr>
        <w:tabs>
          <w:tab w:val="center" w:pos="3556"/>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763"/>
        <w:gridCol w:w="1080"/>
        <w:gridCol w:w="1080"/>
        <w:gridCol w:w="1137"/>
        <w:gridCol w:w="1324"/>
        <w:gridCol w:w="1440"/>
      </w:tblGrid>
      <w:tr w:rsidR="00D75A67" w14:paraId="27B3B1C9" w14:textId="77777777">
        <w:trPr>
          <w:trHeight w:val="504"/>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08B2943A"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Model</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45ED2134"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R</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51FA135"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R Square</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9783583"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Adjusted R Square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3A9B277"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Std. Error of the Estimate</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10304AD6"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Durbin-Watson</w:t>
            </w:r>
          </w:p>
        </w:tc>
      </w:tr>
      <w:tr w:rsidR="00D75A67" w14:paraId="77E96B27" w14:textId="77777777">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14:paraId="33B82EC8"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1</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14:paraId="3BE7826D"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,541(a)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3B836C49"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,293</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3BDDFA72"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,252</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4DDDBDA8"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,03966</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center"/>
          </w:tcPr>
          <w:p w14:paraId="4EC1B27E"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1,984</w:t>
            </w:r>
          </w:p>
        </w:tc>
      </w:tr>
    </w:tbl>
    <w:p w14:paraId="50C0C023" w14:textId="3646520E" w:rsidR="00D75A67" w:rsidRDefault="00D75A67" w:rsidP="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a  Predictors: (Constant), Leverage, </w:t>
      </w:r>
      <w:r w:rsidR="008A0871">
        <w:rPr>
          <w:rFonts w:ascii="Arial" w:hAnsi="Arial" w:cs="Arial"/>
          <w:color w:val="000000"/>
          <w:sz w:val="18"/>
          <w:szCs w:val="18"/>
        </w:rPr>
        <w:t>Komisaris independen</w:t>
      </w:r>
      <w:r>
        <w:rPr>
          <w:rFonts w:ascii="Arial" w:hAnsi="Arial" w:cs="Arial"/>
          <w:color w:val="000000"/>
          <w:sz w:val="18"/>
          <w:szCs w:val="18"/>
        </w:rPr>
        <w:t xml:space="preserve">, Profitabilitas, </w:t>
      </w:r>
      <w:r w:rsidR="008A0871">
        <w:rPr>
          <w:rFonts w:ascii="Arial" w:hAnsi="Arial" w:cs="Arial"/>
          <w:color w:val="000000"/>
          <w:sz w:val="18"/>
          <w:szCs w:val="18"/>
        </w:rPr>
        <w:t>Komisaris</w:t>
      </w:r>
      <w:r>
        <w:rPr>
          <w:rFonts w:ascii="Arial" w:hAnsi="Arial" w:cs="Arial"/>
          <w:color w:val="000000"/>
          <w:sz w:val="18"/>
          <w:szCs w:val="18"/>
        </w:rPr>
        <w:t xml:space="preserve">, </w:t>
      </w:r>
      <w:r w:rsidR="00E84668">
        <w:rPr>
          <w:rFonts w:ascii="Arial" w:hAnsi="Arial" w:cs="Arial"/>
          <w:color w:val="000000"/>
          <w:sz w:val="18"/>
          <w:szCs w:val="18"/>
        </w:rPr>
        <w:t>Lingkungan hukum</w:t>
      </w:r>
      <w:r>
        <w:rPr>
          <w:rFonts w:ascii="Arial" w:hAnsi="Arial" w:cs="Arial"/>
          <w:color w:val="000000"/>
          <w:sz w:val="18"/>
          <w:szCs w:val="18"/>
        </w:rPr>
        <w:t>, Kepemilikan</w:t>
      </w:r>
    </w:p>
    <w:p w14:paraId="0D97DA0E" w14:textId="77777777" w:rsidR="00D75A67" w:rsidRDefault="00D75A67" w:rsidP="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b  Dependent Variable: e-CTI</w:t>
      </w:r>
    </w:p>
    <w:p w14:paraId="15950EAD" w14:textId="77777777" w:rsidR="00D75A67" w:rsidRDefault="00D75A67" w:rsidP="00D75A67">
      <w:pPr>
        <w:autoSpaceDE w:val="0"/>
        <w:autoSpaceDN w:val="0"/>
        <w:adjustRightInd w:val="0"/>
        <w:spacing w:before="0" w:after="0" w:line="240" w:lineRule="auto"/>
        <w:jc w:val="left"/>
        <w:rPr>
          <w:rFonts w:ascii="Arial" w:hAnsi="Arial" w:cs="Arial"/>
          <w:color w:val="000000"/>
          <w:sz w:val="18"/>
          <w:szCs w:val="18"/>
        </w:rPr>
      </w:pPr>
    </w:p>
    <w:p w14:paraId="606E3C18" w14:textId="77777777" w:rsidR="00D75A67" w:rsidRDefault="00D75A67" w:rsidP="00D75A67">
      <w:pPr>
        <w:tabs>
          <w:tab w:val="center" w:pos="4003"/>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ANOVA(b)</w:t>
      </w:r>
    </w:p>
    <w:p w14:paraId="00043C9D" w14:textId="77777777" w:rsidR="00D75A67" w:rsidRDefault="00D75A67" w:rsidP="00D75A67">
      <w:pPr>
        <w:tabs>
          <w:tab w:val="center" w:pos="4003"/>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763"/>
        <w:gridCol w:w="1252"/>
        <w:gridCol w:w="1094"/>
        <w:gridCol w:w="1080"/>
        <w:gridCol w:w="1368"/>
        <w:gridCol w:w="1080"/>
        <w:gridCol w:w="1080"/>
      </w:tblGrid>
      <w:tr w:rsidR="00D75A67" w14:paraId="6EACC761" w14:textId="77777777">
        <w:trPr>
          <w:trHeight w:val="504"/>
        </w:trPr>
        <w:tc>
          <w:tcPr>
            <w:tcW w:w="763" w:type="dxa"/>
            <w:tcBorders>
              <w:top w:val="single" w:sz="12" w:space="0" w:color="000000"/>
              <w:left w:val="single" w:sz="12" w:space="0" w:color="000000"/>
              <w:bottom w:val="single" w:sz="12" w:space="0" w:color="000000"/>
              <w:right w:val="nil"/>
            </w:tcBorders>
            <w:shd w:val="clear" w:color="000000" w:fill="FFFFFF"/>
            <w:vAlign w:val="bottom"/>
          </w:tcPr>
          <w:p w14:paraId="3D9608FC"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Model</w:t>
            </w:r>
          </w:p>
        </w:tc>
        <w:tc>
          <w:tcPr>
            <w:tcW w:w="1252" w:type="dxa"/>
            <w:tcBorders>
              <w:top w:val="single" w:sz="12" w:space="0" w:color="000000"/>
              <w:left w:val="nil"/>
              <w:bottom w:val="single" w:sz="12" w:space="0" w:color="000000"/>
              <w:right w:val="single" w:sz="12" w:space="0" w:color="000000"/>
            </w:tcBorders>
            <w:shd w:val="clear" w:color="000000" w:fill="FFFFFF"/>
            <w:vAlign w:val="bottom"/>
          </w:tcPr>
          <w:p w14:paraId="3FE37CFF"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53F14FC"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014D2ED"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9EC9D99"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566C5B4"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02BB8367" w14:textId="77777777" w:rsidR="00D75A67" w:rsidRDefault="00D75A6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Sig.</w:t>
            </w:r>
          </w:p>
        </w:tc>
      </w:tr>
      <w:tr w:rsidR="00D75A67" w14:paraId="2674A2C6" w14:textId="77777777">
        <w:trPr>
          <w:trHeight w:val="273"/>
        </w:trPr>
        <w:tc>
          <w:tcPr>
            <w:tcW w:w="763" w:type="dxa"/>
            <w:vMerge w:val="restart"/>
            <w:tcBorders>
              <w:top w:val="single" w:sz="12" w:space="0" w:color="000000"/>
              <w:left w:val="single" w:sz="12" w:space="0" w:color="000000"/>
              <w:bottom w:val="nil"/>
              <w:right w:val="nil"/>
            </w:tcBorders>
            <w:shd w:val="clear" w:color="000000" w:fill="FFFFFF"/>
          </w:tcPr>
          <w:p w14:paraId="7569C096"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1</w:t>
            </w:r>
          </w:p>
        </w:tc>
        <w:tc>
          <w:tcPr>
            <w:tcW w:w="1252" w:type="dxa"/>
            <w:tcBorders>
              <w:top w:val="single" w:sz="12" w:space="0" w:color="000000"/>
              <w:left w:val="nil"/>
              <w:bottom w:val="nil"/>
              <w:right w:val="single" w:sz="12" w:space="0" w:color="000000"/>
            </w:tcBorders>
            <w:shd w:val="clear" w:color="000000" w:fill="FFFFFF"/>
          </w:tcPr>
          <w:p w14:paraId="750E1E12"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Regression</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14:paraId="39A481D0"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,068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7714EA57"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14:paraId="786F0D61"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,011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57613327"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7,167</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46F4552E"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,000(a)</w:t>
            </w:r>
          </w:p>
        </w:tc>
      </w:tr>
      <w:tr w:rsidR="00D75A67" w14:paraId="09CF5890" w14:textId="77777777">
        <w:trPr>
          <w:trHeight w:val="273"/>
        </w:trPr>
        <w:tc>
          <w:tcPr>
            <w:tcW w:w="763" w:type="dxa"/>
            <w:vMerge/>
            <w:tcBorders>
              <w:top w:val="nil"/>
              <w:left w:val="single" w:sz="12" w:space="0" w:color="000000"/>
              <w:bottom w:val="nil"/>
              <w:right w:val="nil"/>
            </w:tcBorders>
            <w:shd w:val="clear" w:color="000000" w:fill="FFFFFF"/>
          </w:tcPr>
          <w:p w14:paraId="63955055"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252" w:type="dxa"/>
            <w:tcBorders>
              <w:top w:val="nil"/>
              <w:left w:val="nil"/>
              <w:bottom w:val="nil"/>
              <w:right w:val="single" w:sz="12" w:space="0" w:color="000000"/>
            </w:tcBorders>
            <w:shd w:val="clear" w:color="000000" w:fill="FFFFFF"/>
          </w:tcPr>
          <w:p w14:paraId="7237B4E0"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Residual</w:t>
            </w:r>
          </w:p>
        </w:tc>
        <w:tc>
          <w:tcPr>
            <w:tcW w:w="1094" w:type="dxa"/>
            <w:tcBorders>
              <w:top w:val="nil"/>
              <w:left w:val="single" w:sz="12" w:space="0" w:color="000000"/>
              <w:bottom w:val="nil"/>
              <w:right w:val="single" w:sz="2" w:space="0" w:color="000000"/>
            </w:tcBorders>
            <w:shd w:val="clear" w:color="000000" w:fill="FFFFFF"/>
            <w:vAlign w:val="center"/>
          </w:tcPr>
          <w:p w14:paraId="5E22FA12"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,164</w:t>
            </w:r>
          </w:p>
        </w:tc>
        <w:tc>
          <w:tcPr>
            <w:tcW w:w="1080" w:type="dxa"/>
            <w:tcBorders>
              <w:top w:val="nil"/>
              <w:left w:val="single" w:sz="2" w:space="0" w:color="000000"/>
              <w:bottom w:val="nil"/>
              <w:right w:val="single" w:sz="2" w:space="0" w:color="000000"/>
            </w:tcBorders>
            <w:shd w:val="clear" w:color="000000" w:fill="FFFFFF"/>
            <w:vAlign w:val="center"/>
          </w:tcPr>
          <w:p w14:paraId="7EE078C0"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104</w:t>
            </w:r>
          </w:p>
        </w:tc>
        <w:tc>
          <w:tcPr>
            <w:tcW w:w="1368" w:type="dxa"/>
            <w:tcBorders>
              <w:top w:val="nil"/>
              <w:left w:val="single" w:sz="2" w:space="0" w:color="000000"/>
              <w:bottom w:val="nil"/>
              <w:right w:val="single" w:sz="2" w:space="0" w:color="000000"/>
            </w:tcBorders>
            <w:shd w:val="clear" w:color="000000" w:fill="FFFFFF"/>
            <w:vAlign w:val="center"/>
          </w:tcPr>
          <w:p w14:paraId="04855364"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,002</w:t>
            </w:r>
          </w:p>
        </w:tc>
        <w:tc>
          <w:tcPr>
            <w:tcW w:w="1080" w:type="dxa"/>
            <w:tcBorders>
              <w:top w:val="nil"/>
              <w:left w:val="single" w:sz="2" w:space="0" w:color="000000"/>
              <w:bottom w:val="nil"/>
              <w:right w:val="single" w:sz="2" w:space="0" w:color="000000"/>
            </w:tcBorders>
            <w:shd w:val="clear" w:color="000000" w:fill="FFFFFF"/>
            <w:vAlign w:val="center"/>
          </w:tcPr>
          <w:p w14:paraId="09DCDDB3"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12" w:space="0" w:color="000000"/>
            </w:tcBorders>
            <w:shd w:val="clear" w:color="000000" w:fill="FFFFFF"/>
            <w:vAlign w:val="center"/>
          </w:tcPr>
          <w:p w14:paraId="7931E29B"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r w:rsidR="00D75A67" w14:paraId="3FDDC064" w14:textId="77777777">
        <w:trPr>
          <w:trHeight w:val="273"/>
        </w:trPr>
        <w:tc>
          <w:tcPr>
            <w:tcW w:w="763" w:type="dxa"/>
            <w:vMerge/>
            <w:tcBorders>
              <w:top w:val="nil"/>
              <w:left w:val="single" w:sz="12" w:space="0" w:color="000000"/>
              <w:bottom w:val="single" w:sz="12" w:space="0" w:color="000000"/>
              <w:right w:val="nil"/>
            </w:tcBorders>
            <w:shd w:val="clear" w:color="000000" w:fill="FFFFFF"/>
          </w:tcPr>
          <w:p w14:paraId="7285305A"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252" w:type="dxa"/>
            <w:tcBorders>
              <w:top w:val="nil"/>
              <w:left w:val="nil"/>
              <w:bottom w:val="single" w:sz="12" w:space="0" w:color="000000"/>
              <w:right w:val="single" w:sz="12" w:space="0" w:color="000000"/>
            </w:tcBorders>
            <w:shd w:val="clear" w:color="000000" w:fill="FFFFFF"/>
          </w:tcPr>
          <w:p w14:paraId="7A9CD4B1" w14:textId="77777777" w:rsidR="00D75A67" w:rsidRDefault="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14:paraId="6D988EFF"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0B2C0DB"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110</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14:paraId="349D3A8C"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0EDBCE0D"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217C7D40" w14:textId="77777777" w:rsidR="00D75A67" w:rsidRDefault="00D75A6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14:paraId="392A8263" w14:textId="5959AF29" w:rsidR="00D75A67" w:rsidRDefault="00D75A67" w:rsidP="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a  Predictors: (Constant), Leverage, </w:t>
      </w:r>
      <w:r w:rsidR="008A0871">
        <w:rPr>
          <w:rFonts w:ascii="Arial" w:hAnsi="Arial" w:cs="Arial"/>
          <w:color w:val="000000"/>
          <w:sz w:val="18"/>
          <w:szCs w:val="18"/>
        </w:rPr>
        <w:t>Komisaris independen</w:t>
      </w:r>
      <w:r>
        <w:rPr>
          <w:rFonts w:ascii="Arial" w:hAnsi="Arial" w:cs="Arial"/>
          <w:color w:val="000000"/>
          <w:sz w:val="18"/>
          <w:szCs w:val="18"/>
        </w:rPr>
        <w:t xml:space="preserve">, Profitabilitas, </w:t>
      </w:r>
      <w:r w:rsidR="008A0871">
        <w:rPr>
          <w:rFonts w:ascii="Arial" w:hAnsi="Arial" w:cs="Arial"/>
          <w:color w:val="000000"/>
          <w:sz w:val="18"/>
          <w:szCs w:val="18"/>
        </w:rPr>
        <w:t>Komisaris</w:t>
      </w:r>
      <w:r>
        <w:rPr>
          <w:rFonts w:ascii="Arial" w:hAnsi="Arial" w:cs="Arial"/>
          <w:color w:val="000000"/>
          <w:sz w:val="18"/>
          <w:szCs w:val="18"/>
        </w:rPr>
        <w:t xml:space="preserve">, </w:t>
      </w:r>
      <w:r w:rsidR="00E84668">
        <w:rPr>
          <w:rFonts w:ascii="Arial" w:hAnsi="Arial" w:cs="Arial"/>
          <w:color w:val="000000"/>
          <w:sz w:val="18"/>
          <w:szCs w:val="18"/>
        </w:rPr>
        <w:t>Lingkungan hukum</w:t>
      </w:r>
      <w:r>
        <w:rPr>
          <w:rFonts w:ascii="Arial" w:hAnsi="Arial" w:cs="Arial"/>
          <w:color w:val="000000"/>
          <w:sz w:val="18"/>
          <w:szCs w:val="18"/>
        </w:rPr>
        <w:t>, Kepemilikan</w:t>
      </w:r>
    </w:p>
    <w:p w14:paraId="2ED8E370" w14:textId="77777777" w:rsidR="00D75A67" w:rsidRDefault="00D75A67" w:rsidP="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b  Dependent Variable: e-CTI</w:t>
      </w:r>
    </w:p>
    <w:p w14:paraId="2E722785" w14:textId="77777777" w:rsidR="00AB3E57" w:rsidRDefault="00AB3E57" w:rsidP="00D75A67">
      <w:pPr>
        <w:autoSpaceDE w:val="0"/>
        <w:autoSpaceDN w:val="0"/>
        <w:adjustRightInd w:val="0"/>
        <w:spacing w:before="0" w:after="0" w:line="240" w:lineRule="auto"/>
        <w:jc w:val="left"/>
        <w:rPr>
          <w:rFonts w:ascii="Arial" w:hAnsi="Arial" w:cs="Arial"/>
          <w:color w:val="000000"/>
          <w:sz w:val="18"/>
          <w:szCs w:val="18"/>
        </w:rPr>
      </w:pPr>
    </w:p>
    <w:p w14:paraId="20C5030A" w14:textId="77777777" w:rsidR="00AB3E57" w:rsidRDefault="00AB3E57">
      <w:pPr>
        <w:spacing w:before="0" w:after="160" w:line="259" w:lineRule="auto"/>
        <w:jc w:val="left"/>
        <w:rPr>
          <w:rFonts w:ascii="Arial" w:hAnsi="Arial" w:cs="Arial"/>
          <w:color w:val="000000"/>
          <w:sz w:val="18"/>
          <w:szCs w:val="18"/>
        </w:rPr>
      </w:pPr>
      <w:r>
        <w:rPr>
          <w:rFonts w:ascii="Arial" w:hAnsi="Arial" w:cs="Arial"/>
          <w:color w:val="000000"/>
          <w:sz w:val="18"/>
          <w:szCs w:val="18"/>
        </w:rPr>
        <w:br w:type="page"/>
      </w:r>
    </w:p>
    <w:p w14:paraId="02FFC708" w14:textId="313386BE" w:rsidR="00AB3E57" w:rsidRDefault="00AB3E57" w:rsidP="00D75A6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lastRenderedPageBreak/>
        <w:t>Uji Park</w:t>
      </w:r>
    </w:p>
    <w:p w14:paraId="4B339F54" w14:textId="27D05A53" w:rsidR="00AB3E57" w:rsidRDefault="00AB3E57" w:rsidP="00AB3E57">
      <w:pPr>
        <w:tabs>
          <w:tab w:val="center" w:pos="3974"/>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 xml:space="preserve">                            Coefficients(a)</w:t>
      </w:r>
    </w:p>
    <w:p w14:paraId="1674493D" w14:textId="77777777" w:rsidR="00AB3E57" w:rsidRDefault="00AB3E57" w:rsidP="00AB3E57">
      <w:pPr>
        <w:tabs>
          <w:tab w:val="center" w:pos="3974"/>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763"/>
        <w:gridCol w:w="1137"/>
        <w:gridCol w:w="1080"/>
        <w:gridCol w:w="1080"/>
      </w:tblGrid>
      <w:tr w:rsidR="00AB3E57" w14:paraId="6BB2B66A" w14:textId="77777777">
        <w:trPr>
          <w:trHeight w:val="388"/>
        </w:trPr>
        <w:tc>
          <w:tcPr>
            <w:tcW w:w="763" w:type="dxa"/>
            <w:tcBorders>
              <w:top w:val="single" w:sz="12" w:space="0" w:color="000000"/>
              <w:left w:val="single" w:sz="12" w:space="0" w:color="000000"/>
              <w:bottom w:val="single" w:sz="12" w:space="0" w:color="000000"/>
              <w:right w:val="nil"/>
            </w:tcBorders>
            <w:shd w:val="clear" w:color="000000" w:fill="FFFFFF"/>
            <w:vAlign w:val="bottom"/>
          </w:tcPr>
          <w:p w14:paraId="062A55F9"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Model</w:t>
            </w:r>
          </w:p>
        </w:tc>
        <w:tc>
          <w:tcPr>
            <w:tcW w:w="1137" w:type="dxa"/>
            <w:tcBorders>
              <w:top w:val="single" w:sz="12" w:space="0" w:color="000000"/>
              <w:left w:val="nil"/>
              <w:bottom w:val="single" w:sz="12" w:space="0" w:color="000000"/>
              <w:right w:val="single" w:sz="12" w:space="0" w:color="000000"/>
            </w:tcBorders>
            <w:shd w:val="clear" w:color="000000" w:fill="FFFFFF"/>
            <w:vAlign w:val="bottom"/>
          </w:tcPr>
          <w:p w14:paraId="2130D666"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14:paraId="1424A4EF" w14:textId="77777777" w:rsidR="00AB3E57" w:rsidRDefault="00AB3E5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t</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5CD8293B" w14:textId="77777777" w:rsidR="00AB3E57" w:rsidRDefault="00AB3E57">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Sig.</w:t>
            </w:r>
          </w:p>
        </w:tc>
      </w:tr>
      <w:tr w:rsidR="00AB3E57" w14:paraId="2C74C593" w14:textId="77777777">
        <w:trPr>
          <w:trHeight w:val="273"/>
        </w:trPr>
        <w:tc>
          <w:tcPr>
            <w:tcW w:w="763" w:type="dxa"/>
            <w:vMerge w:val="restart"/>
            <w:tcBorders>
              <w:top w:val="single" w:sz="12" w:space="0" w:color="000000"/>
              <w:left w:val="single" w:sz="12" w:space="0" w:color="000000"/>
              <w:bottom w:val="nil"/>
              <w:right w:val="nil"/>
            </w:tcBorders>
            <w:shd w:val="clear" w:color="000000" w:fill="FFFFFF"/>
          </w:tcPr>
          <w:p w14:paraId="5DBBE37D"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14:paraId="0C132714"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(Constant)</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12BC3D34"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-4,941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5A849C80"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w:t>
            </w:r>
          </w:p>
        </w:tc>
      </w:tr>
      <w:tr w:rsidR="00AB3E57" w14:paraId="7A51EC95" w14:textId="77777777">
        <w:trPr>
          <w:trHeight w:val="273"/>
        </w:trPr>
        <w:tc>
          <w:tcPr>
            <w:tcW w:w="763" w:type="dxa"/>
            <w:vMerge w:val="restart"/>
            <w:tcBorders>
              <w:top w:val="nil"/>
              <w:left w:val="single" w:sz="12" w:space="0" w:color="000000"/>
              <w:bottom w:val="nil"/>
              <w:right w:val="nil"/>
            </w:tcBorders>
            <w:shd w:val="clear" w:color="000000" w:fill="FFFFFF"/>
          </w:tcPr>
          <w:p w14:paraId="16CC6189"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39C68309"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Lnx1</w:t>
            </w:r>
          </w:p>
        </w:tc>
        <w:tc>
          <w:tcPr>
            <w:tcW w:w="1080" w:type="dxa"/>
            <w:tcBorders>
              <w:top w:val="nil"/>
              <w:left w:val="single" w:sz="2" w:space="0" w:color="000000"/>
              <w:bottom w:val="nil"/>
              <w:right w:val="single" w:sz="2" w:space="0" w:color="000000"/>
            </w:tcBorders>
            <w:shd w:val="clear" w:color="000000" w:fill="FFFFFF"/>
            <w:vAlign w:val="center"/>
          </w:tcPr>
          <w:p w14:paraId="6F96F844"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-,928</w:t>
            </w:r>
          </w:p>
        </w:tc>
        <w:tc>
          <w:tcPr>
            <w:tcW w:w="1080" w:type="dxa"/>
            <w:tcBorders>
              <w:top w:val="nil"/>
              <w:left w:val="single" w:sz="2" w:space="0" w:color="000000"/>
              <w:bottom w:val="nil"/>
              <w:right w:val="single" w:sz="12" w:space="0" w:color="000000"/>
            </w:tcBorders>
            <w:shd w:val="clear" w:color="000000" w:fill="FFFFFF"/>
            <w:vAlign w:val="center"/>
          </w:tcPr>
          <w:p w14:paraId="0DBF2DEF"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,356</w:t>
            </w:r>
          </w:p>
        </w:tc>
      </w:tr>
      <w:tr w:rsidR="00AB3E57" w14:paraId="113588EB" w14:textId="77777777">
        <w:trPr>
          <w:trHeight w:val="273"/>
        </w:trPr>
        <w:tc>
          <w:tcPr>
            <w:tcW w:w="763" w:type="dxa"/>
            <w:vMerge w:val="restart"/>
            <w:tcBorders>
              <w:top w:val="nil"/>
              <w:left w:val="single" w:sz="12" w:space="0" w:color="000000"/>
              <w:bottom w:val="nil"/>
              <w:right w:val="nil"/>
            </w:tcBorders>
            <w:shd w:val="clear" w:color="000000" w:fill="FFFFFF"/>
          </w:tcPr>
          <w:p w14:paraId="33EE0A43"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4E0C892D"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Lnx5</w:t>
            </w:r>
          </w:p>
        </w:tc>
        <w:tc>
          <w:tcPr>
            <w:tcW w:w="1080" w:type="dxa"/>
            <w:tcBorders>
              <w:top w:val="nil"/>
              <w:left w:val="single" w:sz="2" w:space="0" w:color="000000"/>
              <w:bottom w:val="nil"/>
              <w:right w:val="single" w:sz="2" w:space="0" w:color="000000"/>
            </w:tcBorders>
            <w:shd w:val="clear" w:color="000000" w:fill="FFFFFF"/>
            <w:vAlign w:val="center"/>
          </w:tcPr>
          <w:p w14:paraId="186C0304"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,615</w:t>
            </w:r>
          </w:p>
        </w:tc>
        <w:tc>
          <w:tcPr>
            <w:tcW w:w="1080" w:type="dxa"/>
            <w:tcBorders>
              <w:top w:val="nil"/>
              <w:left w:val="single" w:sz="2" w:space="0" w:color="000000"/>
              <w:bottom w:val="nil"/>
              <w:right w:val="single" w:sz="12" w:space="0" w:color="000000"/>
            </w:tcBorders>
            <w:shd w:val="clear" w:color="000000" w:fill="FFFFFF"/>
            <w:vAlign w:val="center"/>
          </w:tcPr>
          <w:p w14:paraId="02BC69DA"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,540</w:t>
            </w:r>
          </w:p>
        </w:tc>
      </w:tr>
      <w:tr w:rsidR="00AB3E57" w14:paraId="45E0F8DD" w14:textId="77777777">
        <w:trPr>
          <w:trHeight w:val="273"/>
        </w:trPr>
        <w:tc>
          <w:tcPr>
            <w:tcW w:w="763" w:type="dxa"/>
            <w:vMerge w:val="restart"/>
            <w:tcBorders>
              <w:top w:val="nil"/>
              <w:left w:val="single" w:sz="12" w:space="0" w:color="000000"/>
              <w:bottom w:val="nil"/>
              <w:right w:val="nil"/>
            </w:tcBorders>
            <w:shd w:val="clear" w:color="000000" w:fill="FFFFFF"/>
          </w:tcPr>
          <w:p w14:paraId="4DD2661B"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1BA3F646"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Lnx6</w:t>
            </w:r>
          </w:p>
        </w:tc>
        <w:tc>
          <w:tcPr>
            <w:tcW w:w="1080" w:type="dxa"/>
            <w:tcBorders>
              <w:top w:val="nil"/>
              <w:left w:val="single" w:sz="2" w:space="0" w:color="000000"/>
              <w:bottom w:val="nil"/>
              <w:right w:val="single" w:sz="2" w:space="0" w:color="000000"/>
            </w:tcBorders>
            <w:shd w:val="clear" w:color="000000" w:fill="FFFFFF"/>
            <w:vAlign w:val="center"/>
          </w:tcPr>
          <w:p w14:paraId="67F37522"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-,036</w:t>
            </w:r>
          </w:p>
        </w:tc>
        <w:tc>
          <w:tcPr>
            <w:tcW w:w="1080" w:type="dxa"/>
            <w:tcBorders>
              <w:top w:val="nil"/>
              <w:left w:val="single" w:sz="2" w:space="0" w:color="000000"/>
              <w:bottom w:val="nil"/>
              <w:right w:val="single" w:sz="12" w:space="0" w:color="000000"/>
            </w:tcBorders>
            <w:shd w:val="clear" w:color="000000" w:fill="FFFFFF"/>
            <w:vAlign w:val="center"/>
          </w:tcPr>
          <w:p w14:paraId="01E1936A"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,971</w:t>
            </w:r>
          </w:p>
        </w:tc>
      </w:tr>
      <w:tr w:rsidR="00AB3E57" w14:paraId="0B878F73" w14:textId="77777777">
        <w:trPr>
          <w:trHeight w:val="273"/>
        </w:trPr>
        <w:tc>
          <w:tcPr>
            <w:tcW w:w="763" w:type="dxa"/>
            <w:vMerge w:val="restart"/>
            <w:tcBorders>
              <w:top w:val="nil"/>
              <w:left w:val="single" w:sz="12" w:space="0" w:color="000000"/>
              <w:bottom w:val="nil"/>
              <w:right w:val="nil"/>
            </w:tcBorders>
            <w:shd w:val="clear" w:color="000000" w:fill="FFFFFF"/>
          </w:tcPr>
          <w:p w14:paraId="62B80855"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492491C0"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Lnx7</w:t>
            </w:r>
          </w:p>
        </w:tc>
        <w:tc>
          <w:tcPr>
            <w:tcW w:w="1080" w:type="dxa"/>
            <w:tcBorders>
              <w:top w:val="nil"/>
              <w:left w:val="single" w:sz="2" w:space="0" w:color="000000"/>
              <w:bottom w:val="nil"/>
              <w:right w:val="single" w:sz="2" w:space="0" w:color="000000"/>
            </w:tcBorders>
            <w:shd w:val="clear" w:color="000000" w:fill="FFFFFF"/>
            <w:vAlign w:val="center"/>
          </w:tcPr>
          <w:p w14:paraId="0CB17AA5"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,027</w:t>
            </w:r>
          </w:p>
        </w:tc>
        <w:tc>
          <w:tcPr>
            <w:tcW w:w="1080" w:type="dxa"/>
            <w:tcBorders>
              <w:top w:val="nil"/>
              <w:left w:val="single" w:sz="2" w:space="0" w:color="000000"/>
              <w:bottom w:val="nil"/>
              <w:right w:val="single" w:sz="12" w:space="0" w:color="000000"/>
            </w:tcBorders>
            <w:shd w:val="clear" w:color="000000" w:fill="FFFFFF"/>
            <w:vAlign w:val="center"/>
          </w:tcPr>
          <w:p w14:paraId="0FBAC796"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,978</w:t>
            </w:r>
          </w:p>
        </w:tc>
      </w:tr>
      <w:tr w:rsidR="00AB3E57" w14:paraId="1F6463BE" w14:textId="77777777">
        <w:trPr>
          <w:trHeight w:val="273"/>
        </w:trPr>
        <w:tc>
          <w:tcPr>
            <w:tcW w:w="763" w:type="dxa"/>
            <w:vMerge w:val="restart"/>
            <w:tcBorders>
              <w:top w:val="nil"/>
              <w:left w:val="single" w:sz="12" w:space="0" w:color="000000"/>
              <w:bottom w:val="nil"/>
              <w:right w:val="nil"/>
            </w:tcBorders>
            <w:shd w:val="clear" w:color="000000" w:fill="FFFFFF"/>
          </w:tcPr>
          <w:p w14:paraId="6A96ECF7"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3B0DB6CB"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Lnx8</w:t>
            </w:r>
          </w:p>
        </w:tc>
        <w:tc>
          <w:tcPr>
            <w:tcW w:w="1080" w:type="dxa"/>
            <w:tcBorders>
              <w:top w:val="nil"/>
              <w:left w:val="single" w:sz="2" w:space="0" w:color="000000"/>
              <w:bottom w:val="nil"/>
              <w:right w:val="single" w:sz="2" w:space="0" w:color="000000"/>
            </w:tcBorders>
            <w:shd w:val="clear" w:color="000000" w:fill="FFFFFF"/>
            <w:vAlign w:val="center"/>
          </w:tcPr>
          <w:p w14:paraId="138086CE"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,353</w:t>
            </w:r>
          </w:p>
        </w:tc>
        <w:tc>
          <w:tcPr>
            <w:tcW w:w="1080" w:type="dxa"/>
            <w:tcBorders>
              <w:top w:val="nil"/>
              <w:left w:val="single" w:sz="2" w:space="0" w:color="000000"/>
              <w:bottom w:val="nil"/>
              <w:right w:val="single" w:sz="12" w:space="0" w:color="000000"/>
            </w:tcBorders>
            <w:shd w:val="clear" w:color="000000" w:fill="FFFFFF"/>
            <w:vAlign w:val="center"/>
          </w:tcPr>
          <w:p w14:paraId="44C046AE"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,725</w:t>
            </w:r>
          </w:p>
        </w:tc>
      </w:tr>
      <w:tr w:rsidR="00AB3E57" w14:paraId="05AD696C" w14:textId="77777777">
        <w:trPr>
          <w:trHeight w:val="273"/>
        </w:trPr>
        <w:tc>
          <w:tcPr>
            <w:tcW w:w="763" w:type="dxa"/>
            <w:tcBorders>
              <w:top w:val="nil"/>
              <w:left w:val="single" w:sz="12" w:space="0" w:color="000000"/>
              <w:bottom w:val="single" w:sz="12" w:space="0" w:color="000000"/>
              <w:right w:val="nil"/>
            </w:tcBorders>
            <w:shd w:val="clear" w:color="000000" w:fill="FFFFFF"/>
          </w:tcPr>
          <w:p w14:paraId="69534464"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14:paraId="3A739E66" w14:textId="77777777" w:rsidR="00AB3E57" w:rsidRDefault="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35C299E6"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-,075</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0596CFC5" w14:textId="77777777" w:rsidR="00AB3E57" w:rsidRDefault="00AB3E57">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,941</w:t>
            </w:r>
          </w:p>
        </w:tc>
      </w:tr>
    </w:tbl>
    <w:p w14:paraId="68B21831" w14:textId="77777777" w:rsidR="00AB3E57" w:rsidRDefault="00AB3E57" w:rsidP="00AB3E57">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a  Dependent Variable: LN1</w:t>
      </w:r>
    </w:p>
    <w:p w14:paraId="13570657" w14:textId="77777777" w:rsidR="00AB3E57" w:rsidRDefault="00AB3E57" w:rsidP="00AB3E57">
      <w:pPr>
        <w:autoSpaceDE w:val="0"/>
        <w:autoSpaceDN w:val="0"/>
        <w:adjustRightInd w:val="0"/>
        <w:spacing w:before="0" w:after="0" w:line="240" w:lineRule="auto"/>
        <w:jc w:val="left"/>
        <w:rPr>
          <w:rFonts w:ascii="Arial" w:hAnsi="Arial" w:cs="Arial"/>
          <w:color w:val="000000"/>
          <w:sz w:val="18"/>
          <w:szCs w:val="18"/>
        </w:rPr>
      </w:pPr>
    </w:p>
    <w:p w14:paraId="2517CBD5" w14:textId="77777777" w:rsidR="00AB3E57" w:rsidRDefault="00AB3E57" w:rsidP="00D75A67">
      <w:pPr>
        <w:autoSpaceDE w:val="0"/>
        <w:autoSpaceDN w:val="0"/>
        <w:adjustRightInd w:val="0"/>
        <w:spacing w:before="0" w:after="0" w:line="240" w:lineRule="auto"/>
        <w:jc w:val="left"/>
        <w:rPr>
          <w:rFonts w:ascii="Arial" w:hAnsi="Arial" w:cs="Arial"/>
          <w:color w:val="000000"/>
          <w:sz w:val="18"/>
          <w:szCs w:val="18"/>
        </w:rPr>
      </w:pPr>
    </w:p>
    <w:p w14:paraId="35F03A57" w14:textId="5A72D04E" w:rsidR="00D75A67" w:rsidRDefault="00D75A67" w:rsidP="0053603A">
      <w:r w:rsidRPr="00D75A67">
        <w:rPr>
          <w:noProof/>
        </w:rPr>
        <w:drawing>
          <wp:inline distT="0" distB="0" distL="0" distR="0" wp14:anchorId="28512933" wp14:editId="1F02E24C">
            <wp:extent cx="5039995" cy="1760855"/>
            <wp:effectExtent l="0" t="0" r="8255" b="0"/>
            <wp:docPr id="1812472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9995" cy="1760855"/>
                    </a:xfrm>
                    <a:prstGeom prst="rect">
                      <a:avLst/>
                    </a:prstGeom>
                    <a:noFill/>
                    <a:ln>
                      <a:noFill/>
                    </a:ln>
                  </pic:spPr>
                </pic:pic>
              </a:graphicData>
            </a:graphic>
          </wp:inline>
        </w:drawing>
      </w:r>
    </w:p>
    <w:p w14:paraId="54BB5349" w14:textId="14984048" w:rsidR="00D75A67" w:rsidRDefault="00D75A67" w:rsidP="00CF5E3E">
      <w:pPr>
        <w:spacing w:before="0" w:after="0"/>
      </w:pPr>
      <w:r>
        <w:t>Model B</w:t>
      </w:r>
    </w:p>
    <w:p w14:paraId="48BED8C2" w14:textId="77777777" w:rsidR="00CF5E3E" w:rsidRDefault="00CF5E3E" w:rsidP="00CF5E3E">
      <w:pPr>
        <w:tabs>
          <w:tab w:val="center" w:pos="3556"/>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Model Summary(b)</w:t>
      </w:r>
    </w:p>
    <w:p w14:paraId="5C8E6A75" w14:textId="77777777" w:rsidR="00CF5E3E" w:rsidRDefault="00CF5E3E" w:rsidP="00CF5E3E">
      <w:pPr>
        <w:tabs>
          <w:tab w:val="center" w:pos="3556"/>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763"/>
        <w:gridCol w:w="1080"/>
        <w:gridCol w:w="1080"/>
        <w:gridCol w:w="1137"/>
        <w:gridCol w:w="1324"/>
        <w:gridCol w:w="1440"/>
      </w:tblGrid>
      <w:tr w:rsidR="00CF5E3E" w14:paraId="7D5F34A2" w14:textId="77777777">
        <w:trPr>
          <w:trHeight w:val="504"/>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5E96FE7E"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Model</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1AE0881"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R</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C8929CE"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R Square</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515C815"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Adjusted R Square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FA9BE66"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Std. Error of the Estimate</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7DFA10B0"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Durbin-Watson</w:t>
            </w:r>
          </w:p>
        </w:tc>
      </w:tr>
      <w:tr w:rsidR="00CF5E3E" w14:paraId="33C1C6CF" w14:textId="77777777">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14:paraId="48731F11"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1</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14:paraId="037B9E87"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,541(a)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387D623B"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,292</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3D2E4C52"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,252</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3432CC4B"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,03966</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center"/>
          </w:tcPr>
          <w:p w14:paraId="1BD41F4E"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1,982</w:t>
            </w:r>
          </w:p>
        </w:tc>
      </w:tr>
    </w:tbl>
    <w:p w14:paraId="2BF4B404" w14:textId="355D1D0F" w:rsidR="00CF5E3E" w:rsidRDefault="00CF5E3E"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a  Predictors: (Constant), Leverage, </w:t>
      </w:r>
      <w:r w:rsidR="008A0871">
        <w:rPr>
          <w:rFonts w:ascii="Arial" w:hAnsi="Arial" w:cs="Arial"/>
          <w:color w:val="000000"/>
          <w:sz w:val="18"/>
          <w:szCs w:val="18"/>
        </w:rPr>
        <w:t>Komisaris independen</w:t>
      </w:r>
      <w:r>
        <w:rPr>
          <w:rFonts w:ascii="Arial" w:hAnsi="Arial" w:cs="Arial"/>
          <w:color w:val="000000"/>
          <w:sz w:val="18"/>
          <w:szCs w:val="18"/>
        </w:rPr>
        <w:t xml:space="preserve">, Profitabilitas, </w:t>
      </w:r>
      <w:r w:rsidR="008A0871">
        <w:rPr>
          <w:rFonts w:ascii="Arial" w:hAnsi="Arial" w:cs="Arial"/>
          <w:color w:val="000000"/>
          <w:sz w:val="18"/>
          <w:szCs w:val="18"/>
        </w:rPr>
        <w:t>Komisaris</w:t>
      </w:r>
      <w:r>
        <w:rPr>
          <w:rFonts w:ascii="Arial" w:hAnsi="Arial" w:cs="Arial"/>
          <w:color w:val="000000"/>
          <w:sz w:val="18"/>
          <w:szCs w:val="18"/>
        </w:rPr>
        <w:t xml:space="preserve">, </w:t>
      </w:r>
      <w:r w:rsidR="00FE738D">
        <w:rPr>
          <w:rFonts w:ascii="Arial" w:hAnsi="Arial" w:cs="Arial"/>
          <w:color w:val="000000"/>
          <w:sz w:val="18"/>
          <w:szCs w:val="18"/>
        </w:rPr>
        <w:t>Peningkatan ekonomi</w:t>
      </w:r>
      <w:r>
        <w:rPr>
          <w:rFonts w:ascii="Arial" w:hAnsi="Arial" w:cs="Arial"/>
          <w:color w:val="000000"/>
          <w:sz w:val="18"/>
          <w:szCs w:val="18"/>
        </w:rPr>
        <w:t>, Kepemilikan</w:t>
      </w:r>
    </w:p>
    <w:p w14:paraId="65AAB57F" w14:textId="77777777" w:rsidR="00CF5E3E" w:rsidRDefault="00CF5E3E"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b  Dependent Variable: e-CTI</w:t>
      </w:r>
    </w:p>
    <w:p w14:paraId="6101C43E" w14:textId="77777777" w:rsidR="00CF5E3E" w:rsidRDefault="00CF5E3E" w:rsidP="00CF5E3E">
      <w:pPr>
        <w:autoSpaceDE w:val="0"/>
        <w:autoSpaceDN w:val="0"/>
        <w:adjustRightInd w:val="0"/>
        <w:spacing w:before="0" w:after="0" w:line="240" w:lineRule="auto"/>
        <w:jc w:val="left"/>
        <w:rPr>
          <w:rFonts w:ascii="Arial" w:hAnsi="Arial" w:cs="Arial"/>
          <w:color w:val="000000"/>
          <w:sz w:val="18"/>
          <w:szCs w:val="18"/>
        </w:rPr>
      </w:pPr>
    </w:p>
    <w:p w14:paraId="2439F9F8" w14:textId="77777777" w:rsidR="00CF5E3E" w:rsidRDefault="00CF5E3E" w:rsidP="00CF5E3E">
      <w:pPr>
        <w:tabs>
          <w:tab w:val="center" w:pos="4003"/>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ANOVA(b)</w:t>
      </w:r>
    </w:p>
    <w:p w14:paraId="5F377689" w14:textId="77777777" w:rsidR="00CF5E3E" w:rsidRDefault="00CF5E3E" w:rsidP="00CF5E3E">
      <w:pPr>
        <w:tabs>
          <w:tab w:val="center" w:pos="4003"/>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763"/>
        <w:gridCol w:w="1252"/>
        <w:gridCol w:w="1094"/>
        <w:gridCol w:w="1080"/>
        <w:gridCol w:w="1368"/>
        <w:gridCol w:w="1080"/>
        <w:gridCol w:w="1080"/>
      </w:tblGrid>
      <w:tr w:rsidR="00CF5E3E" w14:paraId="0BA76F32" w14:textId="77777777">
        <w:trPr>
          <w:trHeight w:val="504"/>
        </w:trPr>
        <w:tc>
          <w:tcPr>
            <w:tcW w:w="763" w:type="dxa"/>
            <w:tcBorders>
              <w:top w:val="single" w:sz="12" w:space="0" w:color="000000"/>
              <w:left w:val="single" w:sz="12" w:space="0" w:color="000000"/>
              <w:bottom w:val="single" w:sz="12" w:space="0" w:color="000000"/>
              <w:right w:val="nil"/>
            </w:tcBorders>
            <w:shd w:val="clear" w:color="000000" w:fill="FFFFFF"/>
            <w:vAlign w:val="bottom"/>
          </w:tcPr>
          <w:p w14:paraId="6DCB3EA2"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Model</w:t>
            </w:r>
          </w:p>
        </w:tc>
        <w:tc>
          <w:tcPr>
            <w:tcW w:w="1252" w:type="dxa"/>
            <w:tcBorders>
              <w:top w:val="single" w:sz="12" w:space="0" w:color="000000"/>
              <w:left w:val="nil"/>
              <w:bottom w:val="single" w:sz="12" w:space="0" w:color="000000"/>
              <w:right w:val="single" w:sz="12" w:space="0" w:color="000000"/>
            </w:tcBorders>
            <w:shd w:val="clear" w:color="000000" w:fill="FFFFFF"/>
            <w:vAlign w:val="bottom"/>
          </w:tcPr>
          <w:p w14:paraId="292EB707"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003049DC"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78E26E1"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3767B28"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35F613B"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2D21FB03"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Sig.</w:t>
            </w:r>
          </w:p>
        </w:tc>
      </w:tr>
      <w:tr w:rsidR="00CF5E3E" w14:paraId="4CFDEB79" w14:textId="77777777">
        <w:trPr>
          <w:trHeight w:val="273"/>
        </w:trPr>
        <w:tc>
          <w:tcPr>
            <w:tcW w:w="763" w:type="dxa"/>
            <w:vMerge w:val="restart"/>
            <w:tcBorders>
              <w:top w:val="single" w:sz="12" w:space="0" w:color="000000"/>
              <w:left w:val="single" w:sz="12" w:space="0" w:color="000000"/>
              <w:bottom w:val="nil"/>
              <w:right w:val="nil"/>
            </w:tcBorders>
            <w:shd w:val="clear" w:color="000000" w:fill="FFFFFF"/>
          </w:tcPr>
          <w:p w14:paraId="3161811F"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1</w:t>
            </w:r>
          </w:p>
        </w:tc>
        <w:tc>
          <w:tcPr>
            <w:tcW w:w="1252" w:type="dxa"/>
            <w:tcBorders>
              <w:top w:val="single" w:sz="12" w:space="0" w:color="000000"/>
              <w:left w:val="nil"/>
              <w:bottom w:val="nil"/>
              <w:right w:val="single" w:sz="12" w:space="0" w:color="000000"/>
            </w:tcBorders>
            <w:shd w:val="clear" w:color="000000" w:fill="FFFFFF"/>
          </w:tcPr>
          <w:p w14:paraId="04A33F55"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Regression</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14:paraId="05C154C8"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,068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64DE3945"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14:paraId="3C480A3F"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,011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32BDE83B"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7,161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3A82F501"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,000(a)</w:t>
            </w:r>
          </w:p>
        </w:tc>
      </w:tr>
      <w:tr w:rsidR="00CF5E3E" w14:paraId="4BF164F6" w14:textId="77777777">
        <w:trPr>
          <w:trHeight w:val="273"/>
        </w:trPr>
        <w:tc>
          <w:tcPr>
            <w:tcW w:w="763" w:type="dxa"/>
            <w:vMerge/>
            <w:tcBorders>
              <w:top w:val="nil"/>
              <w:left w:val="single" w:sz="12" w:space="0" w:color="000000"/>
              <w:bottom w:val="nil"/>
              <w:right w:val="nil"/>
            </w:tcBorders>
            <w:shd w:val="clear" w:color="000000" w:fill="FFFFFF"/>
          </w:tcPr>
          <w:p w14:paraId="443F5F11"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252" w:type="dxa"/>
            <w:tcBorders>
              <w:top w:val="nil"/>
              <w:left w:val="nil"/>
              <w:bottom w:val="nil"/>
              <w:right w:val="single" w:sz="12" w:space="0" w:color="000000"/>
            </w:tcBorders>
            <w:shd w:val="clear" w:color="000000" w:fill="FFFFFF"/>
          </w:tcPr>
          <w:p w14:paraId="4E2EEE69"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Residual</w:t>
            </w:r>
          </w:p>
        </w:tc>
        <w:tc>
          <w:tcPr>
            <w:tcW w:w="1094" w:type="dxa"/>
            <w:tcBorders>
              <w:top w:val="nil"/>
              <w:left w:val="single" w:sz="12" w:space="0" w:color="000000"/>
              <w:bottom w:val="nil"/>
              <w:right w:val="single" w:sz="2" w:space="0" w:color="000000"/>
            </w:tcBorders>
            <w:shd w:val="clear" w:color="000000" w:fill="FFFFFF"/>
            <w:vAlign w:val="center"/>
          </w:tcPr>
          <w:p w14:paraId="797D06CF"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,164</w:t>
            </w:r>
          </w:p>
        </w:tc>
        <w:tc>
          <w:tcPr>
            <w:tcW w:w="1080" w:type="dxa"/>
            <w:tcBorders>
              <w:top w:val="nil"/>
              <w:left w:val="single" w:sz="2" w:space="0" w:color="000000"/>
              <w:bottom w:val="nil"/>
              <w:right w:val="single" w:sz="2" w:space="0" w:color="000000"/>
            </w:tcBorders>
            <w:shd w:val="clear" w:color="000000" w:fill="FFFFFF"/>
            <w:vAlign w:val="center"/>
          </w:tcPr>
          <w:p w14:paraId="4C7B3D24"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104</w:t>
            </w:r>
          </w:p>
        </w:tc>
        <w:tc>
          <w:tcPr>
            <w:tcW w:w="1368" w:type="dxa"/>
            <w:tcBorders>
              <w:top w:val="nil"/>
              <w:left w:val="single" w:sz="2" w:space="0" w:color="000000"/>
              <w:bottom w:val="nil"/>
              <w:right w:val="single" w:sz="2" w:space="0" w:color="000000"/>
            </w:tcBorders>
            <w:shd w:val="clear" w:color="000000" w:fill="FFFFFF"/>
            <w:vAlign w:val="center"/>
          </w:tcPr>
          <w:p w14:paraId="2EE5775B"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,002</w:t>
            </w:r>
          </w:p>
        </w:tc>
        <w:tc>
          <w:tcPr>
            <w:tcW w:w="1080" w:type="dxa"/>
            <w:tcBorders>
              <w:top w:val="nil"/>
              <w:left w:val="single" w:sz="2" w:space="0" w:color="000000"/>
              <w:bottom w:val="nil"/>
              <w:right w:val="single" w:sz="2" w:space="0" w:color="000000"/>
            </w:tcBorders>
            <w:shd w:val="clear" w:color="000000" w:fill="FFFFFF"/>
            <w:vAlign w:val="center"/>
          </w:tcPr>
          <w:p w14:paraId="34209967"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12" w:space="0" w:color="000000"/>
            </w:tcBorders>
            <w:shd w:val="clear" w:color="000000" w:fill="FFFFFF"/>
            <w:vAlign w:val="center"/>
          </w:tcPr>
          <w:p w14:paraId="61A9D8DC"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r w:rsidR="00CF5E3E" w14:paraId="096A92F9" w14:textId="77777777">
        <w:trPr>
          <w:trHeight w:val="273"/>
        </w:trPr>
        <w:tc>
          <w:tcPr>
            <w:tcW w:w="763" w:type="dxa"/>
            <w:vMerge/>
            <w:tcBorders>
              <w:top w:val="nil"/>
              <w:left w:val="single" w:sz="12" w:space="0" w:color="000000"/>
              <w:bottom w:val="single" w:sz="12" w:space="0" w:color="000000"/>
              <w:right w:val="nil"/>
            </w:tcBorders>
            <w:shd w:val="clear" w:color="000000" w:fill="FFFFFF"/>
          </w:tcPr>
          <w:p w14:paraId="06BB0092"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252" w:type="dxa"/>
            <w:tcBorders>
              <w:top w:val="nil"/>
              <w:left w:val="nil"/>
              <w:bottom w:val="single" w:sz="12" w:space="0" w:color="000000"/>
              <w:right w:val="single" w:sz="12" w:space="0" w:color="000000"/>
            </w:tcBorders>
            <w:shd w:val="clear" w:color="000000" w:fill="FFFFFF"/>
          </w:tcPr>
          <w:p w14:paraId="4F11944A"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14:paraId="7072BE03"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7CF05ED7"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110</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14:paraId="2C7351B9"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5F12E42C"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72C84E23"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14:paraId="5895107B" w14:textId="73F72C40" w:rsidR="00CF5E3E" w:rsidRDefault="00CF5E3E"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a  Predictors: (Constant), Leverage, </w:t>
      </w:r>
      <w:r w:rsidR="008A0871">
        <w:rPr>
          <w:rFonts w:ascii="Arial" w:hAnsi="Arial" w:cs="Arial"/>
          <w:color w:val="000000"/>
          <w:sz w:val="18"/>
          <w:szCs w:val="18"/>
        </w:rPr>
        <w:t>Komisaris independen</w:t>
      </w:r>
      <w:r>
        <w:rPr>
          <w:rFonts w:ascii="Arial" w:hAnsi="Arial" w:cs="Arial"/>
          <w:color w:val="000000"/>
          <w:sz w:val="18"/>
          <w:szCs w:val="18"/>
        </w:rPr>
        <w:t xml:space="preserve">, Profitabilitas, </w:t>
      </w:r>
      <w:r w:rsidR="008A0871">
        <w:rPr>
          <w:rFonts w:ascii="Arial" w:hAnsi="Arial" w:cs="Arial"/>
          <w:color w:val="000000"/>
          <w:sz w:val="18"/>
          <w:szCs w:val="18"/>
        </w:rPr>
        <w:t>Komisaris</w:t>
      </w:r>
      <w:r>
        <w:rPr>
          <w:rFonts w:ascii="Arial" w:hAnsi="Arial" w:cs="Arial"/>
          <w:color w:val="000000"/>
          <w:sz w:val="18"/>
          <w:szCs w:val="18"/>
        </w:rPr>
        <w:t xml:space="preserve">, </w:t>
      </w:r>
      <w:r w:rsidR="00FE738D">
        <w:rPr>
          <w:rFonts w:ascii="Arial" w:hAnsi="Arial" w:cs="Arial"/>
          <w:color w:val="000000"/>
          <w:sz w:val="18"/>
          <w:szCs w:val="18"/>
        </w:rPr>
        <w:t>Peningkatan ekonomi</w:t>
      </w:r>
      <w:r>
        <w:rPr>
          <w:rFonts w:ascii="Arial" w:hAnsi="Arial" w:cs="Arial"/>
          <w:color w:val="000000"/>
          <w:sz w:val="18"/>
          <w:szCs w:val="18"/>
        </w:rPr>
        <w:t>, Kepemilikan</w:t>
      </w:r>
    </w:p>
    <w:p w14:paraId="69A61719" w14:textId="77777777" w:rsidR="00CF5E3E" w:rsidRDefault="00CF5E3E"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b  Dependent Variable: e-CTI</w:t>
      </w:r>
    </w:p>
    <w:p w14:paraId="23D100D0" w14:textId="77777777" w:rsidR="00CF5E3E" w:rsidRDefault="00CF5E3E" w:rsidP="00CF5E3E">
      <w:pPr>
        <w:autoSpaceDE w:val="0"/>
        <w:autoSpaceDN w:val="0"/>
        <w:adjustRightInd w:val="0"/>
        <w:spacing w:before="0" w:after="0" w:line="240" w:lineRule="auto"/>
        <w:jc w:val="left"/>
        <w:rPr>
          <w:rFonts w:ascii="Arial" w:hAnsi="Arial" w:cs="Arial"/>
          <w:color w:val="000000"/>
          <w:sz w:val="18"/>
          <w:szCs w:val="18"/>
        </w:rPr>
      </w:pPr>
    </w:p>
    <w:p w14:paraId="197BC2FE" w14:textId="77777777" w:rsidR="002D5E34" w:rsidRDefault="002D5E34">
      <w:pPr>
        <w:spacing w:before="0" w:after="160" w:line="259" w:lineRule="auto"/>
        <w:jc w:val="left"/>
        <w:rPr>
          <w:rFonts w:ascii="Arial" w:hAnsi="Arial" w:cs="Arial"/>
          <w:color w:val="000000"/>
          <w:sz w:val="18"/>
          <w:szCs w:val="18"/>
        </w:rPr>
      </w:pPr>
      <w:r>
        <w:rPr>
          <w:rFonts w:ascii="Arial" w:hAnsi="Arial" w:cs="Arial"/>
          <w:color w:val="000000"/>
          <w:sz w:val="18"/>
          <w:szCs w:val="18"/>
        </w:rPr>
        <w:br w:type="page"/>
      </w:r>
    </w:p>
    <w:p w14:paraId="1BA6A6EC" w14:textId="13AE1C2E" w:rsidR="002D5E34" w:rsidRDefault="002D5E34"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lastRenderedPageBreak/>
        <w:t>Uji Park</w:t>
      </w:r>
    </w:p>
    <w:p w14:paraId="2A733E4F" w14:textId="21775752" w:rsidR="003E33F3" w:rsidRDefault="003E33F3" w:rsidP="003E33F3">
      <w:pPr>
        <w:tabs>
          <w:tab w:val="center" w:pos="3974"/>
        </w:tabs>
        <w:autoSpaceDE w:val="0"/>
        <w:autoSpaceDN w:val="0"/>
        <w:adjustRightInd w:val="0"/>
        <w:spacing w:before="0" w:after="0" w:line="240" w:lineRule="auto"/>
        <w:rPr>
          <w:rFonts w:ascii="Arial" w:hAnsi="Arial" w:cs="Arial"/>
          <w:b/>
          <w:bCs/>
          <w:color w:val="000000"/>
          <w:sz w:val="18"/>
          <w:szCs w:val="18"/>
        </w:rPr>
      </w:pPr>
      <w:r>
        <w:rPr>
          <w:rFonts w:ascii="Arial" w:hAnsi="Arial" w:cs="Arial"/>
          <w:b/>
          <w:bCs/>
          <w:color w:val="000000"/>
          <w:sz w:val="18"/>
          <w:szCs w:val="18"/>
        </w:rPr>
        <w:t xml:space="preserve">                             Coefficients(a)</w:t>
      </w:r>
    </w:p>
    <w:p w14:paraId="222A3677" w14:textId="77777777" w:rsidR="003E33F3" w:rsidRDefault="003E33F3" w:rsidP="003E33F3">
      <w:pPr>
        <w:tabs>
          <w:tab w:val="center" w:pos="3974"/>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763"/>
        <w:gridCol w:w="1137"/>
        <w:gridCol w:w="1080"/>
        <w:gridCol w:w="1080"/>
      </w:tblGrid>
      <w:tr w:rsidR="003E33F3" w14:paraId="422B9E31" w14:textId="77777777">
        <w:trPr>
          <w:trHeight w:val="388"/>
        </w:trPr>
        <w:tc>
          <w:tcPr>
            <w:tcW w:w="763" w:type="dxa"/>
            <w:tcBorders>
              <w:top w:val="single" w:sz="12" w:space="0" w:color="000000"/>
              <w:left w:val="single" w:sz="12" w:space="0" w:color="000000"/>
              <w:bottom w:val="single" w:sz="12" w:space="0" w:color="000000"/>
              <w:right w:val="nil"/>
            </w:tcBorders>
            <w:shd w:val="clear" w:color="000000" w:fill="FFFFFF"/>
            <w:vAlign w:val="bottom"/>
          </w:tcPr>
          <w:p w14:paraId="48783DEF"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Model</w:t>
            </w:r>
          </w:p>
        </w:tc>
        <w:tc>
          <w:tcPr>
            <w:tcW w:w="1137" w:type="dxa"/>
            <w:tcBorders>
              <w:top w:val="single" w:sz="12" w:space="0" w:color="000000"/>
              <w:left w:val="nil"/>
              <w:bottom w:val="single" w:sz="12" w:space="0" w:color="000000"/>
              <w:right w:val="single" w:sz="12" w:space="0" w:color="000000"/>
            </w:tcBorders>
            <w:shd w:val="clear" w:color="000000" w:fill="FFFFFF"/>
            <w:vAlign w:val="bottom"/>
          </w:tcPr>
          <w:p w14:paraId="47ECD756"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14:paraId="51E387DB" w14:textId="77777777" w:rsidR="003E33F3" w:rsidRDefault="003E33F3">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t</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20DFBB92" w14:textId="77777777" w:rsidR="003E33F3" w:rsidRDefault="003E33F3">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Sig.</w:t>
            </w:r>
          </w:p>
        </w:tc>
      </w:tr>
      <w:tr w:rsidR="003E33F3" w14:paraId="618F2EFA" w14:textId="77777777">
        <w:trPr>
          <w:trHeight w:val="273"/>
        </w:trPr>
        <w:tc>
          <w:tcPr>
            <w:tcW w:w="763" w:type="dxa"/>
            <w:vMerge w:val="restart"/>
            <w:tcBorders>
              <w:top w:val="single" w:sz="12" w:space="0" w:color="000000"/>
              <w:left w:val="single" w:sz="12" w:space="0" w:color="000000"/>
              <w:bottom w:val="nil"/>
              <w:right w:val="nil"/>
            </w:tcBorders>
            <w:shd w:val="clear" w:color="000000" w:fill="FFFFFF"/>
          </w:tcPr>
          <w:p w14:paraId="6560E5DB"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14:paraId="515EDCC6"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(Constant)</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2A577CD1"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-4,934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795C35F7"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w:t>
            </w:r>
          </w:p>
        </w:tc>
      </w:tr>
      <w:tr w:rsidR="003E33F3" w14:paraId="47321DD1" w14:textId="77777777">
        <w:trPr>
          <w:trHeight w:val="273"/>
        </w:trPr>
        <w:tc>
          <w:tcPr>
            <w:tcW w:w="763" w:type="dxa"/>
            <w:vMerge w:val="restart"/>
            <w:tcBorders>
              <w:top w:val="nil"/>
              <w:left w:val="single" w:sz="12" w:space="0" w:color="000000"/>
              <w:bottom w:val="nil"/>
              <w:right w:val="nil"/>
            </w:tcBorders>
            <w:shd w:val="clear" w:color="000000" w:fill="FFFFFF"/>
          </w:tcPr>
          <w:p w14:paraId="4D0A1C8A"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17F5AD4E"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Lnx2</w:t>
            </w:r>
          </w:p>
        </w:tc>
        <w:tc>
          <w:tcPr>
            <w:tcW w:w="1080" w:type="dxa"/>
            <w:tcBorders>
              <w:top w:val="nil"/>
              <w:left w:val="single" w:sz="2" w:space="0" w:color="000000"/>
              <w:bottom w:val="nil"/>
              <w:right w:val="single" w:sz="2" w:space="0" w:color="000000"/>
            </w:tcBorders>
            <w:shd w:val="clear" w:color="000000" w:fill="FFFFFF"/>
            <w:vAlign w:val="center"/>
          </w:tcPr>
          <w:p w14:paraId="110A8C25"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-1,387</w:t>
            </w:r>
          </w:p>
        </w:tc>
        <w:tc>
          <w:tcPr>
            <w:tcW w:w="1080" w:type="dxa"/>
            <w:tcBorders>
              <w:top w:val="nil"/>
              <w:left w:val="single" w:sz="2" w:space="0" w:color="000000"/>
              <w:bottom w:val="nil"/>
              <w:right w:val="single" w:sz="12" w:space="0" w:color="000000"/>
            </w:tcBorders>
            <w:shd w:val="clear" w:color="000000" w:fill="FFFFFF"/>
            <w:vAlign w:val="center"/>
          </w:tcPr>
          <w:p w14:paraId="5CAF2BD9"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,169</w:t>
            </w:r>
          </w:p>
        </w:tc>
      </w:tr>
      <w:tr w:rsidR="003E33F3" w14:paraId="3AFD84DE" w14:textId="77777777">
        <w:trPr>
          <w:trHeight w:val="273"/>
        </w:trPr>
        <w:tc>
          <w:tcPr>
            <w:tcW w:w="763" w:type="dxa"/>
            <w:vMerge w:val="restart"/>
            <w:tcBorders>
              <w:top w:val="nil"/>
              <w:left w:val="single" w:sz="12" w:space="0" w:color="000000"/>
              <w:bottom w:val="nil"/>
              <w:right w:val="nil"/>
            </w:tcBorders>
            <w:shd w:val="clear" w:color="000000" w:fill="FFFFFF"/>
          </w:tcPr>
          <w:p w14:paraId="68AEA9AC"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0FB02805"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Lnx5</w:t>
            </w:r>
          </w:p>
        </w:tc>
        <w:tc>
          <w:tcPr>
            <w:tcW w:w="1080" w:type="dxa"/>
            <w:tcBorders>
              <w:top w:val="nil"/>
              <w:left w:val="single" w:sz="2" w:space="0" w:color="000000"/>
              <w:bottom w:val="nil"/>
              <w:right w:val="single" w:sz="2" w:space="0" w:color="000000"/>
            </w:tcBorders>
            <w:shd w:val="clear" w:color="000000" w:fill="FFFFFF"/>
            <w:vAlign w:val="center"/>
          </w:tcPr>
          <w:p w14:paraId="59F2904E"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,047</w:t>
            </w:r>
          </w:p>
        </w:tc>
        <w:tc>
          <w:tcPr>
            <w:tcW w:w="1080" w:type="dxa"/>
            <w:tcBorders>
              <w:top w:val="nil"/>
              <w:left w:val="single" w:sz="2" w:space="0" w:color="000000"/>
              <w:bottom w:val="nil"/>
              <w:right w:val="single" w:sz="12" w:space="0" w:color="000000"/>
            </w:tcBorders>
            <w:shd w:val="clear" w:color="000000" w:fill="FFFFFF"/>
            <w:vAlign w:val="center"/>
          </w:tcPr>
          <w:p w14:paraId="4996D887"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,962</w:t>
            </w:r>
          </w:p>
        </w:tc>
      </w:tr>
      <w:tr w:rsidR="003E33F3" w14:paraId="201D0231" w14:textId="77777777">
        <w:trPr>
          <w:trHeight w:val="273"/>
        </w:trPr>
        <w:tc>
          <w:tcPr>
            <w:tcW w:w="763" w:type="dxa"/>
            <w:vMerge w:val="restart"/>
            <w:tcBorders>
              <w:top w:val="nil"/>
              <w:left w:val="single" w:sz="12" w:space="0" w:color="000000"/>
              <w:bottom w:val="nil"/>
              <w:right w:val="nil"/>
            </w:tcBorders>
            <w:shd w:val="clear" w:color="000000" w:fill="FFFFFF"/>
          </w:tcPr>
          <w:p w14:paraId="2ADEF99D"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471AC205"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Lnx6</w:t>
            </w:r>
          </w:p>
        </w:tc>
        <w:tc>
          <w:tcPr>
            <w:tcW w:w="1080" w:type="dxa"/>
            <w:tcBorders>
              <w:top w:val="nil"/>
              <w:left w:val="single" w:sz="2" w:space="0" w:color="000000"/>
              <w:bottom w:val="nil"/>
              <w:right w:val="single" w:sz="2" w:space="0" w:color="000000"/>
            </w:tcBorders>
            <w:shd w:val="clear" w:color="000000" w:fill="FFFFFF"/>
            <w:vAlign w:val="center"/>
          </w:tcPr>
          <w:p w14:paraId="48CB19CA"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-,247</w:t>
            </w:r>
          </w:p>
        </w:tc>
        <w:tc>
          <w:tcPr>
            <w:tcW w:w="1080" w:type="dxa"/>
            <w:tcBorders>
              <w:top w:val="nil"/>
              <w:left w:val="single" w:sz="2" w:space="0" w:color="000000"/>
              <w:bottom w:val="nil"/>
              <w:right w:val="single" w:sz="12" w:space="0" w:color="000000"/>
            </w:tcBorders>
            <w:shd w:val="clear" w:color="000000" w:fill="FFFFFF"/>
            <w:vAlign w:val="center"/>
          </w:tcPr>
          <w:p w14:paraId="32A9332D"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,806</w:t>
            </w:r>
          </w:p>
        </w:tc>
      </w:tr>
      <w:tr w:rsidR="003E33F3" w14:paraId="05F23D99" w14:textId="77777777">
        <w:trPr>
          <w:trHeight w:val="273"/>
        </w:trPr>
        <w:tc>
          <w:tcPr>
            <w:tcW w:w="763" w:type="dxa"/>
            <w:vMerge w:val="restart"/>
            <w:tcBorders>
              <w:top w:val="nil"/>
              <w:left w:val="single" w:sz="12" w:space="0" w:color="000000"/>
              <w:bottom w:val="nil"/>
              <w:right w:val="nil"/>
            </w:tcBorders>
            <w:shd w:val="clear" w:color="000000" w:fill="FFFFFF"/>
          </w:tcPr>
          <w:p w14:paraId="13E9D829"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0D1665E1"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Lnx7</w:t>
            </w:r>
          </w:p>
        </w:tc>
        <w:tc>
          <w:tcPr>
            <w:tcW w:w="1080" w:type="dxa"/>
            <w:tcBorders>
              <w:top w:val="nil"/>
              <w:left w:val="single" w:sz="2" w:space="0" w:color="000000"/>
              <w:bottom w:val="nil"/>
              <w:right w:val="single" w:sz="2" w:space="0" w:color="000000"/>
            </w:tcBorders>
            <w:shd w:val="clear" w:color="000000" w:fill="FFFFFF"/>
            <w:vAlign w:val="center"/>
          </w:tcPr>
          <w:p w14:paraId="5B939828"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-,268</w:t>
            </w:r>
          </w:p>
        </w:tc>
        <w:tc>
          <w:tcPr>
            <w:tcW w:w="1080" w:type="dxa"/>
            <w:tcBorders>
              <w:top w:val="nil"/>
              <w:left w:val="single" w:sz="2" w:space="0" w:color="000000"/>
              <w:bottom w:val="nil"/>
              <w:right w:val="single" w:sz="12" w:space="0" w:color="000000"/>
            </w:tcBorders>
            <w:shd w:val="clear" w:color="000000" w:fill="FFFFFF"/>
            <w:vAlign w:val="center"/>
          </w:tcPr>
          <w:p w14:paraId="48412341"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,790</w:t>
            </w:r>
          </w:p>
        </w:tc>
      </w:tr>
      <w:tr w:rsidR="003E33F3" w14:paraId="0CEC6304" w14:textId="77777777">
        <w:trPr>
          <w:trHeight w:val="273"/>
        </w:trPr>
        <w:tc>
          <w:tcPr>
            <w:tcW w:w="763" w:type="dxa"/>
            <w:vMerge w:val="restart"/>
            <w:tcBorders>
              <w:top w:val="nil"/>
              <w:left w:val="single" w:sz="12" w:space="0" w:color="000000"/>
              <w:bottom w:val="nil"/>
              <w:right w:val="nil"/>
            </w:tcBorders>
            <w:shd w:val="clear" w:color="000000" w:fill="FFFFFF"/>
          </w:tcPr>
          <w:p w14:paraId="3931C6E9"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45A8B88D"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Lnx8</w:t>
            </w:r>
          </w:p>
        </w:tc>
        <w:tc>
          <w:tcPr>
            <w:tcW w:w="1080" w:type="dxa"/>
            <w:tcBorders>
              <w:top w:val="nil"/>
              <w:left w:val="single" w:sz="2" w:space="0" w:color="000000"/>
              <w:bottom w:val="nil"/>
              <w:right w:val="single" w:sz="2" w:space="0" w:color="000000"/>
            </w:tcBorders>
            <w:shd w:val="clear" w:color="000000" w:fill="FFFFFF"/>
            <w:vAlign w:val="center"/>
          </w:tcPr>
          <w:p w14:paraId="2547CE90"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,398</w:t>
            </w:r>
          </w:p>
        </w:tc>
        <w:tc>
          <w:tcPr>
            <w:tcW w:w="1080" w:type="dxa"/>
            <w:tcBorders>
              <w:top w:val="nil"/>
              <w:left w:val="single" w:sz="2" w:space="0" w:color="000000"/>
              <w:bottom w:val="nil"/>
              <w:right w:val="single" w:sz="12" w:space="0" w:color="000000"/>
            </w:tcBorders>
            <w:shd w:val="clear" w:color="000000" w:fill="FFFFFF"/>
            <w:vAlign w:val="center"/>
          </w:tcPr>
          <w:p w14:paraId="4ECC4127"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,692</w:t>
            </w:r>
          </w:p>
        </w:tc>
      </w:tr>
      <w:tr w:rsidR="003E33F3" w14:paraId="1688A813" w14:textId="77777777">
        <w:trPr>
          <w:trHeight w:val="273"/>
        </w:trPr>
        <w:tc>
          <w:tcPr>
            <w:tcW w:w="763" w:type="dxa"/>
            <w:tcBorders>
              <w:top w:val="nil"/>
              <w:left w:val="single" w:sz="12" w:space="0" w:color="000000"/>
              <w:bottom w:val="single" w:sz="12" w:space="0" w:color="000000"/>
              <w:right w:val="nil"/>
            </w:tcBorders>
            <w:shd w:val="clear" w:color="000000" w:fill="FFFFFF"/>
          </w:tcPr>
          <w:p w14:paraId="639F4EDE"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14:paraId="71A18040"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600D3292"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-,279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7559F13D"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,781</w:t>
            </w:r>
          </w:p>
        </w:tc>
      </w:tr>
    </w:tbl>
    <w:p w14:paraId="13A49E92" w14:textId="77777777" w:rsidR="003E33F3" w:rsidRDefault="003E33F3" w:rsidP="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a  Dependent Variable: LN2</w:t>
      </w:r>
    </w:p>
    <w:p w14:paraId="2D640D53" w14:textId="77777777" w:rsidR="003E33F3" w:rsidRDefault="003E33F3" w:rsidP="003E33F3">
      <w:pPr>
        <w:autoSpaceDE w:val="0"/>
        <w:autoSpaceDN w:val="0"/>
        <w:adjustRightInd w:val="0"/>
        <w:spacing w:before="0" w:after="0" w:line="240" w:lineRule="auto"/>
        <w:jc w:val="left"/>
        <w:rPr>
          <w:rFonts w:ascii="Arial" w:hAnsi="Arial" w:cs="Arial"/>
          <w:color w:val="000000"/>
          <w:sz w:val="18"/>
          <w:szCs w:val="18"/>
        </w:rPr>
      </w:pPr>
    </w:p>
    <w:p w14:paraId="1E43CB92" w14:textId="75BC4EF3" w:rsidR="00D75A67" w:rsidRDefault="00CF5E3E" w:rsidP="0053603A">
      <w:r w:rsidRPr="00CF5E3E">
        <w:rPr>
          <w:noProof/>
        </w:rPr>
        <w:drawing>
          <wp:inline distT="0" distB="0" distL="0" distR="0" wp14:anchorId="50147B03" wp14:editId="51D24E6E">
            <wp:extent cx="5039995" cy="1727835"/>
            <wp:effectExtent l="0" t="0" r="8255" b="5715"/>
            <wp:docPr id="1243602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9995" cy="1727835"/>
                    </a:xfrm>
                    <a:prstGeom prst="rect">
                      <a:avLst/>
                    </a:prstGeom>
                    <a:noFill/>
                    <a:ln>
                      <a:noFill/>
                    </a:ln>
                  </pic:spPr>
                </pic:pic>
              </a:graphicData>
            </a:graphic>
          </wp:inline>
        </w:drawing>
      </w:r>
    </w:p>
    <w:p w14:paraId="444A6766" w14:textId="137C3195" w:rsidR="00D75A67" w:rsidRDefault="00D75A67" w:rsidP="00CF5E3E">
      <w:pPr>
        <w:spacing w:before="0" w:after="0"/>
      </w:pPr>
      <w:r>
        <w:t>Modal C</w:t>
      </w:r>
    </w:p>
    <w:p w14:paraId="7283380B" w14:textId="77777777" w:rsidR="00CF5E3E" w:rsidRDefault="00CF5E3E" w:rsidP="00CF5E3E">
      <w:pPr>
        <w:tabs>
          <w:tab w:val="center" w:pos="3556"/>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Model Summary(b)</w:t>
      </w:r>
    </w:p>
    <w:p w14:paraId="2F09EB78" w14:textId="77777777" w:rsidR="00CF5E3E" w:rsidRDefault="00CF5E3E" w:rsidP="00CF5E3E">
      <w:pPr>
        <w:tabs>
          <w:tab w:val="center" w:pos="3556"/>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763"/>
        <w:gridCol w:w="1080"/>
        <w:gridCol w:w="1080"/>
        <w:gridCol w:w="1137"/>
        <w:gridCol w:w="1324"/>
        <w:gridCol w:w="1440"/>
      </w:tblGrid>
      <w:tr w:rsidR="00CF5E3E" w14:paraId="47F53DC1" w14:textId="77777777">
        <w:trPr>
          <w:trHeight w:val="504"/>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2A9B2825"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Model</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D5FED35"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R</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41BD4F6"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R Square</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AC59884"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Adjusted R Square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978CDCE"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Std. Error of the Estimate</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3A7C271C"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Durbin-Watson</w:t>
            </w:r>
          </w:p>
        </w:tc>
      </w:tr>
      <w:tr w:rsidR="00CF5E3E" w14:paraId="3B50D29F" w14:textId="77777777">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14:paraId="264EF420"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1</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14:paraId="3DF82F64"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,541(a)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753ED8E8"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,293</w:t>
            </w:r>
          </w:p>
        </w:tc>
        <w:tc>
          <w:tcPr>
            <w:tcW w:w="1137"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0714245C"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,252</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2AC39C70"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,03966</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center"/>
          </w:tcPr>
          <w:p w14:paraId="2D554550"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1,983</w:t>
            </w:r>
          </w:p>
        </w:tc>
      </w:tr>
    </w:tbl>
    <w:p w14:paraId="26ACFF52" w14:textId="298CB7FD" w:rsidR="00CF5E3E" w:rsidRDefault="00CF5E3E"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a  Predictors: (Constant), Leverage, Stabilitas Lingkungan Politik, </w:t>
      </w:r>
      <w:r w:rsidR="008A0871">
        <w:rPr>
          <w:rFonts w:ascii="Arial" w:hAnsi="Arial" w:cs="Arial"/>
          <w:color w:val="000000"/>
          <w:sz w:val="18"/>
          <w:szCs w:val="18"/>
        </w:rPr>
        <w:t>Komisaris</w:t>
      </w:r>
      <w:r>
        <w:rPr>
          <w:rFonts w:ascii="Arial" w:hAnsi="Arial" w:cs="Arial"/>
          <w:color w:val="000000"/>
          <w:sz w:val="18"/>
          <w:szCs w:val="18"/>
        </w:rPr>
        <w:t xml:space="preserve">, Profitabilitas, </w:t>
      </w:r>
      <w:r w:rsidR="008A0871">
        <w:rPr>
          <w:rFonts w:ascii="Arial" w:hAnsi="Arial" w:cs="Arial"/>
          <w:color w:val="000000"/>
          <w:sz w:val="18"/>
          <w:szCs w:val="18"/>
        </w:rPr>
        <w:t>Komisaris independen</w:t>
      </w:r>
      <w:r>
        <w:rPr>
          <w:rFonts w:ascii="Arial" w:hAnsi="Arial" w:cs="Arial"/>
          <w:color w:val="000000"/>
          <w:sz w:val="18"/>
          <w:szCs w:val="18"/>
        </w:rPr>
        <w:t>, Kepemilikan</w:t>
      </w:r>
    </w:p>
    <w:p w14:paraId="55CBB34C" w14:textId="77777777" w:rsidR="00CF5E3E" w:rsidRDefault="00CF5E3E"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b  Dependent Variable: e-CTI</w:t>
      </w:r>
    </w:p>
    <w:p w14:paraId="02AA4188" w14:textId="77777777" w:rsidR="00CF5E3E" w:rsidRDefault="00CF5E3E" w:rsidP="00CF5E3E">
      <w:pPr>
        <w:autoSpaceDE w:val="0"/>
        <w:autoSpaceDN w:val="0"/>
        <w:adjustRightInd w:val="0"/>
        <w:spacing w:before="0" w:after="0" w:line="240" w:lineRule="auto"/>
        <w:jc w:val="left"/>
        <w:rPr>
          <w:rFonts w:ascii="Arial" w:hAnsi="Arial" w:cs="Arial"/>
          <w:color w:val="000000"/>
          <w:sz w:val="18"/>
          <w:szCs w:val="18"/>
        </w:rPr>
      </w:pPr>
    </w:p>
    <w:p w14:paraId="4AE90204" w14:textId="77777777" w:rsidR="00DF415D" w:rsidRDefault="00CF5E3E" w:rsidP="00CF5E3E">
      <w:pPr>
        <w:tabs>
          <w:tab w:val="center" w:pos="4003"/>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r>
    </w:p>
    <w:p w14:paraId="2C075B65" w14:textId="61821566" w:rsidR="00CF5E3E" w:rsidRDefault="00CF5E3E" w:rsidP="00DF415D">
      <w:pPr>
        <w:tabs>
          <w:tab w:val="center" w:pos="4003"/>
        </w:tabs>
        <w:autoSpaceDE w:val="0"/>
        <w:autoSpaceDN w:val="0"/>
        <w:adjustRightInd w:val="0"/>
        <w:spacing w:before="0" w:after="0" w:line="240" w:lineRule="auto"/>
        <w:jc w:val="center"/>
        <w:rPr>
          <w:rFonts w:ascii="Arial" w:hAnsi="Arial" w:cs="Arial"/>
          <w:b/>
          <w:bCs/>
          <w:color w:val="000000"/>
          <w:sz w:val="18"/>
          <w:szCs w:val="18"/>
        </w:rPr>
      </w:pPr>
      <w:r>
        <w:rPr>
          <w:rFonts w:ascii="Arial" w:hAnsi="Arial" w:cs="Arial"/>
          <w:b/>
          <w:bCs/>
          <w:color w:val="000000"/>
          <w:sz w:val="18"/>
          <w:szCs w:val="18"/>
        </w:rPr>
        <w:t>ANOVA(b)</w:t>
      </w:r>
    </w:p>
    <w:p w14:paraId="314A0610" w14:textId="77777777" w:rsidR="00CF5E3E" w:rsidRDefault="00CF5E3E" w:rsidP="00CF5E3E">
      <w:pPr>
        <w:tabs>
          <w:tab w:val="center" w:pos="4003"/>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763"/>
        <w:gridCol w:w="1252"/>
        <w:gridCol w:w="1094"/>
        <w:gridCol w:w="1080"/>
        <w:gridCol w:w="1368"/>
        <w:gridCol w:w="1080"/>
        <w:gridCol w:w="1080"/>
      </w:tblGrid>
      <w:tr w:rsidR="00CF5E3E" w14:paraId="6F213DB6" w14:textId="77777777">
        <w:trPr>
          <w:trHeight w:val="504"/>
        </w:trPr>
        <w:tc>
          <w:tcPr>
            <w:tcW w:w="763" w:type="dxa"/>
            <w:tcBorders>
              <w:top w:val="single" w:sz="12" w:space="0" w:color="000000"/>
              <w:left w:val="single" w:sz="12" w:space="0" w:color="000000"/>
              <w:bottom w:val="single" w:sz="12" w:space="0" w:color="000000"/>
              <w:right w:val="nil"/>
            </w:tcBorders>
            <w:shd w:val="clear" w:color="000000" w:fill="FFFFFF"/>
            <w:vAlign w:val="bottom"/>
          </w:tcPr>
          <w:p w14:paraId="7FD75B84"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Model</w:t>
            </w:r>
          </w:p>
        </w:tc>
        <w:tc>
          <w:tcPr>
            <w:tcW w:w="1252" w:type="dxa"/>
            <w:tcBorders>
              <w:top w:val="single" w:sz="12" w:space="0" w:color="000000"/>
              <w:left w:val="nil"/>
              <w:bottom w:val="single" w:sz="12" w:space="0" w:color="000000"/>
              <w:right w:val="single" w:sz="12" w:space="0" w:color="000000"/>
            </w:tcBorders>
            <w:shd w:val="clear" w:color="000000" w:fill="FFFFFF"/>
            <w:vAlign w:val="bottom"/>
          </w:tcPr>
          <w:p w14:paraId="03DED0A4"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5F6D675"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98E06CB"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8A76DBE"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A29DD40"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6319C82C" w14:textId="77777777" w:rsidR="00CF5E3E" w:rsidRDefault="00CF5E3E">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Sig.</w:t>
            </w:r>
          </w:p>
        </w:tc>
      </w:tr>
      <w:tr w:rsidR="00CF5E3E" w14:paraId="34749738" w14:textId="77777777">
        <w:trPr>
          <w:trHeight w:val="273"/>
        </w:trPr>
        <w:tc>
          <w:tcPr>
            <w:tcW w:w="763" w:type="dxa"/>
            <w:vMerge w:val="restart"/>
            <w:tcBorders>
              <w:top w:val="single" w:sz="12" w:space="0" w:color="000000"/>
              <w:left w:val="single" w:sz="12" w:space="0" w:color="000000"/>
              <w:bottom w:val="nil"/>
              <w:right w:val="nil"/>
            </w:tcBorders>
            <w:shd w:val="clear" w:color="000000" w:fill="FFFFFF"/>
          </w:tcPr>
          <w:p w14:paraId="69496760"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1</w:t>
            </w:r>
          </w:p>
        </w:tc>
        <w:tc>
          <w:tcPr>
            <w:tcW w:w="1252" w:type="dxa"/>
            <w:tcBorders>
              <w:top w:val="single" w:sz="12" w:space="0" w:color="000000"/>
              <w:left w:val="nil"/>
              <w:bottom w:val="nil"/>
              <w:right w:val="single" w:sz="12" w:space="0" w:color="000000"/>
            </w:tcBorders>
            <w:shd w:val="clear" w:color="000000" w:fill="FFFFFF"/>
          </w:tcPr>
          <w:p w14:paraId="400FBC3F"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Regression</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14:paraId="36B585B8"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,068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6CD7AC99"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14:paraId="290551BC"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,011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4C1D5F5B"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7,171</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1DDFF988"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,000(a)</w:t>
            </w:r>
          </w:p>
        </w:tc>
      </w:tr>
      <w:tr w:rsidR="00CF5E3E" w14:paraId="4CD4D6E2" w14:textId="77777777">
        <w:trPr>
          <w:trHeight w:val="273"/>
        </w:trPr>
        <w:tc>
          <w:tcPr>
            <w:tcW w:w="763" w:type="dxa"/>
            <w:vMerge/>
            <w:tcBorders>
              <w:top w:val="nil"/>
              <w:left w:val="single" w:sz="12" w:space="0" w:color="000000"/>
              <w:bottom w:val="nil"/>
              <w:right w:val="nil"/>
            </w:tcBorders>
            <w:shd w:val="clear" w:color="000000" w:fill="FFFFFF"/>
          </w:tcPr>
          <w:p w14:paraId="77DA1DC0"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252" w:type="dxa"/>
            <w:tcBorders>
              <w:top w:val="nil"/>
              <w:left w:val="nil"/>
              <w:bottom w:val="nil"/>
              <w:right w:val="single" w:sz="12" w:space="0" w:color="000000"/>
            </w:tcBorders>
            <w:shd w:val="clear" w:color="000000" w:fill="FFFFFF"/>
          </w:tcPr>
          <w:p w14:paraId="05B449DC"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Residual</w:t>
            </w:r>
          </w:p>
        </w:tc>
        <w:tc>
          <w:tcPr>
            <w:tcW w:w="1094" w:type="dxa"/>
            <w:tcBorders>
              <w:top w:val="nil"/>
              <w:left w:val="single" w:sz="12" w:space="0" w:color="000000"/>
              <w:bottom w:val="nil"/>
              <w:right w:val="single" w:sz="2" w:space="0" w:color="000000"/>
            </w:tcBorders>
            <w:shd w:val="clear" w:color="000000" w:fill="FFFFFF"/>
            <w:vAlign w:val="center"/>
          </w:tcPr>
          <w:p w14:paraId="7082412E"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,164</w:t>
            </w:r>
          </w:p>
        </w:tc>
        <w:tc>
          <w:tcPr>
            <w:tcW w:w="1080" w:type="dxa"/>
            <w:tcBorders>
              <w:top w:val="nil"/>
              <w:left w:val="single" w:sz="2" w:space="0" w:color="000000"/>
              <w:bottom w:val="nil"/>
              <w:right w:val="single" w:sz="2" w:space="0" w:color="000000"/>
            </w:tcBorders>
            <w:shd w:val="clear" w:color="000000" w:fill="FFFFFF"/>
            <w:vAlign w:val="center"/>
          </w:tcPr>
          <w:p w14:paraId="500B6DC2"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104</w:t>
            </w:r>
          </w:p>
        </w:tc>
        <w:tc>
          <w:tcPr>
            <w:tcW w:w="1368" w:type="dxa"/>
            <w:tcBorders>
              <w:top w:val="nil"/>
              <w:left w:val="single" w:sz="2" w:space="0" w:color="000000"/>
              <w:bottom w:val="nil"/>
              <w:right w:val="single" w:sz="2" w:space="0" w:color="000000"/>
            </w:tcBorders>
            <w:shd w:val="clear" w:color="000000" w:fill="FFFFFF"/>
            <w:vAlign w:val="center"/>
          </w:tcPr>
          <w:p w14:paraId="617E829E"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,002</w:t>
            </w:r>
          </w:p>
        </w:tc>
        <w:tc>
          <w:tcPr>
            <w:tcW w:w="1080" w:type="dxa"/>
            <w:tcBorders>
              <w:top w:val="nil"/>
              <w:left w:val="single" w:sz="2" w:space="0" w:color="000000"/>
              <w:bottom w:val="nil"/>
              <w:right w:val="single" w:sz="2" w:space="0" w:color="000000"/>
            </w:tcBorders>
            <w:shd w:val="clear" w:color="000000" w:fill="FFFFFF"/>
            <w:vAlign w:val="center"/>
          </w:tcPr>
          <w:p w14:paraId="4D65CAC1"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12" w:space="0" w:color="000000"/>
            </w:tcBorders>
            <w:shd w:val="clear" w:color="000000" w:fill="FFFFFF"/>
            <w:vAlign w:val="center"/>
          </w:tcPr>
          <w:p w14:paraId="55202268"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r w:rsidR="00CF5E3E" w14:paraId="69C40586" w14:textId="77777777">
        <w:trPr>
          <w:trHeight w:val="273"/>
        </w:trPr>
        <w:tc>
          <w:tcPr>
            <w:tcW w:w="763" w:type="dxa"/>
            <w:vMerge/>
            <w:tcBorders>
              <w:top w:val="nil"/>
              <w:left w:val="single" w:sz="12" w:space="0" w:color="000000"/>
              <w:bottom w:val="single" w:sz="12" w:space="0" w:color="000000"/>
              <w:right w:val="nil"/>
            </w:tcBorders>
            <w:shd w:val="clear" w:color="000000" w:fill="FFFFFF"/>
          </w:tcPr>
          <w:p w14:paraId="1C44738C"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252" w:type="dxa"/>
            <w:tcBorders>
              <w:top w:val="nil"/>
              <w:left w:val="nil"/>
              <w:bottom w:val="single" w:sz="12" w:space="0" w:color="000000"/>
              <w:right w:val="single" w:sz="12" w:space="0" w:color="000000"/>
            </w:tcBorders>
            <w:shd w:val="clear" w:color="000000" w:fill="FFFFFF"/>
          </w:tcPr>
          <w:p w14:paraId="0911745D" w14:textId="77777777" w:rsidR="00CF5E3E" w:rsidRDefault="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14:paraId="7DA9D798"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77C0CAD1"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110</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14:paraId="3A31A3A5"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D5FC430"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7DF637B5" w14:textId="77777777" w:rsidR="00CF5E3E" w:rsidRDefault="00CF5E3E">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14:paraId="2014DFBD" w14:textId="1076A52F" w:rsidR="00CF5E3E" w:rsidRDefault="00CF5E3E"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a  Predictors: (Constant), Leverage, Stabilitas Lingkungan Politik, </w:t>
      </w:r>
      <w:r w:rsidR="008A0871">
        <w:rPr>
          <w:rFonts w:ascii="Arial" w:hAnsi="Arial" w:cs="Arial"/>
          <w:color w:val="000000"/>
          <w:sz w:val="18"/>
          <w:szCs w:val="18"/>
        </w:rPr>
        <w:t>Komisaris</w:t>
      </w:r>
      <w:r>
        <w:rPr>
          <w:rFonts w:ascii="Arial" w:hAnsi="Arial" w:cs="Arial"/>
          <w:color w:val="000000"/>
          <w:sz w:val="18"/>
          <w:szCs w:val="18"/>
        </w:rPr>
        <w:t xml:space="preserve">, Profitabilitas, </w:t>
      </w:r>
      <w:r w:rsidR="008A0871">
        <w:rPr>
          <w:rFonts w:ascii="Arial" w:hAnsi="Arial" w:cs="Arial"/>
          <w:color w:val="000000"/>
          <w:sz w:val="18"/>
          <w:szCs w:val="18"/>
        </w:rPr>
        <w:t>Komisaris independen</w:t>
      </w:r>
      <w:r>
        <w:rPr>
          <w:rFonts w:ascii="Arial" w:hAnsi="Arial" w:cs="Arial"/>
          <w:color w:val="000000"/>
          <w:sz w:val="18"/>
          <w:szCs w:val="18"/>
        </w:rPr>
        <w:t>, Kepemilikan</w:t>
      </w:r>
    </w:p>
    <w:p w14:paraId="5BD82B60" w14:textId="77777777" w:rsidR="00CF5E3E" w:rsidRDefault="00CF5E3E"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b  Dependent Variable: e-CTI</w:t>
      </w:r>
    </w:p>
    <w:p w14:paraId="0F04FA4A" w14:textId="77777777" w:rsidR="00CF5E3E" w:rsidRDefault="00CF5E3E" w:rsidP="00CF5E3E">
      <w:pPr>
        <w:autoSpaceDE w:val="0"/>
        <w:autoSpaceDN w:val="0"/>
        <w:adjustRightInd w:val="0"/>
        <w:spacing w:before="0" w:after="0" w:line="240" w:lineRule="auto"/>
        <w:jc w:val="left"/>
        <w:rPr>
          <w:rFonts w:ascii="Arial" w:hAnsi="Arial" w:cs="Arial"/>
          <w:color w:val="000000"/>
          <w:sz w:val="18"/>
          <w:szCs w:val="18"/>
        </w:rPr>
      </w:pPr>
    </w:p>
    <w:p w14:paraId="29D4CE55" w14:textId="77777777" w:rsidR="003E33F3" w:rsidRDefault="003E33F3">
      <w:pPr>
        <w:spacing w:before="0" w:after="160" w:line="259" w:lineRule="auto"/>
        <w:jc w:val="left"/>
        <w:rPr>
          <w:rFonts w:ascii="Arial" w:hAnsi="Arial" w:cs="Arial"/>
          <w:color w:val="000000"/>
          <w:sz w:val="18"/>
          <w:szCs w:val="18"/>
        </w:rPr>
      </w:pPr>
      <w:r>
        <w:rPr>
          <w:rFonts w:ascii="Arial" w:hAnsi="Arial" w:cs="Arial"/>
          <w:color w:val="000000"/>
          <w:sz w:val="18"/>
          <w:szCs w:val="18"/>
        </w:rPr>
        <w:br w:type="page"/>
      </w:r>
    </w:p>
    <w:p w14:paraId="786163ED" w14:textId="5499C2D8" w:rsidR="003E33F3" w:rsidRDefault="003E33F3" w:rsidP="00CF5E3E">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lastRenderedPageBreak/>
        <w:t>Uji Park</w:t>
      </w:r>
    </w:p>
    <w:p w14:paraId="53AC84A9" w14:textId="375E8316" w:rsidR="003E33F3" w:rsidRDefault="003E33F3" w:rsidP="003E33F3">
      <w:pPr>
        <w:tabs>
          <w:tab w:val="center" w:pos="3974"/>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 xml:space="preserve">                             Coefficients(a)</w:t>
      </w:r>
    </w:p>
    <w:p w14:paraId="1C6A243C" w14:textId="77777777" w:rsidR="003E33F3" w:rsidRDefault="003E33F3" w:rsidP="003E33F3">
      <w:pPr>
        <w:tabs>
          <w:tab w:val="center" w:pos="3974"/>
        </w:tabs>
        <w:autoSpaceDE w:val="0"/>
        <w:autoSpaceDN w:val="0"/>
        <w:adjustRightInd w:val="0"/>
        <w:spacing w:before="0" w:after="0" w:line="240" w:lineRule="auto"/>
        <w:jc w:val="left"/>
        <w:rPr>
          <w:rFonts w:ascii="Arial" w:hAnsi="Arial" w:cs="Arial"/>
          <w:b/>
          <w:bCs/>
          <w:color w:val="000000"/>
          <w:sz w:val="18"/>
          <w:szCs w:val="18"/>
        </w:rPr>
      </w:pPr>
    </w:p>
    <w:tbl>
      <w:tblPr>
        <w:tblW w:w="0" w:type="auto"/>
        <w:tblInd w:w="-15" w:type="dxa"/>
        <w:tblLayout w:type="fixed"/>
        <w:tblCellMar>
          <w:left w:w="93" w:type="dxa"/>
          <w:right w:w="93" w:type="dxa"/>
        </w:tblCellMar>
        <w:tblLook w:val="0000" w:firstRow="0" w:lastRow="0" w:firstColumn="0" w:lastColumn="0" w:noHBand="0" w:noVBand="0"/>
      </w:tblPr>
      <w:tblGrid>
        <w:gridCol w:w="763"/>
        <w:gridCol w:w="1137"/>
        <w:gridCol w:w="1080"/>
        <w:gridCol w:w="1080"/>
      </w:tblGrid>
      <w:tr w:rsidR="003E33F3" w14:paraId="635F2FFE" w14:textId="77777777">
        <w:trPr>
          <w:trHeight w:val="388"/>
        </w:trPr>
        <w:tc>
          <w:tcPr>
            <w:tcW w:w="763" w:type="dxa"/>
            <w:tcBorders>
              <w:top w:val="single" w:sz="12" w:space="0" w:color="000000"/>
              <w:left w:val="single" w:sz="12" w:space="0" w:color="000000"/>
              <w:bottom w:val="single" w:sz="12" w:space="0" w:color="000000"/>
              <w:right w:val="nil"/>
            </w:tcBorders>
            <w:shd w:val="clear" w:color="000000" w:fill="FFFFFF"/>
            <w:vAlign w:val="bottom"/>
          </w:tcPr>
          <w:p w14:paraId="2EFCC74C"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Model</w:t>
            </w:r>
          </w:p>
        </w:tc>
        <w:tc>
          <w:tcPr>
            <w:tcW w:w="1137" w:type="dxa"/>
            <w:tcBorders>
              <w:top w:val="single" w:sz="12" w:space="0" w:color="000000"/>
              <w:left w:val="nil"/>
              <w:bottom w:val="single" w:sz="12" w:space="0" w:color="000000"/>
              <w:right w:val="single" w:sz="12" w:space="0" w:color="000000"/>
            </w:tcBorders>
            <w:shd w:val="clear" w:color="000000" w:fill="FFFFFF"/>
            <w:vAlign w:val="bottom"/>
          </w:tcPr>
          <w:p w14:paraId="32767C9C"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14:paraId="3EC73DCF" w14:textId="77777777" w:rsidR="003E33F3" w:rsidRDefault="003E33F3">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t</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14:paraId="7C9B0D6E" w14:textId="77777777" w:rsidR="003E33F3" w:rsidRDefault="003E33F3">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Sig.</w:t>
            </w:r>
          </w:p>
        </w:tc>
      </w:tr>
      <w:tr w:rsidR="003E33F3" w14:paraId="3F897A2B" w14:textId="77777777">
        <w:trPr>
          <w:trHeight w:val="273"/>
        </w:trPr>
        <w:tc>
          <w:tcPr>
            <w:tcW w:w="763" w:type="dxa"/>
            <w:vMerge w:val="restart"/>
            <w:tcBorders>
              <w:top w:val="single" w:sz="12" w:space="0" w:color="000000"/>
              <w:left w:val="single" w:sz="12" w:space="0" w:color="000000"/>
              <w:bottom w:val="nil"/>
              <w:right w:val="nil"/>
            </w:tcBorders>
            <w:shd w:val="clear" w:color="000000" w:fill="FFFFFF"/>
          </w:tcPr>
          <w:p w14:paraId="47423941"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14:paraId="529B49D4"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(Constant)</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4D62F37C"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-4,758</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6823C6AB"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,000</w:t>
            </w:r>
          </w:p>
        </w:tc>
      </w:tr>
      <w:tr w:rsidR="003E33F3" w14:paraId="61E0D701" w14:textId="77777777">
        <w:trPr>
          <w:trHeight w:val="273"/>
        </w:trPr>
        <w:tc>
          <w:tcPr>
            <w:tcW w:w="763" w:type="dxa"/>
            <w:vMerge w:val="restart"/>
            <w:tcBorders>
              <w:top w:val="nil"/>
              <w:left w:val="single" w:sz="12" w:space="0" w:color="000000"/>
              <w:bottom w:val="nil"/>
              <w:right w:val="nil"/>
            </w:tcBorders>
            <w:shd w:val="clear" w:color="000000" w:fill="FFFFFF"/>
          </w:tcPr>
          <w:p w14:paraId="18209A9E"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35D84E74"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Lnx3</w:t>
            </w:r>
          </w:p>
        </w:tc>
        <w:tc>
          <w:tcPr>
            <w:tcW w:w="1080" w:type="dxa"/>
            <w:tcBorders>
              <w:top w:val="nil"/>
              <w:left w:val="single" w:sz="2" w:space="0" w:color="000000"/>
              <w:bottom w:val="nil"/>
              <w:right w:val="single" w:sz="2" w:space="0" w:color="000000"/>
            </w:tcBorders>
            <w:shd w:val="clear" w:color="000000" w:fill="FFFFFF"/>
            <w:vAlign w:val="center"/>
          </w:tcPr>
          <w:p w14:paraId="643674CD"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-1,113</w:t>
            </w:r>
          </w:p>
        </w:tc>
        <w:tc>
          <w:tcPr>
            <w:tcW w:w="1080" w:type="dxa"/>
            <w:tcBorders>
              <w:top w:val="nil"/>
              <w:left w:val="single" w:sz="2" w:space="0" w:color="000000"/>
              <w:bottom w:val="nil"/>
              <w:right w:val="single" w:sz="12" w:space="0" w:color="000000"/>
            </w:tcBorders>
            <w:shd w:val="clear" w:color="000000" w:fill="FFFFFF"/>
            <w:vAlign w:val="center"/>
          </w:tcPr>
          <w:p w14:paraId="182BC2E7"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,268</w:t>
            </w:r>
          </w:p>
        </w:tc>
      </w:tr>
      <w:tr w:rsidR="003E33F3" w14:paraId="5964099B" w14:textId="77777777">
        <w:trPr>
          <w:trHeight w:val="273"/>
        </w:trPr>
        <w:tc>
          <w:tcPr>
            <w:tcW w:w="763" w:type="dxa"/>
            <w:vMerge w:val="restart"/>
            <w:tcBorders>
              <w:top w:val="nil"/>
              <w:left w:val="single" w:sz="12" w:space="0" w:color="000000"/>
              <w:bottom w:val="nil"/>
              <w:right w:val="nil"/>
            </w:tcBorders>
            <w:shd w:val="clear" w:color="000000" w:fill="FFFFFF"/>
          </w:tcPr>
          <w:p w14:paraId="09A53F52"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237AED3B"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Lnx5</w:t>
            </w:r>
          </w:p>
        </w:tc>
        <w:tc>
          <w:tcPr>
            <w:tcW w:w="1080" w:type="dxa"/>
            <w:tcBorders>
              <w:top w:val="nil"/>
              <w:left w:val="single" w:sz="2" w:space="0" w:color="000000"/>
              <w:bottom w:val="nil"/>
              <w:right w:val="single" w:sz="2" w:space="0" w:color="000000"/>
            </w:tcBorders>
            <w:shd w:val="clear" w:color="000000" w:fill="FFFFFF"/>
            <w:vAlign w:val="center"/>
          </w:tcPr>
          <w:p w14:paraId="0D124D0E"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,313</w:t>
            </w:r>
          </w:p>
        </w:tc>
        <w:tc>
          <w:tcPr>
            <w:tcW w:w="1080" w:type="dxa"/>
            <w:tcBorders>
              <w:top w:val="nil"/>
              <w:left w:val="single" w:sz="2" w:space="0" w:color="000000"/>
              <w:bottom w:val="nil"/>
              <w:right w:val="single" w:sz="12" w:space="0" w:color="000000"/>
            </w:tcBorders>
            <w:shd w:val="clear" w:color="000000" w:fill="FFFFFF"/>
            <w:vAlign w:val="center"/>
          </w:tcPr>
          <w:p w14:paraId="1222BAC6"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,755</w:t>
            </w:r>
          </w:p>
        </w:tc>
      </w:tr>
      <w:tr w:rsidR="003E33F3" w14:paraId="3BF34788" w14:textId="77777777">
        <w:trPr>
          <w:trHeight w:val="273"/>
        </w:trPr>
        <w:tc>
          <w:tcPr>
            <w:tcW w:w="763" w:type="dxa"/>
            <w:vMerge w:val="restart"/>
            <w:tcBorders>
              <w:top w:val="nil"/>
              <w:left w:val="single" w:sz="12" w:space="0" w:color="000000"/>
              <w:bottom w:val="nil"/>
              <w:right w:val="nil"/>
            </w:tcBorders>
            <w:shd w:val="clear" w:color="000000" w:fill="FFFFFF"/>
          </w:tcPr>
          <w:p w14:paraId="6DD16AAE"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15F67A38"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Lnx6</w:t>
            </w:r>
          </w:p>
        </w:tc>
        <w:tc>
          <w:tcPr>
            <w:tcW w:w="1080" w:type="dxa"/>
            <w:tcBorders>
              <w:top w:val="nil"/>
              <w:left w:val="single" w:sz="2" w:space="0" w:color="000000"/>
              <w:bottom w:val="nil"/>
              <w:right w:val="single" w:sz="2" w:space="0" w:color="000000"/>
            </w:tcBorders>
            <w:shd w:val="clear" w:color="000000" w:fill="FFFFFF"/>
            <w:vAlign w:val="center"/>
          </w:tcPr>
          <w:p w14:paraId="30F08D4B"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-,009</w:t>
            </w:r>
          </w:p>
        </w:tc>
        <w:tc>
          <w:tcPr>
            <w:tcW w:w="1080" w:type="dxa"/>
            <w:tcBorders>
              <w:top w:val="nil"/>
              <w:left w:val="single" w:sz="2" w:space="0" w:color="000000"/>
              <w:bottom w:val="nil"/>
              <w:right w:val="single" w:sz="12" w:space="0" w:color="000000"/>
            </w:tcBorders>
            <w:shd w:val="clear" w:color="000000" w:fill="FFFFFF"/>
            <w:vAlign w:val="center"/>
          </w:tcPr>
          <w:p w14:paraId="1769411A"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,993</w:t>
            </w:r>
          </w:p>
        </w:tc>
      </w:tr>
      <w:tr w:rsidR="003E33F3" w14:paraId="07D1CBD7" w14:textId="77777777">
        <w:trPr>
          <w:trHeight w:val="273"/>
        </w:trPr>
        <w:tc>
          <w:tcPr>
            <w:tcW w:w="763" w:type="dxa"/>
            <w:vMerge w:val="restart"/>
            <w:tcBorders>
              <w:top w:val="nil"/>
              <w:left w:val="single" w:sz="12" w:space="0" w:color="000000"/>
              <w:bottom w:val="nil"/>
              <w:right w:val="nil"/>
            </w:tcBorders>
            <w:shd w:val="clear" w:color="000000" w:fill="FFFFFF"/>
          </w:tcPr>
          <w:p w14:paraId="7F0BF203"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0850537B"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Lnx7</w:t>
            </w:r>
          </w:p>
        </w:tc>
        <w:tc>
          <w:tcPr>
            <w:tcW w:w="1080" w:type="dxa"/>
            <w:tcBorders>
              <w:top w:val="nil"/>
              <w:left w:val="single" w:sz="2" w:space="0" w:color="000000"/>
              <w:bottom w:val="nil"/>
              <w:right w:val="single" w:sz="2" w:space="0" w:color="000000"/>
            </w:tcBorders>
            <w:shd w:val="clear" w:color="000000" w:fill="FFFFFF"/>
            <w:vAlign w:val="center"/>
          </w:tcPr>
          <w:p w14:paraId="320B7097"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-,163</w:t>
            </w:r>
          </w:p>
        </w:tc>
        <w:tc>
          <w:tcPr>
            <w:tcW w:w="1080" w:type="dxa"/>
            <w:tcBorders>
              <w:top w:val="nil"/>
              <w:left w:val="single" w:sz="2" w:space="0" w:color="000000"/>
              <w:bottom w:val="nil"/>
              <w:right w:val="single" w:sz="12" w:space="0" w:color="000000"/>
            </w:tcBorders>
            <w:shd w:val="clear" w:color="000000" w:fill="FFFFFF"/>
            <w:vAlign w:val="center"/>
          </w:tcPr>
          <w:p w14:paraId="7BEB2AB1"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,871</w:t>
            </w:r>
          </w:p>
        </w:tc>
      </w:tr>
      <w:tr w:rsidR="003E33F3" w14:paraId="4FAD7E04" w14:textId="77777777">
        <w:trPr>
          <w:trHeight w:val="273"/>
        </w:trPr>
        <w:tc>
          <w:tcPr>
            <w:tcW w:w="763" w:type="dxa"/>
            <w:vMerge w:val="restart"/>
            <w:tcBorders>
              <w:top w:val="nil"/>
              <w:left w:val="single" w:sz="12" w:space="0" w:color="000000"/>
              <w:bottom w:val="nil"/>
              <w:right w:val="nil"/>
            </w:tcBorders>
            <w:shd w:val="clear" w:color="000000" w:fill="FFFFFF"/>
          </w:tcPr>
          <w:p w14:paraId="1685B8D2"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14:paraId="23100F3B"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Lnx8</w:t>
            </w:r>
          </w:p>
        </w:tc>
        <w:tc>
          <w:tcPr>
            <w:tcW w:w="1080" w:type="dxa"/>
            <w:tcBorders>
              <w:top w:val="nil"/>
              <w:left w:val="single" w:sz="2" w:space="0" w:color="000000"/>
              <w:bottom w:val="nil"/>
              <w:right w:val="single" w:sz="2" w:space="0" w:color="000000"/>
            </w:tcBorders>
            <w:shd w:val="clear" w:color="000000" w:fill="FFFFFF"/>
            <w:vAlign w:val="center"/>
          </w:tcPr>
          <w:p w14:paraId="628BF52B"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,455</w:t>
            </w:r>
          </w:p>
        </w:tc>
        <w:tc>
          <w:tcPr>
            <w:tcW w:w="1080" w:type="dxa"/>
            <w:tcBorders>
              <w:top w:val="nil"/>
              <w:left w:val="single" w:sz="2" w:space="0" w:color="000000"/>
              <w:bottom w:val="nil"/>
              <w:right w:val="single" w:sz="12" w:space="0" w:color="000000"/>
            </w:tcBorders>
            <w:shd w:val="clear" w:color="000000" w:fill="FFFFFF"/>
            <w:vAlign w:val="center"/>
          </w:tcPr>
          <w:p w14:paraId="2E495E25"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,650</w:t>
            </w:r>
          </w:p>
        </w:tc>
      </w:tr>
      <w:tr w:rsidR="003E33F3" w14:paraId="43813A7D" w14:textId="77777777">
        <w:trPr>
          <w:trHeight w:val="273"/>
        </w:trPr>
        <w:tc>
          <w:tcPr>
            <w:tcW w:w="763" w:type="dxa"/>
            <w:tcBorders>
              <w:top w:val="nil"/>
              <w:left w:val="single" w:sz="12" w:space="0" w:color="000000"/>
              <w:bottom w:val="single" w:sz="12" w:space="0" w:color="000000"/>
              <w:right w:val="nil"/>
            </w:tcBorders>
            <w:shd w:val="clear" w:color="000000" w:fill="FFFFFF"/>
          </w:tcPr>
          <w:p w14:paraId="4DC851B8"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14:paraId="18F3D9C3" w14:textId="77777777" w:rsidR="003E33F3" w:rsidRDefault="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Lnx9</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7FF46F1"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-,146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375142EC" w14:textId="77777777" w:rsidR="003E33F3" w:rsidRDefault="003E33F3">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,884</w:t>
            </w:r>
          </w:p>
        </w:tc>
      </w:tr>
    </w:tbl>
    <w:p w14:paraId="4FADB6AF" w14:textId="77777777" w:rsidR="003E33F3" w:rsidRDefault="003E33F3" w:rsidP="003E33F3">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a  Dependent Variable: LN3</w:t>
      </w:r>
    </w:p>
    <w:p w14:paraId="56463948" w14:textId="77777777" w:rsidR="003E33F3" w:rsidRDefault="003E33F3" w:rsidP="003E33F3">
      <w:pPr>
        <w:autoSpaceDE w:val="0"/>
        <w:autoSpaceDN w:val="0"/>
        <w:adjustRightInd w:val="0"/>
        <w:spacing w:before="0" w:after="0" w:line="240" w:lineRule="auto"/>
        <w:jc w:val="left"/>
        <w:rPr>
          <w:rFonts w:ascii="Arial" w:hAnsi="Arial" w:cs="Arial"/>
          <w:color w:val="000000"/>
          <w:sz w:val="18"/>
          <w:szCs w:val="18"/>
        </w:rPr>
      </w:pPr>
    </w:p>
    <w:p w14:paraId="1CB6991F" w14:textId="1AABEF34" w:rsidR="00CF5E3E" w:rsidRDefault="00DF415D" w:rsidP="0053603A">
      <w:r w:rsidRPr="00DF415D">
        <w:rPr>
          <w:noProof/>
        </w:rPr>
        <w:drawing>
          <wp:inline distT="0" distB="0" distL="0" distR="0" wp14:anchorId="28CE21D7" wp14:editId="4258A262">
            <wp:extent cx="5039995" cy="1887855"/>
            <wp:effectExtent l="0" t="0" r="8255" b="0"/>
            <wp:docPr id="330169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9995" cy="1887855"/>
                    </a:xfrm>
                    <a:prstGeom prst="rect">
                      <a:avLst/>
                    </a:prstGeom>
                    <a:noFill/>
                    <a:ln>
                      <a:noFill/>
                    </a:ln>
                  </pic:spPr>
                </pic:pic>
              </a:graphicData>
            </a:graphic>
          </wp:inline>
        </w:drawing>
      </w:r>
    </w:p>
    <w:p w14:paraId="540676F2" w14:textId="665A8D59" w:rsidR="003E33F3" w:rsidRDefault="003E33F3" w:rsidP="00AC74C6">
      <w:pPr>
        <w:spacing w:before="0" w:after="0"/>
      </w:pPr>
      <w:r>
        <w:t xml:space="preserve">Uji </w:t>
      </w:r>
      <w:r w:rsidRPr="003E33F3">
        <w:rPr>
          <w:i/>
          <w:iCs/>
        </w:rPr>
        <w:t>One</w:t>
      </w:r>
      <w:r>
        <w:t>-</w:t>
      </w:r>
      <w:r w:rsidRPr="003E33F3">
        <w:rPr>
          <w:i/>
          <w:iCs/>
        </w:rPr>
        <w:t>Way</w:t>
      </w:r>
      <w:r>
        <w:t xml:space="preserve"> Anova</w:t>
      </w:r>
    </w:p>
    <w:p w14:paraId="6795F4F9" w14:textId="77777777" w:rsidR="00E810AB" w:rsidRDefault="00E810AB" w:rsidP="00E810AB">
      <w:pPr>
        <w:tabs>
          <w:tab w:val="center" w:pos="2304"/>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Test of Homogeneity of Variances</w:t>
      </w:r>
    </w:p>
    <w:p w14:paraId="7EE3EC1D" w14:textId="77777777" w:rsidR="00E810AB" w:rsidRDefault="00E810AB" w:rsidP="00E810AB">
      <w:pPr>
        <w:tabs>
          <w:tab w:val="center" w:pos="2304"/>
        </w:tabs>
        <w:autoSpaceDE w:val="0"/>
        <w:autoSpaceDN w:val="0"/>
        <w:adjustRightInd w:val="0"/>
        <w:spacing w:before="0" w:after="0" w:line="240" w:lineRule="auto"/>
        <w:jc w:val="left"/>
        <w:rPr>
          <w:rFonts w:ascii="Arial" w:hAnsi="Arial" w:cs="Arial"/>
          <w:b/>
          <w:bCs/>
          <w:color w:val="000000"/>
          <w:sz w:val="18"/>
          <w:szCs w:val="18"/>
        </w:rPr>
      </w:pPr>
    </w:p>
    <w:p w14:paraId="08E617D0" w14:textId="77777777" w:rsidR="00E810AB" w:rsidRDefault="00E810AB" w:rsidP="00E810AB">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e-CTI </w:t>
      </w:r>
    </w:p>
    <w:tbl>
      <w:tblPr>
        <w:tblW w:w="0" w:type="auto"/>
        <w:tblInd w:w="-15" w:type="dxa"/>
        <w:tblLayout w:type="fixed"/>
        <w:tblCellMar>
          <w:left w:w="93" w:type="dxa"/>
          <w:right w:w="93" w:type="dxa"/>
        </w:tblCellMar>
        <w:tblLook w:val="0000" w:firstRow="0" w:lastRow="0" w:firstColumn="0" w:lastColumn="0" w:noHBand="0" w:noVBand="0"/>
      </w:tblPr>
      <w:tblGrid>
        <w:gridCol w:w="1080"/>
        <w:gridCol w:w="1080"/>
        <w:gridCol w:w="1080"/>
        <w:gridCol w:w="1080"/>
      </w:tblGrid>
      <w:tr w:rsidR="00E810AB" w14:paraId="1BFB95EE" w14:textId="77777777">
        <w:trPr>
          <w:trHeight w:val="504"/>
        </w:trPr>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E2C4307" w14:textId="77777777" w:rsidR="00E810AB" w:rsidRDefault="00E810AB">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Levene Statistic</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31453CA" w14:textId="77777777" w:rsidR="00E810AB" w:rsidRDefault="00E810AB">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df1</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DDF23C1" w14:textId="77777777" w:rsidR="00E810AB" w:rsidRDefault="00E810AB">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df2</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346B85DF" w14:textId="77777777" w:rsidR="00E810AB" w:rsidRDefault="00E810AB">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Sig.</w:t>
            </w:r>
          </w:p>
        </w:tc>
      </w:tr>
      <w:tr w:rsidR="00E810AB" w14:paraId="03E40ABC" w14:textId="77777777">
        <w:trPr>
          <w:trHeight w:val="273"/>
        </w:trPr>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14:paraId="1DB37DBE" w14:textId="77777777" w:rsidR="00E810AB" w:rsidRDefault="00E810AB">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1,712</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09EB90EF" w14:textId="77777777" w:rsidR="00E810AB" w:rsidRDefault="00E810AB">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center"/>
          </w:tcPr>
          <w:p w14:paraId="2D23C910" w14:textId="77777777" w:rsidR="00E810AB" w:rsidRDefault="00E810AB">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108</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14:paraId="50E5330B" w14:textId="77777777" w:rsidR="00E810AB" w:rsidRDefault="00E810AB">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,185</w:t>
            </w:r>
          </w:p>
        </w:tc>
      </w:tr>
    </w:tbl>
    <w:p w14:paraId="5E7C8AB0" w14:textId="77777777" w:rsidR="00E810AB" w:rsidRDefault="00E810AB" w:rsidP="00E810AB">
      <w:pPr>
        <w:autoSpaceDE w:val="0"/>
        <w:autoSpaceDN w:val="0"/>
        <w:adjustRightInd w:val="0"/>
        <w:spacing w:before="0" w:after="0" w:line="240" w:lineRule="auto"/>
        <w:jc w:val="left"/>
        <w:rPr>
          <w:rFonts w:ascii="Arial" w:hAnsi="Arial" w:cs="Arial"/>
          <w:color w:val="000000"/>
          <w:sz w:val="18"/>
          <w:szCs w:val="18"/>
        </w:rPr>
      </w:pPr>
    </w:p>
    <w:p w14:paraId="7CCE1429" w14:textId="77777777" w:rsidR="00AC74C6" w:rsidRDefault="00AC74C6" w:rsidP="00AC74C6">
      <w:pPr>
        <w:tabs>
          <w:tab w:val="center" w:pos="3816"/>
        </w:tabs>
        <w:autoSpaceDE w:val="0"/>
        <w:autoSpaceDN w:val="0"/>
        <w:adjustRightInd w:val="0"/>
        <w:spacing w:before="0" w:after="0" w:line="240" w:lineRule="auto"/>
        <w:jc w:val="left"/>
        <w:rPr>
          <w:rFonts w:ascii="Arial" w:hAnsi="Arial" w:cs="Arial"/>
          <w:b/>
          <w:bCs/>
          <w:color w:val="000000"/>
          <w:sz w:val="18"/>
          <w:szCs w:val="18"/>
        </w:rPr>
      </w:pPr>
      <w:r>
        <w:rPr>
          <w:rFonts w:ascii="Arial" w:hAnsi="Arial" w:cs="Arial"/>
          <w:b/>
          <w:bCs/>
          <w:color w:val="000000"/>
          <w:sz w:val="18"/>
          <w:szCs w:val="18"/>
        </w:rPr>
        <w:tab/>
        <w:t>ANOVA</w:t>
      </w:r>
    </w:p>
    <w:p w14:paraId="08E8644E" w14:textId="77777777" w:rsidR="00AC74C6" w:rsidRDefault="00AC74C6" w:rsidP="00AC74C6">
      <w:pPr>
        <w:tabs>
          <w:tab w:val="center" w:pos="3816"/>
        </w:tabs>
        <w:autoSpaceDE w:val="0"/>
        <w:autoSpaceDN w:val="0"/>
        <w:adjustRightInd w:val="0"/>
        <w:spacing w:before="0" w:after="0" w:line="240" w:lineRule="auto"/>
        <w:jc w:val="left"/>
        <w:rPr>
          <w:rFonts w:ascii="Arial" w:hAnsi="Arial" w:cs="Arial"/>
          <w:b/>
          <w:bCs/>
          <w:color w:val="000000"/>
          <w:sz w:val="18"/>
          <w:szCs w:val="18"/>
        </w:rPr>
      </w:pPr>
    </w:p>
    <w:p w14:paraId="565CBE1B" w14:textId="77777777" w:rsidR="00AC74C6" w:rsidRDefault="00AC74C6" w:rsidP="00AC74C6">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e-CTI </w:t>
      </w:r>
    </w:p>
    <w:tbl>
      <w:tblPr>
        <w:tblW w:w="0" w:type="auto"/>
        <w:tblInd w:w="-15" w:type="dxa"/>
        <w:tblLayout w:type="fixed"/>
        <w:tblCellMar>
          <w:left w:w="93" w:type="dxa"/>
          <w:right w:w="93" w:type="dxa"/>
        </w:tblCellMar>
        <w:tblLook w:val="0000" w:firstRow="0" w:lastRow="0" w:firstColumn="0" w:lastColumn="0" w:noHBand="0" w:noVBand="0"/>
      </w:tblPr>
      <w:tblGrid>
        <w:gridCol w:w="1656"/>
        <w:gridCol w:w="1094"/>
        <w:gridCol w:w="1080"/>
        <w:gridCol w:w="1368"/>
        <w:gridCol w:w="1080"/>
        <w:gridCol w:w="1080"/>
      </w:tblGrid>
      <w:tr w:rsidR="00AC74C6" w14:paraId="656EEEC0" w14:textId="77777777">
        <w:trPr>
          <w:trHeight w:val="504"/>
        </w:trPr>
        <w:tc>
          <w:tcPr>
            <w:tcW w:w="165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3EF5ED5F" w14:textId="77777777" w:rsidR="00AC74C6" w:rsidRDefault="00AC74C6">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 xml:space="preserve"> </w:t>
            </w: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BA02E00" w14:textId="77777777" w:rsidR="00AC74C6" w:rsidRDefault="00AC74C6">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B11A3B2" w14:textId="77777777" w:rsidR="00AC74C6" w:rsidRDefault="00AC74C6">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EC1BA81" w14:textId="77777777" w:rsidR="00AC74C6" w:rsidRDefault="00AC74C6">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91CD4B5" w14:textId="77777777" w:rsidR="00AC74C6" w:rsidRDefault="00AC74C6">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121908AF" w14:textId="77777777" w:rsidR="00AC74C6" w:rsidRDefault="00AC74C6">
            <w:pPr>
              <w:autoSpaceDE w:val="0"/>
              <w:autoSpaceDN w:val="0"/>
              <w:adjustRightInd w:val="0"/>
              <w:spacing w:before="0" w:after="0" w:line="240" w:lineRule="auto"/>
              <w:jc w:val="center"/>
              <w:rPr>
                <w:rFonts w:ascii="Arial" w:hAnsi="Arial" w:cs="Arial"/>
                <w:color w:val="000000"/>
                <w:sz w:val="18"/>
                <w:szCs w:val="18"/>
              </w:rPr>
            </w:pPr>
            <w:r>
              <w:rPr>
                <w:rFonts w:ascii="Arial" w:hAnsi="Arial" w:cs="Arial"/>
                <w:color w:val="000000"/>
                <w:sz w:val="18"/>
                <w:szCs w:val="18"/>
              </w:rPr>
              <w:t>Sig.</w:t>
            </w:r>
          </w:p>
        </w:tc>
      </w:tr>
      <w:tr w:rsidR="00AC74C6" w14:paraId="0D475B1A" w14:textId="77777777">
        <w:trPr>
          <w:trHeight w:val="273"/>
        </w:trPr>
        <w:tc>
          <w:tcPr>
            <w:tcW w:w="1656" w:type="dxa"/>
            <w:tcBorders>
              <w:top w:val="single" w:sz="12" w:space="0" w:color="000000"/>
              <w:left w:val="single" w:sz="12" w:space="0" w:color="000000"/>
              <w:bottom w:val="nil"/>
              <w:right w:val="single" w:sz="12" w:space="0" w:color="000000"/>
            </w:tcBorders>
            <w:shd w:val="clear" w:color="000000" w:fill="FFFFFF"/>
          </w:tcPr>
          <w:p w14:paraId="6BCA1909" w14:textId="77777777" w:rsidR="00AC74C6" w:rsidRDefault="00AC74C6">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Between Groups</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14:paraId="432F4D94"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,025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08C00268"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14:paraId="492908E0"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,013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464662F3"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6,574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154EDB7F"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,002</w:t>
            </w:r>
          </w:p>
        </w:tc>
      </w:tr>
      <w:tr w:rsidR="00AC74C6" w14:paraId="540EC442" w14:textId="77777777">
        <w:trPr>
          <w:trHeight w:val="273"/>
        </w:trPr>
        <w:tc>
          <w:tcPr>
            <w:tcW w:w="1656" w:type="dxa"/>
            <w:tcBorders>
              <w:top w:val="nil"/>
              <w:left w:val="single" w:sz="12" w:space="0" w:color="000000"/>
              <w:bottom w:val="nil"/>
              <w:right w:val="single" w:sz="12" w:space="0" w:color="000000"/>
            </w:tcBorders>
            <w:shd w:val="clear" w:color="000000" w:fill="FFFFFF"/>
          </w:tcPr>
          <w:p w14:paraId="057E9E42" w14:textId="77777777" w:rsidR="00AC74C6" w:rsidRDefault="00AC74C6">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Within Groups</w:t>
            </w:r>
          </w:p>
        </w:tc>
        <w:tc>
          <w:tcPr>
            <w:tcW w:w="1094" w:type="dxa"/>
            <w:tcBorders>
              <w:top w:val="nil"/>
              <w:left w:val="single" w:sz="12" w:space="0" w:color="000000"/>
              <w:bottom w:val="nil"/>
              <w:right w:val="single" w:sz="2" w:space="0" w:color="000000"/>
            </w:tcBorders>
            <w:shd w:val="clear" w:color="000000" w:fill="FFFFFF"/>
            <w:vAlign w:val="center"/>
          </w:tcPr>
          <w:p w14:paraId="658A0B16"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,206</w:t>
            </w:r>
          </w:p>
        </w:tc>
        <w:tc>
          <w:tcPr>
            <w:tcW w:w="1080" w:type="dxa"/>
            <w:tcBorders>
              <w:top w:val="nil"/>
              <w:left w:val="single" w:sz="2" w:space="0" w:color="000000"/>
              <w:bottom w:val="nil"/>
              <w:right w:val="single" w:sz="2" w:space="0" w:color="000000"/>
            </w:tcBorders>
            <w:shd w:val="clear" w:color="000000" w:fill="FFFFFF"/>
            <w:vAlign w:val="center"/>
          </w:tcPr>
          <w:p w14:paraId="7BD84546"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108</w:t>
            </w:r>
          </w:p>
        </w:tc>
        <w:tc>
          <w:tcPr>
            <w:tcW w:w="1368" w:type="dxa"/>
            <w:tcBorders>
              <w:top w:val="nil"/>
              <w:left w:val="single" w:sz="2" w:space="0" w:color="000000"/>
              <w:bottom w:val="nil"/>
              <w:right w:val="single" w:sz="2" w:space="0" w:color="000000"/>
            </w:tcBorders>
            <w:shd w:val="clear" w:color="000000" w:fill="FFFFFF"/>
            <w:vAlign w:val="center"/>
          </w:tcPr>
          <w:p w14:paraId="32E6790E"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,002</w:t>
            </w:r>
          </w:p>
        </w:tc>
        <w:tc>
          <w:tcPr>
            <w:tcW w:w="1080" w:type="dxa"/>
            <w:tcBorders>
              <w:top w:val="nil"/>
              <w:left w:val="single" w:sz="2" w:space="0" w:color="000000"/>
              <w:bottom w:val="nil"/>
              <w:right w:val="single" w:sz="2" w:space="0" w:color="000000"/>
            </w:tcBorders>
            <w:shd w:val="clear" w:color="000000" w:fill="FFFFFF"/>
            <w:vAlign w:val="center"/>
          </w:tcPr>
          <w:p w14:paraId="4EBED3D8"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nil"/>
              <w:right w:val="single" w:sz="12" w:space="0" w:color="000000"/>
            </w:tcBorders>
            <w:shd w:val="clear" w:color="000000" w:fill="FFFFFF"/>
            <w:vAlign w:val="center"/>
          </w:tcPr>
          <w:p w14:paraId="09D1E36F"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r w:rsidR="00AC74C6" w14:paraId="13C12629" w14:textId="77777777">
        <w:trPr>
          <w:trHeight w:val="273"/>
        </w:trPr>
        <w:tc>
          <w:tcPr>
            <w:tcW w:w="1656" w:type="dxa"/>
            <w:tcBorders>
              <w:top w:val="nil"/>
              <w:left w:val="single" w:sz="12" w:space="0" w:color="000000"/>
              <w:bottom w:val="single" w:sz="12" w:space="0" w:color="000000"/>
              <w:right w:val="single" w:sz="12" w:space="0" w:color="000000"/>
            </w:tcBorders>
            <w:shd w:val="clear" w:color="000000" w:fill="FFFFFF"/>
          </w:tcPr>
          <w:p w14:paraId="558BF4E3" w14:textId="77777777" w:rsidR="00AC74C6" w:rsidRDefault="00AC74C6">
            <w:pPr>
              <w:autoSpaceDE w:val="0"/>
              <w:autoSpaceDN w:val="0"/>
              <w:adjustRightInd w:val="0"/>
              <w:spacing w:before="0" w:after="0" w:line="240" w:lineRule="auto"/>
              <w:jc w:val="left"/>
              <w:rPr>
                <w:rFonts w:ascii="Arial" w:hAnsi="Arial" w:cs="Arial"/>
                <w:color w:val="000000"/>
                <w:sz w:val="18"/>
                <w:szCs w:val="18"/>
              </w:rPr>
            </w:pPr>
            <w:r>
              <w:rPr>
                <w:rFonts w:ascii="Arial" w:hAnsi="Arial" w:cs="Arial"/>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14:paraId="753E8B4B"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,231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7B72AC7C"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110</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14:paraId="79501524"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0480F46"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377EBA62" w14:textId="77777777" w:rsidR="00AC74C6" w:rsidRDefault="00AC74C6">
            <w:pPr>
              <w:autoSpaceDE w:val="0"/>
              <w:autoSpaceDN w:val="0"/>
              <w:adjustRightInd w:val="0"/>
              <w:spacing w:before="0" w:after="0" w:line="240" w:lineRule="auto"/>
              <w:jc w:val="right"/>
              <w:rPr>
                <w:rFonts w:ascii="Arial" w:hAnsi="Arial" w:cs="Arial"/>
                <w:color w:val="000000"/>
                <w:sz w:val="18"/>
                <w:szCs w:val="18"/>
              </w:rPr>
            </w:pPr>
            <w:r>
              <w:rPr>
                <w:rFonts w:ascii="Arial" w:hAnsi="Arial" w:cs="Arial"/>
                <w:color w:val="000000"/>
                <w:sz w:val="18"/>
                <w:szCs w:val="18"/>
              </w:rPr>
              <w:t xml:space="preserve"> </w:t>
            </w:r>
          </w:p>
        </w:tc>
      </w:tr>
    </w:tbl>
    <w:p w14:paraId="73E19D3A" w14:textId="77777777" w:rsidR="00AC74C6" w:rsidRDefault="00AC74C6" w:rsidP="00AC74C6">
      <w:pPr>
        <w:autoSpaceDE w:val="0"/>
        <w:autoSpaceDN w:val="0"/>
        <w:adjustRightInd w:val="0"/>
        <w:spacing w:before="0" w:after="0" w:line="240" w:lineRule="auto"/>
        <w:jc w:val="left"/>
        <w:rPr>
          <w:rFonts w:ascii="Arial" w:hAnsi="Arial" w:cs="Arial"/>
          <w:color w:val="000000"/>
          <w:sz w:val="18"/>
          <w:szCs w:val="18"/>
        </w:rPr>
      </w:pPr>
    </w:p>
    <w:p w14:paraId="416371DE" w14:textId="77777777" w:rsidR="001538A9" w:rsidRDefault="001538A9" w:rsidP="0053603A">
      <w:pPr>
        <w:sectPr w:rsidR="001538A9" w:rsidSect="00092F66">
          <w:pgSz w:w="11906" w:h="16838" w:code="9"/>
          <w:pgMar w:top="2268" w:right="1701" w:bottom="1701" w:left="2268" w:header="709" w:footer="709" w:gutter="0"/>
          <w:pgNumType w:start="85"/>
          <w:cols w:space="708"/>
          <w:docGrid w:linePitch="360"/>
        </w:sectPr>
      </w:pPr>
    </w:p>
    <w:p w14:paraId="693ABE4F" w14:textId="77777777" w:rsidR="001538A9" w:rsidRPr="00F73B75" w:rsidRDefault="001538A9" w:rsidP="001538A9">
      <w:pPr>
        <w:spacing w:before="0" w:line="240" w:lineRule="auto"/>
        <w:jc w:val="center"/>
        <w:rPr>
          <w:b/>
          <w:bCs/>
        </w:rPr>
      </w:pPr>
      <w:r w:rsidRPr="00272002">
        <w:rPr>
          <w:b/>
          <w:bCs/>
        </w:rPr>
        <w:lastRenderedPageBreak/>
        <w:t>TRANSPARANSI</w:t>
      </w:r>
      <w:r>
        <w:rPr>
          <w:b/>
          <w:bCs/>
        </w:rPr>
        <w:t xml:space="preserve"> </w:t>
      </w:r>
      <w:r w:rsidRPr="00272002">
        <w:rPr>
          <w:b/>
          <w:bCs/>
        </w:rPr>
        <w:t>INFORMASI PERUSAHAAN BERBASIS INTERNET (</w:t>
      </w:r>
      <w:r>
        <w:rPr>
          <w:b/>
          <w:bCs/>
        </w:rPr>
        <w:t>E</w:t>
      </w:r>
      <w:r w:rsidRPr="00272002">
        <w:rPr>
          <w:b/>
          <w:bCs/>
        </w:rPr>
        <w:t>-CTI) PADA BURSA EFEK INDIA (NIFTY)</w:t>
      </w:r>
      <w:r>
        <w:rPr>
          <w:b/>
          <w:bCs/>
        </w:rPr>
        <w:t xml:space="preserve">, </w:t>
      </w:r>
      <w:r w:rsidRPr="00272002">
        <w:rPr>
          <w:b/>
          <w:bCs/>
        </w:rPr>
        <w:t>INDONESIA (LQ45)</w:t>
      </w:r>
      <w:r>
        <w:rPr>
          <w:b/>
          <w:bCs/>
        </w:rPr>
        <w:t>, DAN SINGAPURA (STI)</w:t>
      </w:r>
    </w:p>
    <w:p w14:paraId="0DA3D377" w14:textId="77777777" w:rsidR="001538A9" w:rsidRPr="00676C40" w:rsidRDefault="001538A9" w:rsidP="001538A9">
      <w:pPr>
        <w:spacing w:before="0" w:after="0"/>
        <w:jc w:val="center"/>
        <w:rPr>
          <w:b/>
          <w:bCs/>
        </w:rPr>
      </w:pPr>
      <w:r w:rsidRPr="00676C40">
        <w:rPr>
          <w:b/>
          <w:bCs/>
        </w:rPr>
        <w:t>TESIS</w:t>
      </w:r>
    </w:p>
    <w:p w14:paraId="60F42BE2" w14:textId="77777777" w:rsidR="001538A9" w:rsidRDefault="001538A9" w:rsidP="001538A9">
      <w:pPr>
        <w:spacing w:before="0" w:line="276" w:lineRule="auto"/>
        <w:jc w:val="center"/>
      </w:pPr>
      <w:r>
        <w:t xml:space="preserve">Untuk Memenuhi Sebagian Persyaratan Guna Memperoleh Gelar Magister pada Program Magister Akuntansi </w:t>
      </w:r>
    </w:p>
    <w:p w14:paraId="615CF021" w14:textId="77777777" w:rsidR="001538A9" w:rsidRPr="00861A7E" w:rsidRDefault="001538A9" w:rsidP="001538A9">
      <w:pPr>
        <w:spacing w:before="0" w:line="276" w:lineRule="auto"/>
        <w:jc w:val="center"/>
        <w:rPr>
          <w:rFonts w:cs="Times New Roman"/>
          <w:b/>
          <w:bCs/>
          <w:szCs w:val="24"/>
        </w:rPr>
      </w:pPr>
    </w:p>
    <w:p w14:paraId="12446B06" w14:textId="77777777" w:rsidR="001538A9" w:rsidRPr="00861A7E" w:rsidRDefault="001538A9" w:rsidP="001538A9">
      <w:pPr>
        <w:jc w:val="center"/>
        <w:rPr>
          <w:rFonts w:cs="Times New Roman"/>
          <w:b/>
          <w:bCs/>
          <w:szCs w:val="24"/>
        </w:rPr>
      </w:pPr>
      <w:r w:rsidRPr="00861A7E">
        <w:rPr>
          <w:rFonts w:cs="Times New Roman"/>
          <w:noProof/>
          <w:szCs w:val="24"/>
        </w:rPr>
        <w:drawing>
          <wp:inline distT="0" distB="0" distL="0" distR="0" wp14:anchorId="2BEDB192" wp14:editId="58C1F824">
            <wp:extent cx="2520000" cy="2509246"/>
            <wp:effectExtent l="0" t="0" r="0" b="5715"/>
            <wp:docPr id="949587496" name="Picture 949587496" descr="Image result for LOGO STIE YK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age result for LOGO STIE YKP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20000" cy="2509246"/>
                    </a:xfrm>
                    <a:prstGeom prst="rect">
                      <a:avLst/>
                    </a:prstGeom>
                    <a:noFill/>
                    <a:ln>
                      <a:noFill/>
                    </a:ln>
                  </pic:spPr>
                </pic:pic>
              </a:graphicData>
            </a:graphic>
          </wp:inline>
        </w:drawing>
      </w:r>
    </w:p>
    <w:p w14:paraId="65CA8A90" w14:textId="77777777" w:rsidR="001538A9" w:rsidRPr="00861A7E" w:rsidRDefault="001538A9" w:rsidP="001538A9">
      <w:pPr>
        <w:spacing w:before="0" w:after="0" w:line="360" w:lineRule="auto"/>
        <w:jc w:val="center"/>
        <w:rPr>
          <w:rFonts w:cs="Times New Roman"/>
          <w:b/>
          <w:bCs/>
          <w:szCs w:val="24"/>
        </w:rPr>
      </w:pPr>
      <w:r>
        <w:rPr>
          <w:rFonts w:cs="Times New Roman"/>
          <w:b/>
          <w:bCs/>
          <w:szCs w:val="24"/>
        </w:rPr>
        <w:t>D</w:t>
      </w:r>
      <w:r w:rsidRPr="00861A7E">
        <w:rPr>
          <w:rFonts w:cs="Times New Roman"/>
          <w:b/>
          <w:bCs/>
          <w:szCs w:val="24"/>
        </w:rPr>
        <w:t>isusun Oleh:</w:t>
      </w:r>
    </w:p>
    <w:p w14:paraId="263297CC" w14:textId="77777777" w:rsidR="001538A9" w:rsidRPr="00861A7E" w:rsidRDefault="001538A9" w:rsidP="001538A9">
      <w:pPr>
        <w:spacing w:before="0" w:after="0" w:line="360" w:lineRule="auto"/>
        <w:jc w:val="center"/>
        <w:rPr>
          <w:rFonts w:cs="Times New Roman"/>
          <w:b/>
          <w:bCs/>
          <w:szCs w:val="24"/>
        </w:rPr>
      </w:pPr>
      <w:r>
        <w:rPr>
          <w:rFonts w:cs="Times New Roman"/>
          <w:b/>
          <w:bCs/>
          <w:szCs w:val="24"/>
        </w:rPr>
        <w:t>DEVITA TIARA KUSUMA</w:t>
      </w:r>
    </w:p>
    <w:p w14:paraId="7DF62CA5" w14:textId="77777777" w:rsidR="001538A9" w:rsidRDefault="001538A9" w:rsidP="001538A9">
      <w:pPr>
        <w:spacing w:before="0" w:after="0" w:line="360" w:lineRule="auto"/>
        <w:jc w:val="center"/>
        <w:rPr>
          <w:rFonts w:cs="Times New Roman"/>
          <w:b/>
          <w:bCs/>
          <w:szCs w:val="24"/>
        </w:rPr>
      </w:pPr>
      <w:r>
        <w:rPr>
          <w:rFonts w:cs="Times New Roman"/>
          <w:b/>
          <w:bCs/>
          <w:szCs w:val="24"/>
        </w:rPr>
        <w:t>12-21-00769</w:t>
      </w:r>
    </w:p>
    <w:p w14:paraId="681BB757" w14:textId="77777777" w:rsidR="001538A9" w:rsidRPr="00861A7E" w:rsidRDefault="001538A9" w:rsidP="001538A9">
      <w:pPr>
        <w:spacing w:before="0" w:line="360" w:lineRule="auto"/>
        <w:jc w:val="center"/>
        <w:rPr>
          <w:rFonts w:cs="Times New Roman"/>
          <w:b/>
          <w:bCs/>
          <w:szCs w:val="24"/>
        </w:rPr>
      </w:pPr>
    </w:p>
    <w:p w14:paraId="0A55791F" w14:textId="77777777" w:rsidR="001538A9" w:rsidRDefault="001538A9" w:rsidP="001538A9">
      <w:pPr>
        <w:spacing w:before="0" w:after="0" w:line="360" w:lineRule="auto"/>
        <w:ind w:right="17"/>
        <w:jc w:val="center"/>
        <w:rPr>
          <w:rFonts w:cs="Times New Roman"/>
          <w:b/>
          <w:bCs/>
          <w:szCs w:val="24"/>
        </w:rPr>
      </w:pPr>
      <w:r>
        <w:rPr>
          <w:rFonts w:cs="Times New Roman"/>
          <w:b/>
          <w:bCs/>
          <w:szCs w:val="24"/>
        </w:rPr>
        <w:t>MAGISTER AKUNTANSI</w:t>
      </w:r>
    </w:p>
    <w:p w14:paraId="0C145F0D" w14:textId="77777777" w:rsidR="001538A9" w:rsidRPr="00861A7E" w:rsidRDefault="001538A9" w:rsidP="001538A9">
      <w:pPr>
        <w:spacing w:before="0" w:after="0" w:line="360" w:lineRule="auto"/>
        <w:ind w:right="17"/>
        <w:jc w:val="center"/>
        <w:rPr>
          <w:rFonts w:cs="Times New Roman"/>
          <w:b/>
          <w:bCs/>
          <w:szCs w:val="24"/>
        </w:rPr>
      </w:pPr>
      <w:r w:rsidRPr="00861A7E">
        <w:rPr>
          <w:rFonts w:cs="Times New Roman"/>
          <w:b/>
          <w:bCs/>
          <w:szCs w:val="24"/>
        </w:rPr>
        <w:t xml:space="preserve">PROGRAM </w:t>
      </w:r>
      <w:r>
        <w:rPr>
          <w:rFonts w:cs="Times New Roman"/>
          <w:b/>
          <w:bCs/>
          <w:szCs w:val="24"/>
        </w:rPr>
        <w:t>PASCASARJANA</w:t>
      </w:r>
    </w:p>
    <w:p w14:paraId="048F1F76" w14:textId="77777777" w:rsidR="001538A9" w:rsidRPr="00861A7E" w:rsidRDefault="001538A9" w:rsidP="001538A9">
      <w:pPr>
        <w:spacing w:before="0" w:after="0" w:line="360" w:lineRule="auto"/>
        <w:ind w:right="17"/>
        <w:jc w:val="center"/>
        <w:rPr>
          <w:rFonts w:cs="Times New Roman"/>
          <w:b/>
          <w:bCs/>
          <w:szCs w:val="24"/>
        </w:rPr>
      </w:pPr>
      <w:r w:rsidRPr="00861A7E">
        <w:rPr>
          <w:rFonts w:cs="Times New Roman"/>
          <w:b/>
          <w:bCs/>
          <w:szCs w:val="24"/>
        </w:rPr>
        <w:t>SEKOLAH TINGGI ILMU EKONOMI</w:t>
      </w:r>
    </w:p>
    <w:p w14:paraId="01B6AC04" w14:textId="77777777" w:rsidR="001538A9" w:rsidRPr="00861A7E" w:rsidRDefault="001538A9" w:rsidP="001538A9">
      <w:pPr>
        <w:spacing w:before="0" w:after="0" w:line="360" w:lineRule="auto"/>
        <w:ind w:right="17"/>
        <w:jc w:val="center"/>
        <w:rPr>
          <w:rFonts w:cs="Times New Roman"/>
          <w:b/>
          <w:bCs/>
          <w:szCs w:val="24"/>
        </w:rPr>
      </w:pPr>
      <w:r w:rsidRPr="00861A7E">
        <w:rPr>
          <w:rFonts w:cs="Times New Roman"/>
          <w:b/>
          <w:bCs/>
          <w:szCs w:val="24"/>
        </w:rPr>
        <w:t>YAYASAN KELUARGA PAHLAWAN NEGARA</w:t>
      </w:r>
    </w:p>
    <w:p w14:paraId="57F1C721" w14:textId="77777777" w:rsidR="001538A9" w:rsidRDefault="001538A9" w:rsidP="001538A9">
      <w:pPr>
        <w:spacing w:before="0" w:after="0" w:line="360" w:lineRule="auto"/>
        <w:ind w:right="17"/>
        <w:jc w:val="center"/>
        <w:rPr>
          <w:rFonts w:cs="Times New Roman"/>
          <w:b/>
          <w:bCs/>
          <w:szCs w:val="24"/>
        </w:rPr>
      </w:pPr>
      <w:r w:rsidRPr="00861A7E">
        <w:rPr>
          <w:rFonts w:cs="Times New Roman"/>
          <w:b/>
          <w:bCs/>
          <w:szCs w:val="24"/>
        </w:rPr>
        <w:t>YOGYAKARTA</w:t>
      </w:r>
    </w:p>
    <w:p w14:paraId="7171273C" w14:textId="77777777" w:rsidR="001538A9" w:rsidRDefault="001538A9" w:rsidP="001538A9">
      <w:pPr>
        <w:spacing w:before="0" w:line="360" w:lineRule="auto"/>
        <w:ind w:right="17"/>
        <w:jc w:val="center"/>
        <w:rPr>
          <w:rFonts w:cs="Times New Roman"/>
          <w:b/>
          <w:bCs/>
          <w:szCs w:val="24"/>
        </w:rPr>
      </w:pPr>
      <w:r>
        <w:rPr>
          <w:rFonts w:cs="Times New Roman"/>
          <w:b/>
          <w:bCs/>
          <w:szCs w:val="24"/>
        </w:rPr>
        <w:t>2023</w:t>
      </w:r>
    </w:p>
    <w:p w14:paraId="1AC95AFF" w14:textId="77777777" w:rsidR="001538A9" w:rsidRDefault="001538A9">
      <w:pPr>
        <w:spacing w:before="0" w:after="160" w:line="259" w:lineRule="auto"/>
        <w:jc w:val="left"/>
        <w:rPr>
          <w:b/>
          <w:bCs/>
        </w:rPr>
      </w:pPr>
      <w:r>
        <w:rPr>
          <w:b/>
          <w:bCs/>
        </w:rPr>
        <w:br w:type="page"/>
      </w:r>
    </w:p>
    <w:p w14:paraId="1CFB2F5F" w14:textId="10BC16F4" w:rsidR="001538A9" w:rsidRDefault="001538A9" w:rsidP="001538A9">
      <w:pPr>
        <w:spacing w:before="0" w:after="0" w:line="240" w:lineRule="auto"/>
        <w:jc w:val="center"/>
        <w:rPr>
          <w:b/>
          <w:bCs/>
        </w:rPr>
      </w:pPr>
      <w:r w:rsidRPr="00272002">
        <w:rPr>
          <w:b/>
          <w:bCs/>
        </w:rPr>
        <w:lastRenderedPageBreak/>
        <w:t>TRANSPARANSI</w:t>
      </w:r>
      <w:r>
        <w:rPr>
          <w:b/>
          <w:bCs/>
        </w:rPr>
        <w:t xml:space="preserve"> </w:t>
      </w:r>
      <w:r w:rsidRPr="00272002">
        <w:rPr>
          <w:b/>
          <w:bCs/>
        </w:rPr>
        <w:t>INFORMASI PERUSAHAAN BERBASIS INTERNET (</w:t>
      </w:r>
      <w:r>
        <w:rPr>
          <w:b/>
          <w:bCs/>
        </w:rPr>
        <w:t>E</w:t>
      </w:r>
      <w:r w:rsidRPr="00272002">
        <w:rPr>
          <w:b/>
          <w:bCs/>
        </w:rPr>
        <w:t>-CTI) PADA BURSA EFEK INDIA (NIFTY)</w:t>
      </w:r>
      <w:r>
        <w:rPr>
          <w:b/>
          <w:bCs/>
        </w:rPr>
        <w:t xml:space="preserve">, </w:t>
      </w:r>
      <w:r w:rsidRPr="00272002">
        <w:rPr>
          <w:b/>
          <w:bCs/>
        </w:rPr>
        <w:t>INDONESIA (LQ45)</w:t>
      </w:r>
      <w:r>
        <w:rPr>
          <w:b/>
          <w:bCs/>
        </w:rPr>
        <w:t>, DAN SINGAPURA (STI)</w:t>
      </w:r>
    </w:p>
    <w:p w14:paraId="6B550BAD" w14:textId="77777777" w:rsidR="001538A9" w:rsidRDefault="001538A9" w:rsidP="001538A9">
      <w:pPr>
        <w:spacing w:before="0" w:after="0" w:line="240" w:lineRule="auto"/>
        <w:jc w:val="center"/>
        <w:rPr>
          <w:b/>
          <w:bCs/>
        </w:rPr>
      </w:pPr>
    </w:p>
    <w:p w14:paraId="38ADE695" w14:textId="77777777" w:rsidR="001538A9" w:rsidRPr="001934ED" w:rsidRDefault="001538A9" w:rsidP="001538A9">
      <w:pPr>
        <w:spacing w:before="0" w:after="0" w:line="240" w:lineRule="auto"/>
        <w:jc w:val="center"/>
        <w:rPr>
          <w:b/>
          <w:bCs/>
        </w:rPr>
      </w:pPr>
      <w:r w:rsidRPr="001934ED">
        <w:rPr>
          <w:b/>
          <w:bCs/>
        </w:rPr>
        <w:t>Devita Tiara Kusuma</w:t>
      </w:r>
    </w:p>
    <w:p w14:paraId="0273A9FD" w14:textId="77777777" w:rsidR="001538A9" w:rsidRPr="001934ED" w:rsidRDefault="001538A9" w:rsidP="001538A9">
      <w:pPr>
        <w:spacing w:before="0" w:after="0" w:line="240" w:lineRule="auto"/>
        <w:jc w:val="center"/>
        <w:rPr>
          <w:b/>
          <w:bCs/>
        </w:rPr>
      </w:pPr>
      <w:r w:rsidRPr="001934ED">
        <w:rPr>
          <w:b/>
          <w:bCs/>
        </w:rPr>
        <w:t>Prof. Dr. Djoko Susanto, MSA</w:t>
      </w:r>
      <w:r>
        <w:rPr>
          <w:b/>
          <w:bCs/>
        </w:rPr>
        <w:t>.</w:t>
      </w:r>
      <w:r w:rsidRPr="001934ED">
        <w:rPr>
          <w:b/>
          <w:bCs/>
        </w:rPr>
        <w:t>, Ak. CA</w:t>
      </w:r>
      <w:r>
        <w:rPr>
          <w:b/>
          <w:bCs/>
        </w:rPr>
        <w:t>.</w:t>
      </w:r>
    </w:p>
    <w:p w14:paraId="2A4D09CE" w14:textId="77777777" w:rsidR="001538A9" w:rsidRDefault="001538A9" w:rsidP="001538A9">
      <w:pPr>
        <w:spacing w:before="0" w:after="0" w:line="240" w:lineRule="auto"/>
        <w:jc w:val="center"/>
        <w:rPr>
          <w:b/>
          <w:bCs/>
        </w:rPr>
      </w:pPr>
      <w:r w:rsidRPr="001934ED">
        <w:rPr>
          <w:b/>
          <w:bCs/>
        </w:rPr>
        <w:t>Prof. Dr. Baldric Siregar, MBA</w:t>
      </w:r>
      <w:r>
        <w:rPr>
          <w:b/>
          <w:bCs/>
        </w:rPr>
        <w:t>.</w:t>
      </w:r>
      <w:r w:rsidRPr="001934ED">
        <w:rPr>
          <w:b/>
          <w:bCs/>
        </w:rPr>
        <w:t>, CMA., Ak., CA.</w:t>
      </w:r>
    </w:p>
    <w:p w14:paraId="687DF4D5" w14:textId="77777777" w:rsidR="001538A9" w:rsidRDefault="001538A9" w:rsidP="001538A9">
      <w:pPr>
        <w:spacing w:before="0" w:after="0" w:line="240" w:lineRule="auto"/>
        <w:jc w:val="center"/>
        <w:rPr>
          <w:b/>
          <w:bCs/>
        </w:rPr>
      </w:pPr>
    </w:p>
    <w:p w14:paraId="43268DC8" w14:textId="77777777" w:rsidR="001538A9" w:rsidRDefault="001538A9" w:rsidP="001538A9">
      <w:pPr>
        <w:spacing w:before="0" w:after="0" w:line="240" w:lineRule="auto"/>
        <w:jc w:val="center"/>
        <w:rPr>
          <w:b/>
          <w:bCs/>
        </w:rPr>
      </w:pPr>
      <w:r>
        <w:rPr>
          <w:b/>
          <w:bCs/>
        </w:rPr>
        <w:t>Program Magister Akuntansi</w:t>
      </w:r>
    </w:p>
    <w:p w14:paraId="391A1BE8" w14:textId="77777777" w:rsidR="001538A9" w:rsidRPr="00A74068" w:rsidRDefault="001538A9" w:rsidP="001538A9">
      <w:pPr>
        <w:spacing w:before="0" w:after="0" w:line="240" w:lineRule="auto"/>
        <w:jc w:val="center"/>
        <w:rPr>
          <w:b/>
          <w:bCs/>
        </w:rPr>
      </w:pPr>
      <w:r w:rsidRPr="00A74068">
        <w:rPr>
          <w:b/>
          <w:bCs/>
        </w:rPr>
        <w:t>Sekolah Tinggi Ilmu Ekonomi</w:t>
      </w:r>
      <w:r>
        <w:rPr>
          <w:b/>
          <w:bCs/>
        </w:rPr>
        <w:t xml:space="preserve"> </w:t>
      </w:r>
      <w:r w:rsidRPr="00A74068">
        <w:rPr>
          <w:b/>
          <w:bCs/>
        </w:rPr>
        <w:t>Yayasan Keluarga Pahlawan Negara</w:t>
      </w:r>
    </w:p>
    <w:p w14:paraId="39AD5C7D" w14:textId="77777777" w:rsidR="001538A9" w:rsidRPr="001934ED" w:rsidRDefault="001538A9" w:rsidP="001538A9">
      <w:pPr>
        <w:spacing w:before="0" w:after="0" w:line="240" w:lineRule="auto"/>
        <w:jc w:val="center"/>
        <w:rPr>
          <w:b/>
          <w:bCs/>
        </w:rPr>
      </w:pPr>
      <w:r>
        <w:rPr>
          <w:b/>
          <w:bCs/>
        </w:rPr>
        <w:t xml:space="preserve">Jalan Seturan Raya, </w:t>
      </w:r>
      <w:r w:rsidRPr="00A74068">
        <w:rPr>
          <w:b/>
          <w:bCs/>
        </w:rPr>
        <w:t>Yogyakarta</w:t>
      </w:r>
      <w:r>
        <w:rPr>
          <w:b/>
          <w:bCs/>
        </w:rPr>
        <w:t xml:space="preserve"> </w:t>
      </w:r>
    </w:p>
    <w:p w14:paraId="4AC1ECA5" w14:textId="77777777" w:rsidR="001538A9" w:rsidRPr="00F73B75" w:rsidRDefault="001538A9" w:rsidP="001538A9">
      <w:pPr>
        <w:spacing w:before="0" w:after="0" w:line="240" w:lineRule="auto"/>
        <w:jc w:val="center"/>
        <w:rPr>
          <w:b/>
          <w:bCs/>
        </w:rPr>
      </w:pPr>
    </w:p>
    <w:p w14:paraId="0CA0497D" w14:textId="77777777" w:rsidR="001538A9" w:rsidRDefault="001538A9" w:rsidP="001538A9">
      <w:pPr>
        <w:pStyle w:val="Heading1"/>
        <w:tabs>
          <w:tab w:val="left" w:pos="6521"/>
        </w:tabs>
        <w:spacing w:before="0" w:line="240" w:lineRule="auto"/>
      </w:pPr>
      <w:r>
        <w:t>ABSTRAK</w:t>
      </w:r>
    </w:p>
    <w:p w14:paraId="7C300830" w14:textId="77777777" w:rsidR="001538A9" w:rsidRDefault="001538A9" w:rsidP="001538A9">
      <w:pPr>
        <w:spacing w:before="0" w:after="160" w:line="240" w:lineRule="auto"/>
        <w:jc w:val="left"/>
        <w:rPr>
          <w:rFonts w:cs="Times New Roman"/>
          <w:szCs w:val="24"/>
        </w:rPr>
      </w:pPr>
    </w:p>
    <w:p w14:paraId="59B71A17" w14:textId="77777777" w:rsidR="001538A9" w:rsidRDefault="001538A9" w:rsidP="001538A9">
      <w:pPr>
        <w:spacing w:before="0" w:after="160" w:line="240" w:lineRule="auto"/>
      </w:pPr>
      <w:r>
        <w:rPr>
          <w:rFonts w:cs="Times New Roman"/>
          <w:szCs w:val="24"/>
        </w:rPr>
        <w:t xml:space="preserve">Penelitian ini memiliki tujuan </w:t>
      </w:r>
      <w:r w:rsidRPr="009E3900">
        <w:rPr>
          <w:rFonts w:eastAsia="Calibri" w:cs="Times New Roman"/>
        </w:rPr>
        <w:t xml:space="preserve">melihat </w:t>
      </w:r>
      <w:r w:rsidRPr="009E3900">
        <w:rPr>
          <w:rFonts w:eastAsia="Calibri" w:cs="Times New Roman"/>
          <w:szCs w:val="24"/>
        </w:rPr>
        <w:t xml:space="preserve">pengaruh faktor makro dan </w:t>
      </w:r>
      <w:r>
        <w:rPr>
          <w:rFonts w:eastAsia="Calibri" w:cs="Times New Roman"/>
          <w:szCs w:val="24"/>
        </w:rPr>
        <w:t xml:space="preserve">mekanisme </w:t>
      </w:r>
      <w:r w:rsidRPr="003F639D">
        <w:rPr>
          <w:rFonts w:eastAsia="Calibri" w:cs="Times New Roman"/>
          <w:szCs w:val="24"/>
        </w:rPr>
        <w:t>tata kelola perusahaan</w:t>
      </w:r>
      <w:r w:rsidRPr="009B4D8E">
        <w:rPr>
          <w:rFonts w:eastAsia="Calibri" w:cs="Times New Roman"/>
          <w:szCs w:val="24"/>
        </w:rPr>
        <w:t xml:space="preserve"> </w:t>
      </w:r>
      <w:r w:rsidRPr="009E3900">
        <w:rPr>
          <w:rFonts w:eastAsia="Calibri" w:cs="Times New Roman"/>
          <w:szCs w:val="24"/>
        </w:rPr>
        <w:t xml:space="preserve">terhadap tingkat transparansi </w:t>
      </w:r>
      <w:r>
        <w:rPr>
          <w:rFonts w:eastAsia="Calibri" w:cs="Times New Roman"/>
          <w:szCs w:val="24"/>
        </w:rPr>
        <w:t xml:space="preserve">pengungkapan </w:t>
      </w:r>
      <w:r w:rsidRPr="009E3900">
        <w:rPr>
          <w:rFonts w:eastAsia="Calibri" w:cs="Times New Roman"/>
          <w:szCs w:val="24"/>
        </w:rPr>
        <w:t>informasi pada</w:t>
      </w:r>
      <w:r>
        <w:rPr>
          <w:rFonts w:eastAsia="Calibri" w:cs="Times New Roman"/>
          <w:szCs w:val="24"/>
        </w:rPr>
        <w:t xml:space="preserve"> internet atau</w:t>
      </w:r>
      <w:r w:rsidRPr="009E3900">
        <w:rPr>
          <w:rFonts w:eastAsia="Calibri" w:cs="Times New Roman"/>
          <w:szCs w:val="24"/>
        </w:rPr>
        <w:t xml:space="preserve"> </w:t>
      </w:r>
      <w:r w:rsidRPr="00A23866">
        <w:rPr>
          <w:rFonts w:eastAsia="Calibri" w:cs="Times New Roman"/>
          <w:i/>
          <w:iCs/>
          <w:szCs w:val="24"/>
        </w:rPr>
        <w:t>website</w:t>
      </w:r>
      <w:r w:rsidRPr="009E3900">
        <w:rPr>
          <w:rFonts w:eastAsia="Calibri" w:cs="Times New Roman"/>
          <w:szCs w:val="24"/>
        </w:rPr>
        <w:t xml:space="preserve"> perusahaan (e-CTI) di negara </w:t>
      </w:r>
      <w:r w:rsidRPr="009E3900">
        <w:rPr>
          <w:rFonts w:eastAsia="Calibri" w:cs="Times New Roman"/>
        </w:rPr>
        <w:t>India</w:t>
      </w:r>
      <w:r>
        <w:rPr>
          <w:rFonts w:eastAsia="Calibri" w:cs="Times New Roman"/>
        </w:rPr>
        <w:t xml:space="preserve">, </w:t>
      </w:r>
      <w:r w:rsidRPr="009E3900">
        <w:rPr>
          <w:rFonts w:eastAsia="Calibri" w:cs="Times New Roman"/>
        </w:rPr>
        <w:t>Indonesia</w:t>
      </w:r>
      <w:r>
        <w:rPr>
          <w:rFonts w:eastAsia="Calibri" w:cs="Times New Roman"/>
        </w:rPr>
        <w:t xml:space="preserve"> dan Singapura serta membandingkan tingkat e-CTI tersebut</w:t>
      </w:r>
      <w:r w:rsidRPr="009E3900">
        <w:rPr>
          <w:rFonts w:eastAsia="Calibri" w:cs="Times New Roman"/>
          <w:szCs w:val="24"/>
        </w:rPr>
        <w:t>.</w:t>
      </w:r>
      <w:r>
        <w:rPr>
          <w:rFonts w:eastAsia="Calibri" w:cs="Times New Roman"/>
          <w:szCs w:val="24"/>
        </w:rPr>
        <w:t xml:space="preserve"> Sampel yang digunakan sebanyak 111 perusahaan paling likuid berdasarkan bursa efek di ketiga negara sampel. Regresi </w:t>
      </w:r>
      <w:r>
        <w:t xml:space="preserve">linier berganda dengan SPSS digunakan sebagai alat uji hipotesis. Hasil penelitian ini adalah semua faktor makro mempengaruhi secara negatif terhadap e-CTI. Sedangkan, faktor dari mekanisme tata kelola perusahaan hanya terdapat dua yang mampu mempengaruhi e-CTI, yaitu komisaris dan komisaris independen. </w:t>
      </w:r>
      <w:r w:rsidRPr="009E3900">
        <w:rPr>
          <w:rFonts w:eastAsia="Calibri" w:cs="Times New Roman"/>
        </w:rPr>
        <w:t>Tujuan lain</w:t>
      </w:r>
      <w:r>
        <w:rPr>
          <w:rFonts w:eastAsia="Calibri" w:cs="Times New Roman"/>
        </w:rPr>
        <w:t xml:space="preserve"> </w:t>
      </w:r>
      <w:r>
        <w:rPr>
          <w:rFonts w:eastAsia="Calibri" w:cs="Times New Roman"/>
          <w:szCs w:val="24"/>
        </w:rPr>
        <w:t xml:space="preserve">penelitian ini membuktikan bahwa </w:t>
      </w:r>
      <w:r>
        <w:rPr>
          <w:rFonts w:eastAsia="Calibri"/>
        </w:rPr>
        <w:t xml:space="preserve">India, Indonesia, dan Singapura memiliki rata-rata e-CTI yang berbeda. </w:t>
      </w:r>
      <w:r>
        <w:t>Jumlah tingkat e-CTI yang cukup tinggi pada ketiga negara dapat menarik kesimpulan bahwa berdasarkan teori stakeholder mampu menjawab penelitian ini.</w:t>
      </w:r>
    </w:p>
    <w:p w14:paraId="6070B98C" w14:textId="77777777" w:rsidR="001538A9" w:rsidRPr="0050171A" w:rsidRDefault="001538A9" w:rsidP="001538A9">
      <w:pPr>
        <w:spacing w:before="0" w:after="160" w:line="240" w:lineRule="auto"/>
        <w:rPr>
          <w:i/>
          <w:iCs/>
        </w:rPr>
      </w:pPr>
      <w:r w:rsidRPr="0050171A">
        <w:rPr>
          <w:i/>
          <w:iCs/>
        </w:rPr>
        <w:t xml:space="preserve">This study aims to look at the influence of macro factors and corporate governance mechanisms on the level of </w:t>
      </w:r>
      <w:r w:rsidRPr="00C3272D">
        <w:rPr>
          <w:i/>
          <w:iCs/>
        </w:rPr>
        <w:t>Corporate Transparency Information on the Internet</w:t>
      </w:r>
      <w:r>
        <w:t xml:space="preserve"> (e-CTI)</w:t>
      </w:r>
      <w:r w:rsidRPr="0050171A">
        <w:rPr>
          <w:i/>
          <w:iCs/>
        </w:rPr>
        <w:t xml:space="preserve"> in India, Indonesia and Singapore and to compare the levels of e-CTI. The sample used was 111 of the most liquid companies based on stock exchanges in the three </w:t>
      </w:r>
      <w:r>
        <w:rPr>
          <w:i/>
          <w:iCs/>
        </w:rPr>
        <w:t>sample</w:t>
      </w:r>
      <w:r w:rsidRPr="0050171A">
        <w:rPr>
          <w:i/>
          <w:iCs/>
        </w:rPr>
        <w:t xml:space="preserve"> countries. Multiple linear regression with SPSS is used as a hypothesis testing tool. The results of this study are that all macro factors negatively affect e-CTI. Meanwhile, there are only two factors from the corporate governance mechanism that are able to influence e-CTI, namely the size of the board of directors and the proportion of independent directors. Another objective of this study is to prove that India, Indonesia and Singapore have different e-CTI averages. The number of e-CTI levels which are quite high in the three countries can draw conclusions that based on stakeholder theory are able to answer this research.</w:t>
      </w:r>
    </w:p>
    <w:p w14:paraId="5F8B1DDA" w14:textId="77777777" w:rsidR="001538A9" w:rsidRDefault="001538A9" w:rsidP="001538A9">
      <w:pPr>
        <w:spacing w:before="0" w:after="160" w:line="240" w:lineRule="auto"/>
      </w:pPr>
      <w:r w:rsidRPr="0050171A">
        <w:rPr>
          <w:b/>
          <w:bCs/>
        </w:rPr>
        <w:t>Kata kunci</w:t>
      </w:r>
      <w:r>
        <w:t>: e-CTI, faktor makro, mekanisme tata kelola perusahaan, India, Indonesia, dan Singapura</w:t>
      </w:r>
    </w:p>
    <w:p w14:paraId="3394A9B3" w14:textId="77777777" w:rsidR="001538A9" w:rsidRDefault="001538A9">
      <w:pPr>
        <w:spacing w:before="0" w:after="160" w:line="259" w:lineRule="auto"/>
        <w:jc w:val="left"/>
        <w:rPr>
          <w:b/>
          <w:bCs/>
        </w:rPr>
      </w:pPr>
      <w:r>
        <w:rPr>
          <w:b/>
          <w:bCs/>
        </w:rPr>
        <w:br w:type="page"/>
      </w:r>
    </w:p>
    <w:p w14:paraId="770526E8" w14:textId="4574F981" w:rsidR="001538A9" w:rsidRDefault="001538A9" w:rsidP="001538A9">
      <w:pPr>
        <w:spacing w:before="0" w:after="0" w:line="240" w:lineRule="auto"/>
        <w:rPr>
          <w:b/>
          <w:bCs/>
        </w:rPr>
      </w:pPr>
      <w:r w:rsidRPr="00501D75">
        <w:rPr>
          <w:b/>
          <w:bCs/>
        </w:rPr>
        <w:lastRenderedPageBreak/>
        <w:t>PENDAHULUAN</w:t>
      </w:r>
    </w:p>
    <w:p w14:paraId="1BB29602" w14:textId="77777777" w:rsidR="001538A9" w:rsidRDefault="001538A9" w:rsidP="001538A9">
      <w:pPr>
        <w:spacing w:before="0" w:after="0" w:line="240" w:lineRule="auto"/>
        <w:rPr>
          <w:b/>
          <w:bCs/>
        </w:rPr>
      </w:pPr>
    </w:p>
    <w:p w14:paraId="2D318ACB" w14:textId="77777777" w:rsidR="001538A9" w:rsidRPr="00490DAC" w:rsidRDefault="001538A9" w:rsidP="001538A9">
      <w:pPr>
        <w:spacing w:before="0" w:after="0" w:line="240" w:lineRule="auto"/>
        <w:rPr>
          <w:rFonts w:eastAsia="Calibri" w:cs="Times New Roman"/>
          <w:szCs w:val="24"/>
        </w:rPr>
      </w:pPr>
      <w:r w:rsidRPr="009B4D8E">
        <w:rPr>
          <w:szCs w:val="24"/>
        </w:rPr>
        <w:t xml:space="preserve">Teknologi </w:t>
      </w:r>
      <w:r w:rsidRPr="009B4D8E">
        <w:rPr>
          <w:rFonts w:eastAsia="Calibri" w:cs="Times New Roman"/>
          <w:szCs w:val="24"/>
        </w:rPr>
        <w:t xml:space="preserve">yang maju pada jaman sekarang </w:t>
      </w:r>
      <w:r w:rsidRPr="009B4D8E">
        <w:rPr>
          <w:szCs w:val="24"/>
        </w:rPr>
        <w:t xml:space="preserve">dapat memberikan kontribusi besar untuk menjaga </w:t>
      </w:r>
      <w:r w:rsidRPr="009B4D8E">
        <w:rPr>
          <w:rFonts w:eastAsia="Calibri" w:cs="Times New Roman"/>
          <w:i/>
          <w:iCs/>
          <w:szCs w:val="24"/>
        </w:rPr>
        <w:t>going concern</w:t>
      </w:r>
      <w:r w:rsidRPr="009B4D8E">
        <w:rPr>
          <w:rFonts w:eastAsia="Calibri" w:cs="Times New Roman"/>
          <w:szCs w:val="24"/>
        </w:rPr>
        <w:t xml:space="preserve"> dan meningkatkan nilai perusahaan </w:t>
      </w:r>
      <w:r w:rsidRPr="009B4D8E">
        <w:rPr>
          <w:rFonts w:eastAsia="Calibri" w:cs="Times New Roman"/>
          <w:szCs w:val="24"/>
        </w:rPr>
        <w:fldChar w:fldCharType="begin" w:fldLock="1"/>
      </w:r>
      <w:r>
        <w:rPr>
          <w:rFonts w:eastAsia="Calibri" w:cs="Times New Roman"/>
          <w:szCs w:val="24"/>
        </w:rP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2020)","manualFormatting":"(Alexander et al., 2020)","plainTextFormattedCitation":"(Nathaniel Alexander et al., 2020)","previouslyFormattedCitation":"(Nathaniel Alexander et al., 2020)"},"properties":{"noteIndex":0},"schema":"https://github.com/citation-style-language/schema/raw/master/csl-citation.json"}</w:instrText>
      </w:r>
      <w:r w:rsidRPr="009B4D8E">
        <w:rPr>
          <w:rFonts w:eastAsia="Calibri" w:cs="Times New Roman"/>
          <w:szCs w:val="24"/>
        </w:rPr>
        <w:fldChar w:fldCharType="separate"/>
      </w:r>
      <w:r w:rsidRPr="006D492A">
        <w:rPr>
          <w:rFonts w:eastAsia="Calibri" w:cs="Times New Roman"/>
          <w:noProof/>
          <w:szCs w:val="24"/>
        </w:rPr>
        <w:t xml:space="preserve">(Alexander </w:t>
      </w:r>
      <w:r w:rsidRPr="0030481B">
        <w:rPr>
          <w:rFonts w:eastAsia="Calibri" w:cs="Times New Roman"/>
          <w:i/>
          <w:iCs/>
          <w:noProof/>
          <w:szCs w:val="24"/>
        </w:rPr>
        <w:t>et al</w:t>
      </w:r>
      <w:r w:rsidRPr="006D492A">
        <w:rPr>
          <w:rFonts w:eastAsia="Calibri" w:cs="Times New Roman"/>
          <w:noProof/>
          <w:szCs w:val="24"/>
        </w:rPr>
        <w:t>., 2020)</w:t>
      </w:r>
      <w:r w:rsidRPr="009B4D8E">
        <w:rPr>
          <w:rFonts w:eastAsia="Calibri" w:cs="Times New Roman"/>
          <w:szCs w:val="24"/>
        </w:rPr>
        <w:fldChar w:fldCharType="end"/>
      </w:r>
      <w:r w:rsidRPr="009B4D8E">
        <w:rPr>
          <w:rFonts w:eastAsia="Calibri" w:cs="Times New Roman"/>
          <w:szCs w:val="24"/>
        </w:rPr>
        <w:t>.</w:t>
      </w:r>
      <w:r>
        <w:rPr>
          <w:rFonts w:eastAsia="Calibri" w:cs="Times New Roman"/>
          <w:szCs w:val="24"/>
        </w:rPr>
        <w:t xml:space="preserve"> </w:t>
      </w:r>
      <w:r w:rsidRPr="009B4D8E">
        <w:rPr>
          <w:rFonts w:eastAsia="Calibri" w:cs="Times New Roman"/>
          <w:szCs w:val="24"/>
        </w:rPr>
        <w:t xml:space="preserve">Teknologi yang dimaksud pada penelitian ini adalah </w:t>
      </w:r>
      <w:r w:rsidRPr="00A23866">
        <w:rPr>
          <w:rFonts w:eastAsia="Calibri" w:cs="Times New Roman"/>
          <w:i/>
          <w:iCs/>
          <w:szCs w:val="24"/>
        </w:rPr>
        <w:t>website</w:t>
      </w:r>
      <w:r w:rsidRPr="009B4D8E">
        <w:rPr>
          <w:rFonts w:eastAsia="Calibri" w:cs="Times New Roman"/>
          <w:szCs w:val="24"/>
        </w:rPr>
        <w:t xml:space="preserve"> perusahaan yang sudah tersedia di internet. Bagi perusahaan sendiri situs web yang mereka sediakan untuk umum adalah “wajah perusahaan” </w:t>
      </w:r>
      <w:r w:rsidRPr="009B4D8E">
        <w:rPr>
          <w:rFonts w:eastAsia="Calibri" w:cs="Times New Roman"/>
          <w:szCs w:val="24"/>
        </w:rPr>
        <w:fldChar w:fldCharType="begin" w:fldLock="1"/>
      </w:r>
      <w:r>
        <w:rPr>
          <w:rFonts w:eastAsia="Calibri" w:cs="Times New Roman"/>
          <w:szCs w:val="24"/>
        </w:rPr>
        <w:instrText>ADDIN CSL_CITATION {"citationItems":[{"id":"ITEM-1","itemData":{"DOI":"10.1016/J.ACCINF.2006.04.005","ISSN":"1467-0895","abstract":"This study extends prior research on the use of the Internet for investor relations (IR) activities by investigating the quality determinants of IR websites. Detailed data on IR website characteristics were collected for 270 companies located in six countries (Australia, Belgium, France, the Netherlands, South Africa and the UK). The results of the descriptive part of this study show that the IR section of its website is an established element in a company's Internet presence as, on average, over half of the 29 IR characteristics were found on the corporate websites. Based on the univariate and multivariate analysis, the variables proxying for company size, level of internationalization (foreign listing and foreign revenue), proportion of shares available to individual investors and disclosure environment are significantly related to the extent of IR activities on the Internet. Also, evidence is found of a significant effect for the level of technology (industry) and the growth rate (ratio of market value to book value) of a company, an effect which for both variables is negative. The results of the study indicate that studies on the use of the Internet for IR activities may benefit from the use of a detailed measure of website quality. © 2006 Elsevier Inc. All rights reserved.","author":[{"dropping-particle":"","family":"Bollen","given":"Laury","non-dropping-particle":"","parse-names":false,"suffix":""},{"dropping-particle":"","family":"Hassink","given":"Harold","non-dropping-particle":"","parse-names":false,"suffix":""},{"dropping-particle":"","family":"Bozic","given":"Gordana","non-dropping-particle":"","parse-names":false,"suffix":""}],"container-title":"International Journal of Accounting Information Systems","id":"ITEM-1","issue":"4","issued":{"date-parts":[["2006","12","1"]]},"page":"273-298","publisher":"Pergamon","title":"Measuring and explaining the quality of Internet investor relations activities: a multinational empirical analysis","type":"article-journal","volume":"7"},"uris":["http://www.mendeley.com/documents/?uuid=cc5e6658-df65-37cc-bfd2-e0c9c48f031d"]}],"mendeley":{"formattedCitation":"(Bollen et al., 2006)","plainTextFormattedCitation":"(Bollen et al., 2006)","previouslyFormattedCitation":"(Bollen et al., 2006)"},"properties":{"noteIndex":0},"schema":"https://github.com/citation-style-language/schema/raw/master/csl-citation.json"}</w:instrText>
      </w:r>
      <w:r w:rsidRPr="009B4D8E">
        <w:rPr>
          <w:rFonts w:eastAsia="Calibri" w:cs="Times New Roman"/>
          <w:szCs w:val="24"/>
        </w:rPr>
        <w:fldChar w:fldCharType="separate"/>
      </w:r>
      <w:r w:rsidRPr="006D492A">
        <w:rPr>
          <w:rFonts w:eastAsia="Calibri" w:cs="Times New Roman"/>
          <w:noProof/>
          <w:szCs w:val="24"/>
        </w:rPr>
        <w:t xml:space="preserve">(Bollen </w:t>
      </w:r>
      <w:r w:rsidRPr="0030481B">
        <w:rPr>
          <w:rFonts w:eastAsia="Calibri" w:cs="Times New Roman"/>
          <w:i/>
          <w:iCs/>
          <w:noProof/>
          <w:szCs w:val="24"/>
        </w:rPr>
        <w:t>et al</w:t>
      </w:r>
      <w:r w:rsidRPr="006D492A">
        <w:rPr>
          <w:rFonts w:eastAsia="Calibri" w:cs="Times New Roman"/>
          <w:noProof/>
          <w:szCs w:val="24"/>
        </w:rPr>
        <w:t>., 2006)</w:t>
      </w:r>
      <w:r w:rsidRPr="009B4D8E">
        <w:rPr>
          <w:rFonts w:eastAsia="Calibri" w:cs="Times New Roman"/>
          <w:szCs w:val="24"/>
        </w:rPr>
        <w:fldChar w:fldCharType="end"/>
      </w:r>
      <w:r w:rsidRPr="009B4D8E">
        <w:rPr>
          <w:rFonts w:eastAsia="Calibri" w:cs="Times New Roman"/>
          <w:szCs w:val="24"/>
        </w:rPr>
        <w:t xml:space="preserve">. </w:t>
      </w:r>
      <w:r>
        <w:rPr>
          <w:rFonts w:eastAsia="Calibri" w:cs="Times New Roman"/>
          <w:i/>
          <w:iCs/>
          <w:szCs w:val="24"/>
        </w:rPr>
        <w:t>W</w:t>
      </w:r>
      <w:r w:rsidRPr="00A23866">
        <w:rPr>
          <w:rFonts w:eastAsia="Calibri" w:cs="Times New Roman"/>
          <w:i/>
          <w:iCs/>
          <w:szCs w:val="24"/>
        </w:rPr>
        <w:t>ebsite</w:t>
      </w:r>
      <w:r>
        <w:rPr>
          <w:rFonts w:eastAsia="Calibri" w:cs="Times New Roman"/>
          <w:i/>
          <w:iCs/>
          <w:szCs w:val="24"/>
        </w:rPr>
        <w:t xml:space="preserve"> </w:t>
      </w:r>
      <w:r w:rsidRPr="005200C2">
        <w:rPr>
          <w:rFonts w:eastAsia="Calibri" w:cs="Times New Roman"/>
          <w:szCs w:val="24"/>
        </w:rPr>
        <w:t>d</w:t>
      </w:r>
      <w:r>
        <w:rPr>
          <w:rFonts w:eastAsia="Calibri" w:cs="Times New Roman"/>
          <w:szCs w:val="24"/>
        </w:rPr>
        <w:t xml:space="preserve">apat menjadi </w:t>
      </w:r>
      <w:r w:rsidRPr="009B4D8E">
        <w:rPr>
          <w:rFonts w:eastAsia="Calibri" w:cs="Times New Roman"/>
          <w:szCs w:val="24"/>
        </w:rPr>
        <w:t>pembeda antara satu perusahaan dengan lainnya</w:t>
      </w:r>
      <w:r>
        <w:rPr>
          <w:rFonts w:eastAsia="Calibri" w:cs="Times New Roman"/>
          <w:szCs w:val="24"/>
        </w:rPr>
        <w:t xml:space="preserve">, sarana perkenalan singkat, meminimalisir keterbatasan geografis, </w:t>
      </w:r>
      <w:r w:rsidRPr="009B4D8E">
        <w:rPr>
          <w:szCs w:val="24"/>
        </w:rPr>
        <w:t>memberikan output yang identik</w:t>
      </w:r>
      <w:r>
        <w:rPr>
          <w:szCs w:val="24"/>
        </w:rPr>
        <w:t xml:space="preserve"> untuk semua stakeholder, </w:t>
      </w:r>
      <w:r>
        <w:rPr>
          <w:rFonts w:eastAsia="Calibri" w:cs="Times New Roman"/>
          <w:szCs w:val="24"/>
        </w:rPr>
        <w:t>mengurangi asimetris manajemen dan stakeholder,</w:t>
      </w:r>
      <w:r>
        <w:rPr>
          <w:szCs w:val="24"/>
        </w:rPr>
        <w:t xml:space="preserve"> serta</w:t>
      </w:r>
      <w:r>
        <w:rPr>
          <w:rFonts w:eastAsia="Calibri" w:cs="Times New Roman"/>
          <w:szCs w:val="24"/>
        </w:rPr>
        <w:t xml:space="preserve"> mengurangi biaya pengungkapan secara tradisional. </w:t>
      </w:r>
      <w:r w:rsidRPr="00490DAC">
        <w:rPr>
          <w:rFonts w:eastAsia="Calibri" w:cs="Times New Roman"/>
          <w:szCs w:val="24"/>
        </w:rPr>
        <w:fldChar w:fldCharType="begin" w:fldLock="1"/>
      </w:r>
      <w:r w:rsidRPr="00490DAC">
        <w:rPr>
          <w:rFonts w:eastAsia="Calibri" w:cs="Times New Roman"/>
          <w:szCs w:val="24"/>
        </w:rPr>
        <w:instrText>ADDIN CSL_CITATION {"citationItems":[{"id":"ITEM-1","itemData":{"ISBN":"979-503-478-2","author":[{"dropping-particle":"","family":"Suwardjono","given":"","non-dropping-particle":"","parse-names":false,"suffix":""}],"id":"ITEM-1","issued":{"date-parts":[["2014"]]},"publisher":"BPFE","publisher-place":"Yogyakarta","title":"Teori Akuntansi: Perekayasaan Pelapoan Akuntansi","type":"book"},"uris":["http://www.mendeley.com/documents/?uuid=187f6013-5d29-39d9-afc4-325472dd4a58"]}],"mendeley":{"formattedCitation":"(Suwardjono, 2014)","manualFormatting":"Suwardjono (2014)","plainTextFormattedCitation":"(Suwardjono, 2014)","previouslyFormattedCitation":"(Suwardjono, 2014)"},"properties":{"noteIndex":0},"schema":"https://github.com/citation-style-language/schema/raw/master/csl-citation.json"}</w:instrText>
      </w:r>
      <w:r w:rsidRPr="00490DAC">
        <w:rPr>
          <w:rFonts w:eastAsia="Calibri" w:cs="Times New Roman"/>
          <w:szCs w:val="24"/>
        </w:rPr>
        <w:fldChar w:fldCharType="separate"/>
      </w:r>
      <w:r w:rsidRPr="00490DAC">
        <w:rPr>
          <w:rFonts w:eastAsia="Calibri" w:cs="Times New Roman"/>
          <w:noProof/>
          <w:szCs w:val="24"/>
        </w:rPr>
        <w:t>Suwardjono (2014)</w:t>
      </w:r>
      <w:r w:rsidRPr="00490DAC">
        <w:rPr>
          <w:rFonts w:eastAsia="Calibri" w:cs="Times New Roman"/>
          <w:szCs w:val="24"/>
        </w:rPr>
        <w:fldChar w:fldCharType="end"/>
      </w:r>
      <w:r w:rsidRPr="00490DAC">
        <w:rPr>
          <w:rFonts w:eastAsia="Calibri" w:cs="Times New Roman"/>
          <w:szCs w:val="24"/>
        </w:rPr>
        <w:t xml:space="preserve"> mengatakan pengungkapan informasi memiliki dua kategori, pertama adalah pengungkapan informasi wajib (</w:t>
      </w:r>
      <w:r w:rsidRPr="00490DAC">
        <w:rPr>
          <w:rFonts w:eastAsia="Calibri" w:cs="Times New Roman"/>
          <w:i/>
          <w:iCs/>
          <w:szCs w:val="24"/>
        </w:rPr>
        <w:t>mandatory disclosures</w:t>
      </w:r>
      <w:r w:rsidRPr="00490DAC">
        <w:rPr>
          <w:rFonts w:eastAsia="Calibri" w:cs="Times New Roman"/>
          <w:szCs w:val="24"/>
        </w:rPr>
        <w:t>) dan pengungkapan informasi sukarela (</w:t>
      </w:r>
      <w:r w:rsidRPr="00490DAC">
        <w:rPr>
          <w:rFonts w:eastAsia="Calibri" w:cs="Times New Roman"/>
          <w:i/>
          <w:iCs/>
          <w:szCs w:val="24"/>
        </w:rPr>
        <w:t>voluntary disclosures</w:t>
      </w:r>
      <w:r w:rsidRPr="00490DAC">
        <w:rPr>
          <w:rFonts w:eastAsia="Calibri" w:cs="Times New Roman"/>
          <w:szCs w:val="24"/>
        </w:rPr>
        <w:t xml:space="preserve">). </w:t>
      </w:r>
    </w:p>
    <w:p w14:paraId="60A64CD6" w14:textId="77777777" w:rsidR="001538A9" w:rsidRDefault="001538A9" w:rsidP="001538A9">
      <w:pPr>
        <w:spacing w:before="0" w:after="0" w:line="240" w:lineRule="auto"/>
        <w:ind w:firstLine="720"/>
        <w:rPr>
          <w:rFonts w:eastAsia="Calibri" w:cs="Times New Roman"/>
          <w:szCs w:val="24"/>
        </w:rPr>
      </w:pPr>
      <w:r w:rsidRPr="00490DAC">
        <w:rPr>
          <w:rFonts w:eastAsia="Calibri" w:cs="Times New Roman"/>
          <w:szCs w:val="24"/>
        </w:rPr>
        <w:t xml:space="preserve">Secara universal, kategori wajib dilakukan pemerintah untuk melindungi warga negaranya dari kecurangan atau eksploitasi dan memastikan bahwa perusahaan yang mempublikasikan laporan keuangannya untuk memperoleh dana eksternal, agar memaparkan semua informasi material kepada publik </w:t>
      </w:r>
      <w:r w:rsidRPr="00490DAC">
        <w:rPr>
          <w:rFonts w:eastAsia="Calibri" w:cs="Times New Roman"/>
          <w:szCs w:val="24"/>
        </w:rPr>
        <w:fldChar w:fldCharType="begin" w:fldLock="1"/>
      </w:r>
      <w:r w:rsidRPr="00490DAC">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490DAC">
        <w:rPr>
          <w:rFonts w:eastAsia="Calibri" w:cs="Times New Roman"/>
          <w:szCs w:val="24"/>
        </w:rPr>
        <w:fldChar w:fldCharType="separate"/>
      </w:r>
      <w:r w:rsidRPr="00490DAC">
        <w:rPr>
          <w:rFonts w:eastAsia="Calibri" w:cs="Times New Roman"/>
          <w:noProof/>
          <w:szCs w:val="24"/>
        </w:rPr>
        <w:t>(Ojah &amp; Mokoteli, 2012)</w:t>
      </w:r>
      <w:r w:rsidRPr="00490DAC">
        <w:rPr>
          <w:rFonts w:eastAsia="Calibri" w:cs="Times New Roman"/>
          <w:szCs w:val="24"/>
        </w:rPr>
        <w:fldChar w:fldCharType="end"/>
      </w:r>
      <w:r w:rsidRPr="00490DAC">
        <w:rPr>
          <w:rFonts w:eastAsia="Calibri" w:cs="Times New Roman"/>
          <w:szCs w:val="24"/>
        </w:rPr>
        <w:t xml:space="preserve">. </w:t>
      </w:r>
      <w:r w:rsidRPr="00490DAC">
        <w:rPr>
          <w:rFonts w:eastAsia="Calibri" w:cs="Times New Roman"/>
          <w:szCs w:val="24"/>
        </w:rPr>
        <w:fldChar w:fldCharType="begin" w:fldLock="1"/>
      </w:r>
      <w:r w:rsidRPr="00490DAC">
        <w:rPr>
          <w:rFonts w:eastAsia="Calibri" w:cs="Times New Roman"/>
          <w:szCs w:val="24"/>
        </w:rPr>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2006)","manualFormatting":"Barako et al. (2006)","plainTextFormattedCitation":"(Barako et al., 2006)","previouslyFormattedCitation":"(Barako et al., 2006)"},"properties":{"noteIndex":0},"schema":"https://github.com/citation-style-language/schema/raw/master/csl-citation.json"}</w:instrText>
      </w:r>
      <w:r w:rsidRPr="00490DAC">
        <w:rPr>
          <w:rFonts w:eastAsia="Calibri" w:cs="Times New Roman"/>
          <w:szCs w:val="24"/>
        </w:rPr>
        <w:fldChar w:fldCharType="separate"/>
      </w:r>
      <w:r w:rsidRPr="00490DAC">
        <w:rPr>
          <w:rFonts w:eastAsia="Calibri" w:cs="Times New Roman"/>
          <w:noProof/>
          <w:szCs w:val="24"/>
        </w:rPr>
        <w:t xml:space="preserve">Barako </w:t>
      </w:r>
      <w:r w:rsidRPr="00490DAC">
        <w:rPr>
          <w:rFonts w:eastAsia="Calibri" w:cs="Times New Roman"/>
          <w:i/>
          <w:iCs/>
          <w:noProof/>
          <w:szCs w:val="24"/>
        </w:rPr>
        <w:t>et al</w:t>
      </w:r>
      <w:r w:rsidRPr="00490DAC">
        <w:rPr>
          <w:rFonts w:eastAsia="Calibri" w:cs="Times New Roman"/>
          <w:noProof/>
          <w:szCs w:val="24"/>
        </w:rPr>
        <w:t>. (2006)</w:t>
      </w:r>
      <w:r w:rsidRPr="00490DAC">
        <w:rPr>
          <w:rFonts w:eastAsia="Calibri" w:cs="Times New Roman"/>
          <w:szCs w:val="24"/>
        </w:rPr>
        <w:fldChar w:fldCharType="end"/>
      </w:r>
      <w:r w:rsidRPr="00490DAC">
        <w:rPr>
          <w:rFonts w:eastAsia="Calibri" w:cs="Times New Roman"/>
          <w:szCs w:val="24"/>
        </w:rPr>
        <w:t xml:space="preserve"> memberikan pendapat bahwa perusahaan biasanya tetap melakukan pengungkapan sukarela yang melebihi persyaratan wajib dalam undang-undang. Pengungkapan sukarela tersebut dapat berupa pengungkapan informasi melalui internet dan mempublikasikan laporan keuangan lebih dari tiga tahun terakhir </w:t>
      </w:r>
      <w:r w:rsidRPr="00490DAC">
        <w:rPr>
          <w:rFonts w:eastAsia="Calibri" w:cs="Times New Roman"/>
          <w:szCs w:val="24"/>
        </w:rPr>
        <w:fldChar w:fldCharType="begin" w:fldLock="1"/>
      </w:r>
      <w:r w:rsidRPr="00490DAC">
        <w:rPr>
          <w:rFonts w:eastAsia="Calibri" w:cs="Times New Roman"/>
          <w:szCs w:val="24"/>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2020)","plainTextFormattedCitation":"(Christpratama et al., 2020)","previouslyFormattedCitation":"(Christpratama et al., 2020)"},"properties":{"noteIndex":0},"schema":"https://github.com/citation-style-language/schema/raw/master/csl-citation.json"}</w:instrText>
      </w:r>
      <w:r w:rsidRPr="00490DAC">
        <w:rPr>
          <w:rFonts w:eastAsia="Calibri" w:cs="Times New Roman"/>
          <w:szCs w:val="24"/>
        </w:rPr>
        <w:fldChar w:fldCharType="separate"/>
      </w:r>
      <w:r w:rsidRPr="00490DAC">
        <w:rPr>
          <w:rFonts w:eastAsia="Calibri" w:cs="Times New Roman"/>
          <w:noProof/>
          <w:szCs w:val="24"/>
        </w:rPr>
        <w:t xml:space="preserve">(Christpratama </w:t>
      </w:r>
      <w:r w:rsidRPr="00490DAC">
        <w:rPr>
          <w:rFonts w:eastAsia="Calibri" w:cs="Times New Roman"/>
          <w:i/>
          <w:iCs/>
          <w:noProof/>
          <w:szCs w:val="24"/>
        </w:rPr>
        <w:t>et al</w:t>
      </w:r>
      <w:r w:rsidRPr="00490DAC">
        <w:rPr>
          <w:rFonts w:eastAsia="Calibri" w:cs="Times New Roman"/>
          <w:noProof/>
          <w:szCs w:val="24"/>
        </w:rPr>
        <w:t>., 2020)</w:t>
      </w:r>
      <w:r w:rsidRPr="00490DAC">
        <w:rPr>
          <w:rFonts w:eastAsia="Calibri" w:cs="Times New Roman"/>
          <w:szCs w:val="24"/>
        </w:rPr>
        <w:fldChar w:fldCharType="end"/>
      </w:r>
      <w:r w:rsidRPr="00490DAC">
        <w:rPr>
          <w:rFonts w:eastAsia="Calibri" w:cs="Times New Roman"/>
          <w:szCs w:val="24"/>
        </w:rPr>
        <w:t xml:space="preserve">. Pengungkapan yang dilakukan perusahaan dengan bantuan internet adalah </w:t>
      </w:r>
      <w:r w:rsidRPr="00490DAC">
        <w:rPr>
          <w:rFonts w:eastAsia="Calibri" w:cs="Times New Roman"/>
          <w:i/>
          <w:iCs/>
          <w:szCs w:val="24"/>
        </w:rPr>
        <w:t>Corporate Transparency Information on Internet</w:t>
      </w:r>
      <w:r w:rsidRPr="00490DAC">
        <w:rPr>
          <w:rFonts w:eastAsia="Calibri" w:cs="Times New Roman"/>
          <w:szCs w:val="24"/>
        </w:rPr>
        <w:t xml:space="preserve"> (e-CTI) </w:t>
      </w:r>
      <w:r w:rsidRPr="00490DAC">
        <w:rPr>
          <w:rFonts w:eastAsia="Calibri" w:cs="Times New Roman"/>
          <w:szCs w:val="24"/>
        </w:rPr>
        <w:fldChar w:fldCharType="begin" w:fldLock="1"/>
      </w:r>
      <w:r w:rsidRPr="00490DAC">
        <w:rPr>
          <w:rFonts w:eastAsia="Calibri" w:cs="Times New Roman"/>
          <w:szCs w:val="24"/>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2012)","plainTextFormattedCitation":"(Turrent &amp; Ariza, 2012)","previouslyFormattedCitation":"(Turrent &amp; Ariza, 2012)"},"properties":{"noteIndex":0},"schema":"https://github.com/citation-style-language/schema/raw/master/csl-citation.json"}</w:instrText>
      </w:r>
      <w:r w:rsidRPr="00490DAC">
        <w:rPr>
          <w:rFonts w:eastAsia="Calibri" w:cs="Times New Roman"/>
          <w:szCs w:val="24"/>
        </w:rPr>
        <w:fldChar w:fldCharType="separate"/>
      </w:r>
      <w:r w:rsidRPr="00490DAC">
        <w:rPr>
          <w:rFonts w:eastAsia="Calibri" w:cs="Times New Roman"/>
          <w:noProof/>
          <w:szCs w:val="24"/>
        </w:rPr>
        <w:t>(Turrent &amp; Ariza, 2012)</w:t>
      </w:r>
      <w:r w:rsidRPr="00490DAC">
        <w:rPr>
          <w:rFonts w:eastAsia="Calibri" w:cs="Times New Roman"/>
          <w:szCs w:val="24"/>
        </w:rPr>
        <w:fldChar w:fldCharType="end"/>
      </w:r>
      <w:r w:rsidRPr="00490DAC">
        <w:rPr>
          <w:rFonts w:eastAsia="Calibri" w:cs="Times New Roman"/>
          <w:szCs w:val="24"/>
        </w:rPr>
        <w:t xml:space="preserve">. Pengungkapan tersebut juga menjadi jawaban bagi perusahaan untuk memenangkan kepercayaan investor di era modern ini </w:t>
      </w:r>
      <w:r w:rsidRPr="00490DAC">
        <w:rPr>
          <w:rFonts w:eastAsia="Calibri" w:cs="Times New Roman"/>
          <w:szCs w:val="24"/>
        </w:rPr>
        <w:fldChar w:fldCharType="begin" w:fldLock="1"/>
      </w:r>
      <w:r w:rsidRPr="00490DAC">
        <w:rPr>
          <w:rFonts w:eastAsia="Calibri" w:cs="Times New Roman"/>
          <w:szCs w:val="24"/>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2017)","plainTextFormattedCitation":"(Wiwin, 2017)","previouslyFormattedCitation":"(Wiwin, 2017)"},"properties":{"noteIndex":0},"schema":"https://github.com/citation-style-language/schema/raw/master/csl-citation.json"}</w:instrText>
      </w:r>
      <w:r w:rsidRPr="00490DAC">
        <w:rPr>
          <w:rFonts w:eastAsia="Calibri" w:cs="Times New Roman"/>
          <w:szCs w:val="24"/>
        </w:rPr>
        <w:fldChar w:fldCharType="separate"/>
      </w:r>
      <w:r w:rsidRPr="00490DAC">
        <w:rPr>
          <w:rFonts w:eastAsia="Calibri" w:cs="Times New Roman"/>
          <w:noProof/>
          <w:szCs w:val="24"/>
        </w:rPr>
        <w:t>(Wiwin, 2017)</w:t>
      </w:r>
      <w:r w:rsidRPr="00490DAC">
        <w:rPr>
          <w:rFonts w:eastAsia="Calibri" w:cs="Times New Roman"/>
          <w:szCs w:val="24"/>
        </w:rPr>
        <w:fldChar w:fldCharType="end"/>
      </w:r>
      <w:r w:rsidRPr="00490DAC">
        <w:rPr>
          <w:rFonts w:eastAsia="Calibri" w:cs="Times New Roman"/>
          <w:szCs w:val="24"/>
        </w:rPr>
        <w:t xml:space="preserve">. </w:t>
      </w:r>
      <w:r>
        <w:rPr>
          <w:rFonts w:eastAsia="Calibri" w:cs="Times New Roman"/>
          <w:szCs w:val="24"/>
        </w:rPr>
        <w:t xml:space="preserve"> </w:t>
      </w:r>
    </w:p>
    <w:p w14:paraId="66DE8555" w14:textId="77777777" w:rsidR="001538A9" w:rsidRDefault="001538A9" w:rsidP="001538A9">
      <w:pPr>
        <w:spacing w:before="0" w:after="0" w:line="240" w:lineRule="auto"/>
        <w:ind w:firstLine="720"/>
        <w:rPr>
          <w:rFonts w:eastAsia="Calibri" w:cs="Times New Roman"/>
          <w:szCs w:val="24"/>
        </w:rPr>
      </w:pPr>
      <w:r w:rsidRPr="009B4D8E">
        <w:rPr>
          <w:rFonts w:eastAsia="Calibri" w:cs="Times New Roman"/>
          <w:szCs w:val="24"/>
        </w:rPr>
        <w:t xml:space="preserve">Pengungkapan sukarela akan membantu </w:t>
      </w:r>
      <w:r w:rsidRPr="00094128">
        <w:rPr>
          <w:rFonts w:eastAsia="Calibri" w:cs="Times New Roman"/>
          <w:szCs w:val="24"/>
        </w:rPr>
        <w:t xml:space="preserve">investor dan pihak lainnya untuk mengambil keputusan yang benar dan dilengkapi dengan faktor-faktor yang mempengaruhi perbedaan praktik-praktik akuntansi, seperti makro dan mekanisme </w:t>
      </w:r>
      <w:r>
        <w:rPr>
          <w:rFonts w:eastAsia="Calibri" w:cs="Times New Roman"/>
          <w:szCs w:val="24"/>
        </w:rPr>
        <w:t>tata kelola perusahaan</w:t>
      </w:r>
      <w:r w:rsidRPr="00094128">
        <w:rPr>
          <w:rFonts w:eastAsia="Calibri" w:cs="Times New Roman"/>
          <w:i/>
          <w:iCs/>
          <w:szCs w:val="24"/>
        </w:rPr>
        <w:t>.</w:t>
      </w:r>
      <w:r w:rsidRPr="00094128">
        <w:rPr>
          <w:rFonts w:eastAsia="Calibri" w:cs="Times New Roman"/>
          <w:szCs w:val="24"/>
        </w:rPr>
        <w:t xml:space="preserve"> Makro ekonomi dapat berupa faktor </w:t>
      </w:r>
      <w:r>
        <w:rPr>
          <w:rFonts w:eastAsia="Calibri" w:cs="Times New Roman"/>
          <w:szCs w:val="24"/>
        </w:rPr>
        <w:t>lingkungan hukum</w:t>
      </w:r>
      <w:r w:rsidRPr="00094128">
        <w:rPr>
          <w:rFonts w:eastAsia="Calibri" w:cs="Times New Roman"/>
          <w:szCs w:val="24"/>
        </w:rPr>
        <w:t xml:space="preserve"> dan </w:t>
      </w:r>
      <w:r>
        <w:rPr>
          <w:rFonts w:eastAsia="Calibri" w:cs="Times New Roman"/>
          <w:szCs w:val="24"/>
        </w:rPr>
        <w:t>peningkatan</w:t>
      </w:r>
      <w:r w:rsidRPr="00094128">
        <w:rPr>
          <w:rFonts w:eastAsia="Calibri" w:cs="Times New Roman"/>
          <w:szCs w:val="24"/>
        </w:rPr>
        <w:t xml:space="preserve"> ekonomi. Pada mekanisme </w:t>
      </w:r>
      <w:r w:rsidRPr="003F639D">
        <w:rPr>
          <w:rFonts w:eastAsia="Calibri" w:cs="Times New Roman"/>
          <w:szCs w:val="24"/>
        </w:rPr>
        <w:t>tata kelola perusahaan</w:t>
      </w:r>
      <w:r>
        <w:rPr>
          <w:rFonts w:eastAsia="Calibri" w:cs="Times New Roman"/>
          <w:i/>
          <w:iCs/>
          <w:szCs w:val="24"/>
        </w:rPr>
        <w:t xml:space="preserve"> </w:t>
      </w:r>
      <w:r w:rsidRPr="00094128">
        <w:rPr>
          <w:rFonts w:eastAsia="Calibri" w:cs="Times New Roman"/>
          <w:szCs w:val="24"/>
        </w:rPr>
        <w:t xml:space="preserve">berupa </w:t>
      </w:r>
      <w:r>
        <w:rPr>
          <w:rFonts w:eastAsia="Calibri" w:cs="Times New Roman"/>
          <w:szCs w:val="24"/>
        </w:rPr>
        <w:t>komisaris</w:t>
      </w:r>
      <w:r w:rsidRPr="00094128">
        <w:rPr>
          <w:rFonts w:eastAsia="Calibri" w:cs="Times New Roman"/>
          <w:szCs w:val="24"/>
        </w:rPr>
        <w:t xml:space="preserve">, konsentrasi kepemilikan dan </w:t>
      </w:r>
      <w:r>
        <w:rPr>
          <w:rFonts w:eastAsia="Calibri" w:cs="Times New Roman"/>
          <w:szCs w:val="24"/>
        </w:rPr>
        <w:t>komisaris independen</w:t>
      </w:r>
      <w:r w:rsidRPr="00094128">
        <w:rPr>
          <w:rFonts w:eastAsia="Calibri" w:cs="Times New Roman"/>
          <w:szCs w:val="24"/>
        </w:rPr>
        <w:t xml:space="preserve"> </w:t>
      </w:r>
      <w:r w:rsidRPr="00094128">
        <w:rPr>
          <w:rFonts w:eastAsia="Calibri" w:cs="Times New Roman"/>
          <w:szCs w:val="24"/>
        </w:rPr>
        <w:fldChar w:fldCharType="begin" w:fldLock="1"/>
      </w:r>
      <w:r w:rsidRPr="00094128">
        <w:rPr>
          <w:rFonts w:eastAsia="Calibri" w:cs="Times New Roman"/>
          <w:szCs w:val="24"/>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2020)","plainTextFormattedCitation":"(Christpratama et al., 2020)","previouslyFormattedCitation":"(Christpratama et al., 2020)"},"properties":{"noteIndex":0},"schema":"https://github.com/citation-style-language/schema/raw/master/csl-citation.json"}</w:instrText>
      </w:r>
      <w:r w:rsidRPr="00094128">
        <w:rPr>
          <w:rFonts w:eastAsia="Calibri" w:cs="Times New Roman"/>
          <w:szCs w:val="24"/>
        </w:rPr>
        <w:fldChar w:fldCharType="separate"/>
      </w:r>
      <w:r w:rsidRPr="00094128">
        <w:rPr>
          <w:rFonts w:eastAsia="Calibri" w:cs="Times New Roman"/>
          <w:noProof/>
          <w:szCs w:val="24"/>
        </w:rPr>
        <w:t xml:space="preserve">(Christpratama </w:t>
      </w:r>
      <w:r w:rsidRPr="0030481B">
        <w:rPr>
          <w:rFonts w:eastAsia="Calibri" w:cs="Times New Roman"/>
          <w:i/>
          <w:iCs/>
          <w:noProof/>
          <w:szCs w:val="24"/>
        </w:rPr>
        <w:t>et al</w:t>
      </w:r>
      <w:r w:rsidRPr="00094128">
        <w:rPr>
          <w:rFonts w:eastAsia="Calibri" w:cs="Times New Roman"/>
          <w:noProof/>
          <w:szCs w:val="24"/>
        </w:rPr>
        <w:t>., 2020)</w:t>
      </w:r>
      <w:r w:rsidRPr="00094128">
        <w:rPr>
          <w:rFonts w:eastAsia="Calibri" w:cs="Times New Roman"/>
          <w:szCs w:val="24"/>
        </w:rPr>
        <w:fldChar w:fldCharType="end"/>
      </w:r>
      <w:r w:rsidRPr="00094128">
        <w:rPr>
          <w:rFonts w:eastAsia="Calibri" w:cs="Times New Roman"/>
          <w:szCs w:val="24"/>
        </w:rPr>
        <w:t xml:space="preserve">.  </w:t>
      </w:r>
      <w:r w:rsidRPr="00094128">
        <w:rPr>
          <w:rFonts w:eastAsia="Calibri" w:cs="Times New Roman"/>
          <w:szCs w:val="24"/>
        </w:rPr>
        <w:fldChar w:fldCharType="begin" w:fldLock="1"/>
      </w:r>
      <w:r w:rsidRPr="00094128">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(2012)","plainTextFormattedCitation":"(Ojah &amp; Mokoteli, 2012)","previouslyFormattedCitation":"(Ojah &amp; Mokoteli, 2012)"},"properties":{"noteIndex":0},"schema":"https://github.com/citation-style-language/schema/raw/master/csl-citation.json"}</w:instrText>
      </w:r>
      <w:r w:rsidRPr="00094128">
        <w:rPr>
          <w:rFonts w:eastAsia="Calibri" w:cs="Times New Roman"/>
          <w:szCs w:val="24"/>
        </w:rPr>
        <w:fldChar w:fldCharType="separate"/>
      </w:r>
      <w:r w:rsidRPr="00094128">
        <w:rPr>
          <w:rFonts w:eastAsia="Calibri" w:cs="Times New Roman"/>
          <w:noProof/>
          <w:szCs w:val="24"/>
        </w:rPr>
        <w:t>Ojah &amp; Mokoteli (2012)</w:t>
      </w:r>
      <w:r w:rsidRPr="00094128">
        <w:rPr>
          <w:rFonts w:eastAsia="Calibri" w:cs="Times New Roman"/>
          <w:szCs w:val="24"/>
        </w:rPr>
        <w:fldChar w:fldCharType="end"/>
      </w:r>
      <w:r w:rsidRPr="00094128">
        <w:rPr>
          <w:rFonts w:eastAsia="Calibri" w:cs="Times New Roman"/>
          <w:szCs w:val="24"/>
        </w:rPr>
        <w:t xml:space="preserve"> mengatakan bahwa kualitas dari transparansi suatu negara juga didukung oleh campur tangan dari </w:t>
      </w:r>
      <w:r>
        <w:rPr>
          <w:rFonts w:eastAsia="Calibri" w:cs="Times New Roman"/>
          <w:szCs w:val="24"/>
        </w:rPr>
        <w:t>lingkungan hukum</w:t>
      </w:r>
      <w:r w:rsidRPr="00094128">
        <w:rPr>
          <w:rFonts w:eastAsia="Calibri" w:cs="Times New Roman"/>
          <w:szCs w:val="24"/>
        </w:rPr>
        <w:t xml:space="preserve"> negara dan lingkungan ekonomi politik negara perusahaan itu berasal. </w:t>
      </w:r>
      <w:r w:rsidRPr="00670C08">
        <w:rPr>
          <w:rFonts w:eastAsia="Calibri" w:cs="Times New Roman"/>
          <w:szCs w:val="24"/>
        </w:rPr>
        <w:t>Sehingga, tingkat transparansi di masing-masing negara akan memiliki hasil yang berbeda berdasarkan lingkungan hukum yang berlaku di negara bersangkutan.</w:t>
      </w:r>
      <w:r>
        <w:rPr>
          <w:rFonts w:eastAsia="Calibri" w:cs="Times New Roman"/>
          <w:szCs w:val="24"/>
        </w:rPr>
        <w:t xml:space="preserve"> </w:t>
      </w:r>
    </w:p>
    <w:p w14:paraId="01ADF4AF" w14:textId="77777777" w:rsidR="001538A9" w:rsidRDefault="001538A9" w:rsidP="001538A9">
      <w:pPr>
        <w:spacing w:before="0" w:after="0" w:line="240" w:lineRule="auto"/>
        <w:ind w:firstLine="720"/>
        <w:rPr>
          <w:rFonts w:eastAsia="Calibri" w:cs="Times New Roman"/>
          <w:szCs w:val="24"/>
        </w:rPr>
      </w:pPr>
      <w:r>
        <w:rPr>
          <w:rFonts w:eastAsia="Calibri" w:cs="Times New Roman"/>
          <w:szCs w:val="24"/>
        </w:rPr>
        <w:t>T</w:t>
      </w:r>
      <w:r w:rsidRPr="00683F3F">
        <w:rPr>
          <w:rFonts w:eastAsia="Calibri" w:cs="Times New Roman"/>
          <w:szCs w:val="24"/>
        </w:rPr>
        <w:t xml:space="preserve">esis ini ingin melihat bagaimana perbandingan di ketiga negara India, Indonesia dan Singapura dalam tingkat transparansi pengungkapan informasi yang sudah disediakan di </w:t>
      </w:r>
      <w:r w:rsidRPr="00683F3F">
        <w:rPr>
          <w:rFonts w:eastAsia="Calibri" w:cs="Times New Roman"/>
          <w:i/>
          <w:iCs/>
          <w:szCs w:val="24"/>
        </w:rPr>
        <w:t>website</w:t>
      </w:r>
      <w:r w:rsidRPr="00683F3F">
        <w:rPr>
          <w:rFonts w:eastAsia="Calibri" w:cs="Times New Roman"/>
          <w:szCs w:val="24"/>
        </w:rPr>
        <w:t xml:space="preserve"> perusahaan. Serta melihat pengaruh faktor makro dan mekanisme tata kelola perusahaan pada tingkat transparansi pengungkapan sukarela tersebut. Atas dasar penjelasan di atas, disimpulkan bahwa judul tesis ini adalah “Transparansi Informasi Perusahaan Berbasis Internet (e-CTI) pada Bursa Efek India (NIFTY), Indonesia (LQ45), dan Singapura (STI)”.</w:t>
      </w:r>
    </w:p>
    <w:p w14:paraId="09909925" w14:textId="77777777" w:rsidR="001538A9" w:rsidRDefault="001538A9" w:rsidP="001538A9">
      <w:pPr>
        <w:spacing w:before="0" w:after="0" w:line="240" w:lineRule="auto"/>
        <w:ind w:firstLine="720"/>
        <w:rPr>
          <w:rFonts w:eastAsia="Calibri" w:cs="Times New Roman"/>
          <w:szCs w:val="24"/>
        </w:rPr>
      </w:pPr>
      <w:r w:rsidRPr="00D11D36">
        <w:rPr>
          <w:rFonts w:eastAsia="Calibri" w:cs="Times New Roman"/>
          <w:szCs w:val="24"/>
        </w:rPr>
        <w:lastRenderedPageBreak/>
        <w:t>Penelitian sebelumnya yang membahas mengenai faktor yang dapat mempengaruhi tingkat sebuah transparansi informasi perusahaan di internet sudah banyak disumbangkan dalam pembahasan nasional maupun perbandingan antar negara tertentu</w:t>
      </w:r>
      <w:r>
        <w:rPr>
          <w:rFonts w:eastAsia="Calibri" w:cs="Times New Roman"/>
          <w:szCs w:val="24"/>
        </w:rPr>
        <w:t xml:space="preserve"> dan masih </w:t>
      </w:r>
      <w:r w:rsidRPr="00D11D36">
        <w:rPr>
          <w:rFonts w:eastAsia="Calibri" w:cs="Times New Roman"/>
          <w:szCs w:val="24"/>
        </w:rPr>
        <w:t xml:space="preserve">terdapat hasil yang inkonsisten. </w:t>
      </w:r>
      <w:r>
        <w:rPr>
          <w:rFonts w:eastAsia="Calibri" w:cs="Times New Roman"/>
          <w:szCs w:val="24"/>
        </w:rPr>
        <w:t>P</w:t>
      </w:r>
      <w:r w:rsidRPr="009E3900">
        <w:rPr>
          <w:rFonts w:eastAsia="Calibri" w:cs="Times New Roman"/>
          <w:szCs w:val="24"/>
        </w:rPr>
        <w:t xml:space="preserve">enelitian ini </w:t>
      </w:r>
      <w:r>
        <w:rPr>
          <w:rFonts w:eastAsia="Calibri" w:cs="Times New Roman"/>
          <w:szCs w:val="24"/>
        </w:rPr>
        <w:t>akan melakukan uji</w:t>
      </w:r>
      <w:r w:rsidRPr="009E3900">
        <w:rPr>
          <w:rFonts w:eastAsia="Calibri" w:cs="Times New Roman"/>
          <w:szCs w:val="24"/>
        </w:rPr>
        <w:t xml:space="preserve"> perbandingan tingkat e-CTI di negara </w:t>
      </w:r>
      <w:r w:rsidRPr="00D11D36">
        <w:rPr>
          <w:rFonts w:eastAsia="Calibri" w:cs="Times New Roman"/>
          <w:szCs w:val="24"/>
        </w:rPr>
        <w:t xml:space="preserve">India, Indonesia dan Singapura yang belum pernah dilakukan oleh penelitian sebelumnya. </w:t>
      </w:r>
      <w:r w:rsidRPr="009E3900">
        <w:rPr>
          <w:rFonts w:eastAsia="Calibri" w:cs="Times New Roman"/>
          <w:szCs w:val="24"/>
        </w:rPr>
        <w:fldChar w:fldCharType="begin" w:fldLock="1"/>
      </w:r>
      <w:r>
        <w:rPr>
          <w:rFonts w:eastAsia="Calibri" w:cs="Times New Roman"/>
          <w:szCs w:val="24"/>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9E3900">
        <w:rPr>
          <w:rFonts w:eastAsia="Calibri" w:cs="Times New Roman"/>
          <w:szCs w:val="24"/>
        </w:rPr>
        <w:fldChar w:fldCharType="separate"/>
      </w:r>
      <w:r w:rsidRPr="009E3900">
        <w:rPr>
          <w:rFonts w:eastAsia="Calibri" w:cs="Times New Roman"/>
          <w:noProof/>
          <w:szCs w:val="24"/>
        </w:rPr>
        <w:t>Wiwin (2017)</w:t>
      </w:r>
      <w:r w:rsidRPr="009E3900">
        <w:rPr>
          <w:rFonts w:eastAsia="Calibri" w:cs="Times New Roman"/>
          <w:szCs w:val="24"/>
        </w:rPr>
        <w:fldChar w:fldCharType="end"/>
      </w:r>
      <w:r w:rsidRPr="009E3900">
        <w:rPr>
          <w:rFonts w:eastAsia="Calibri" w:cs="Times New Roman"/>
          <w:szCs w:val="24"/>
        </w:rPr>
        <w:t xml:space="preserve"> memberikan saran pada akhir penelitiannya untuk penelitian selanjutnya pada faktor makro menggunakan faktor </w:t>
      </w:r>
      <w:r>
        <w:rPr>
          <w:rFonts w:eastAsia="Calibri" w:cs="Times New Roman"/>
          <w:szCs w:val="24"/>
        </w:rPr>
        <w:t>lainnya</w:t>
      </w:r>
      <w:r w:rsidRPr="009E3900">
        <w:rPr>
          <w:rFonts w:eastAsia="Calibri" w:cs="Times New Roman"/>
          <w:szCs w:val="24"/>
        </w:rPr>
        <w:t xml:space="preserve">, yaitu stabilitas lingkungan politik. Oleh karena itu, penelitian ini menerapkan variabel stabilitas lingkungan politik dengan acuan dari penelitian </w:t>
      </w:r>
      <w:r w:rsidRPr="009E3900">
        <w:rPr>
          <w:rFonts w:eastAsia="Calibri" w:cs="Times New Roman"/>
          <w:szCs w:val="24"/>
        </w:rPr>
        <w:fldChar w:fldCharType="begin" w:fldLock="1"/>
      </w:r>
      <w:r>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pada tahun 2012","plainTextFormattedCitation":"(Ojah &amp; Mokoteli, 2012)","previouslyFormattedCitation":"(Ojah &amp; Mokoteli, 2012)"},"properties":{"noteIndex":0},"schema":"https://github.com/citation-style-language/schema/raw/master/csl-citation.json"}</w:instrText>
      </w:r>
      <w:r w:rsidRPr="009E3900">
        <w:rPr>
          <w:rFonts w:eastAsia="Calibri" w:cs="Times New Roman"/>
          <w:szCs w:val="24"/>
        </w:rPr>
        <w:fldChar w:fldCharType="separate"/>
      </w:r>
      <w:r w:rsidRPr="009E3900">
        <w:rPr>
          <w:rFonts w:eastAsia="Calibri" w:cs="Times New Roman"/>
          <w:noProof/>
          <w:szCs w:val="24"/>
        </w:rPr>
        <w:t>Ojah &amp; Mokoteli pada tahun 2012</w:t>
      </w:r>
      <w:r w:rsidRPr="009E3900">
        <w:rPr>
          <w:rFonts w:eastAsia="Calibri" w:cs="Times New Roman"/>
          <w:szCs w:val="24"/>
        </w:rPr>
        <w:fldChar w:fldCharType="end"/>
      </w:r>
      <w:r>
        <w:rPr>
          <w:rFonts w:eastAsia="Calibri" w:cs="Times New Roman"/>
          <w:szCs w:val="24"/>
        </w:rPr>
        <w:t xml:space="preserve"> </w:t>
      </w:r>
      <w:r w:rsidRPr="00D11D36">
        <w:rPr>
          <w:rFonts w:eastAsia="Calibri" w:cs="Times New Roman"/>
          <w:szCs w:val="24"/>
        </w:rPr>
        <w:fldChar w:fldCharType="begin" w:fldLock="1"/>
      </w:r>
      <w:r w:rsidRPr="00D11D36">
        <w:rPr>
          <w:rFonts w:eastAsia="Calibri" w:cs="Times New Roman"/>
          <w:szCs w:val="24"/>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D11D36">
        <w:rPr>
          <w:rFonts w:eastAsia="Calibri" w:cs="Times New Roman"/>
          <w:szCs w:val="24"/>
        </w:rPr>
        <w:fldChar w:fldCharType="separate"/>
      </w:r>
      <w:r w:rsidRPr="00D11D36">
        <w:rPr>
          <w:rFonts w:eastAsia="Calibri" w:cs="Times New Roman"/>
          <w:noProof/>
          <w:szCs w:val="24"/>
        </w:rPr>
        <w:t>(Ojah &amp; Mokoteli, 2012)</w:t>
      </w:r>
      <w:r w:rsidRPr="00D11D36">
        <w:rPr>
          <w:rFonts w:eastAsia="Calibri" w:cs="Times New Roman"/>
          <w:szCs w:val="24"/>
        </w:rPr>
        <w:fldChar w:fldCharType="end"/>
      </w:r>
      <w:r w:rsidRPr="00D11D36">
        <w:rPr>
          <w:rFonts w:eastAsia="Calibri" w:cs="Times New Roman"/>
          <w:szCs w:val="24"/>
        </w:rPr>
        <w:t>.</w:t>
      </w:r>
    </w:p>
    <w:p w14:paraId="0B4FE36F" w14:textId="77777777" w:rsidR="001538A9" w:rsidRDefault="001538A9" w:rsidP="001538A9">
      <w:pPr>
        <w:spacing w:before="0" w:after="0" w:line="276" w:lineRule="auto"/>
        <w:rPr>
          <w:b/>
          <w:bCs/>
        </w:rPr>
      </w:pPr>
    </w:p>
    <w:p w14:paraId="12D4CC45" w14:textId="77777777" w:rsidR="001538A9" w:rsidRDefault="001538A9" w:rsidP="001538A9">
      <w:pPr>
        <w:spacing w:before="0" w:after="0" w:line="276" w:lineRule="auto"/>
        <w:rPr>
          <w:b/>
          <w:bCs/>
        </w:rPr>
      </w:pPr>
      <w:r>
        <w:rPr>
          <w:b/>
          <w:bCs/>
        </w:rPr>
        <w:t>KAJIAN LITERATUR</w:t>
      </w:r>
    </w:p>
    <w:p w14:paraId="08AD2B12" w14:textId="77777777" w:rsidR="001538A9" w:rsidRDefault="001538A9" w:rsidP="001538A9">
      <w:pPr>
        <w:spacing w:after="0" w:line="276" w:lineRule="auto"/>
        <w:rPr>
          <w:b/>
          <w:bCs/>
        </w:rPr>
      </w:pPr>
      <w:r w:rsidRPr="00D11D36">
        <w:rPr>
          <w:b/>
          <w:bCs/>
        </w:rPr>
        <w:t>Teori Stakeholder</w:t>
      </w:r>
    </w:p>
    <w:p w14:paraId="765A005E" w14:textId="77777777" w:rsidR="001538A9" w:rsidRPr="00E477C8" w:rsidRDefault="001538A9" w:rsidP="001538A9">
      <w:pPr>
        <w:spacing w:before="0" w:after="0" w:line="240" w:lineRule="auto"/>
        <w:rPr>
          <w:rFonts w:eastAsia="Calibri" w:cs="Times New Roman"/>
          <w:szCs w:val="24"/>
        </w:rPr>
      </w:pPr>
      <w:r w:rsidRPr="00E477C8">
        <w:rPr>
          <w:rFonts w:eastAsia="Calibri" w:cs="Times New Roman"/>
          <w:szCs w:val="24"/>
        </w:rPr>
        <w:t xml:space="preserve">Teori stakeholder dapat dijabarkan sebagai orang atau kelompok yang dipengaruhi atau mempengaruhi sebuah keputusan bulat suatu perusahaan </w:t>
      </w:r>
      <w:r w:rsidRPr="00E477C8">
        <w:rPr>
          <w:rFonts w:eastAsia="Calibri" w:cs="Times New Roman"/>
          <w:szCs w:val="24"/>
        </w:rPr>
        <w:fldChar w:fldCharType="begin" w:fldLock="1"/>
      </w:r>
      <w:r w:rsidRPr="00E477C8">
        <w:rPr>
          <w:rFonts w:eastAsia="Calibri" w:cs="Times New Roman"/>
          <w:szCs w:val="24"/>
        </w:rPr>
        <w:instrText>ADDIN CSL_CITATION {"citationItems":[{"id":"ITEM-1","itemData":{"ISBN":"9780273019138","author":[{"dropping-particle":"","family":"Freeman","given":"R. Edward","non-dropping-particle":"","parse-names":false,"suffix":""}],"id":"ITEM-1","issued":{"date-parts":[["1984"]]},"number-of-pages":"276","publisher":"Pitman","title":"Strategic management : a stakeholder approach","type":"book"},"uris":["http://www.mendeley.com/documents/?uuid=9c83fd17-b726-3d57-967c-83aff09d8e9c"]}],"mendeley":{"formattedCitation":"(Freeman, 1984)","plainTextFormattedCitation":"(Freeman, 1984)","previouslyFormattedCitation":"(Freeman, 1984)"},"properties":{"noteIndex":0},"schema":"https://github.com/citation-style-language/schema/raw/master/csl-citation.json"}</w:instrText>
      </w:r>
      <w:r w:rsidRPr="00E477C8">
        <w:rPr>
          <w:rFonts w:eastAsia="Calibri" w:cs="Times New Roman"/>
          <w:szCs w:val="24"/>
        </w:rPr>
        <w:fldChar w:fldCharType="separate"/>
      </w:r>
      <w:r w:rsidRPr="00E477C8">
        <w:rPr>
          <w:rFonts w:eastAsia="Calibri" w:cs="Times New Roman"/>
          <w:noProof/>
          <w:szCs w:val="24"/>
        </w:rPr>
        <w:t>(Freeman, 1984)</w:t>
      </w:r>
      <w:r w:rsidRPr="00E477C8">
        <w:rPr>
          <w:rFonts w:eastAsia="Calibri" w:cs="Times New Roman"/>
          <w:szCs w:val="24"/>
        </w:rPr>
        <w:fldChar w:fldCharType="end"/>
      </w:r>
      <w:r w:rsidRPr="00E477C8">
        <w:rPr>
          <w:rFonts w:eastAsia="Calibri" w:cs="Times New Roman"/>
          <w:szCs w:val="24"/>
        </w:rPr>
        <w:t>. Teori ini memiliki pendapat bahwa perusahaan bukan hanya beroperasi untuk kepentingannya sendiri, melainkan juga harus memberi manfaat kepada para stakeholder</w:t>
      </w:r>
      <w:r>
        <w:rPr>
          <w:rFonts w:eastAsia="Calibri" w:cs="Times New Roman"/>
          <w:szCs w:val="24"/>
        </w:rPr>
        <w:t xml:space="preserve">. </w:t>
      </w:r>
      <w:r w:rsidRPr="00E477C8">
        <w:rPr>
          <w:rFonts w:eastAsia="Calibri" w:cs="Times New Roman"/>
          <w:szCs w:val="24"/>
        </w:rPr>
        <w:t xml:space="preserve">Sehingga adanya stakeholder secara tidak langsung memberi alasan yang cukup besar bagi keberlangsungan perusahaan </w:t>
      </w:r>
      <w:r w:rsidRPr="00E477C8">
        <w:rPr>
          <w:rFonts w:eastAsia="Calibri" w:cs="Times New Roman"/>
          <w:szCs w:val="24"/>
        </w:rPr>
        <w:fldChar w:fldCharType="begin" w:fldLock="1"/>
      </w:r>
      <w:r w:rsidRPr="00E477C8">
        <w:rPr>
          <w:rFonts w:eastAsia="Calibri" w:cs="Times New Roman"/>
          <w:szCs w:val="24"/>
        </w:rPr>
        <w:instrText>ADDIN CSL_CITATION {"citationItems":[{"id":"ITEM-1","itemData":{"ISBN":"979.704.014.3","author":[{"dropping-particle":"","family":"Ghozali","given":"Imam","non-dropping-particle":"","parse-names":false,"suffix":""},{"dropping-particle":"","family":"Chariri","given":"Anis","non-dropping-particle":"","parse-names":false,"suffix":""}],"id":"ITEM-1","issued":{"date-parts":[["2014"]]},"publisher":"Badan Penerbit Universitas Diponegoro","publisher-place":"Semarang","title":"Teori akuntansi International Financial Reporting Standards (IFRS) (Edisi 4) | Perpustakaan Universitas Sanata Dharma","type":"book"},"uris":["http://www.mendeley.com/documents/?uuid=8935a992-5ff0-3182-a474-9e49e85b85da"]}],"mendeley":{"formattedCitation":"(Ghozali &amp; Chariri, 2014)","plainTextFormattedCitation":"(Ghozali &amp; Chariri, 2014)","previouslyFormattedCitation":"(Ghozali &amp; Chariri, 2014)"},"properties":{"noteIndex":0},"schema":"https://github.com/citation-style-language/schema/raw/master/csl-citation.json"}</w:instrText>
      </w:r>
      <w:r w:rsidRPr="00E477C8">
        <w:rPr>
          <w:rFonts w:eastAsia="Calibri" w:cs="Times New Roman"/>
          <w:szCs w:val="24"/>
        </w:rPr>
        <w:fldChar w:fldCharType="separate"/>
      </w:r>
      <w:r w:rsidRPr="00E477C8">
        <w:rPr>
          <w:rFonts w:eastAsia="Calibri" w:cs="Times New Roman"/>
          <w:noProof/>
          <w:szCs w:val="24"/>
        </w:rPr>
        <w:t>(Ghozali &amp; Chariri, 2014)</w:t>
      </w:r>
      <w:r w:rsidRPr="00E477C8">
        <w:rPr>
          <w:rFonts w:eastAsia="Calibri" w:cs="Times New Roman"/>
          <w:szCs w:val="24"/>
        </w:rPr>
        <w:fldChar w:fldCharType="end"/>
      </w:r>
      <w:r w:rsidRPr="00E477C8">
        <w:rPr>
          <w:rFonts w:eastAsia="Calibri" w:cs="Times New Roman"/>
          <w:szCs w:val="24"/>
        </w:rPr>
        <w:t>. Pada teori ini, stakeholder diberi hak untuk dapat melihat transparansi sebuah perusahaan melalui informasi-informasi yang berkaitan dengan operasi perusahaan dan berpotensi mempengaruhi pengambilan keputusan mereka.</w:t>
      </w:r>
      <w:r>
        <w:rPr>
          <w:rFonts w:eastAsia="Calibri" w:cs="Times New Roman"/>
          <w:szCs w:val="24"/>
        </w:rPr>
        <w:t xml:space="preserve"> </w:t>
      </w:r>
      <w:r w:rsidRPr="00E477C8">
        <w:rPr>
          <w:rFonts w:eastAsia="Calibri" w:cs="Times New Roman"/>
          <w:szCs w:val="24"/>
        </w:rPr>
        <w:t>Teori ini memiliki dua cabang, yaitu cabang etika dan cabang manajerial. Cabang etika berbunyi bahwa perusahaan wajib menyamaratakan informasi untuk semua kedudukan dari semua jenis stakeholder.</w:t>
      </w:r>
      <w:r>
        <w:rPr>
          <w:rFonts w:eastAsia="Calibri" w:cs="Times New Roman"/>
          <w:szCs w:val="24"/>
        </w:rPr>
        <w:t xml:space="preserve"> C</w:t>
      </w:r>
      <w:r w:rsidRPr="00E477C8">
        <w:rPr>
          <w:rFonts w:eastAsia="Calibri" w:cs="Times New Roman"/>
          <w:szCs w:val="24"/>
        </w:rPr>
        <w:t xml:space="preserve">abang manajerial </w:t>
      </w:r>
      <w:r>
        <w:rPr>
          <w:rFonts w:eastAsia="Calibri" w:cs="Times New Roman"/>
          <w:szCs w:val="24"/>
        </w:rPr>
        <w:t>mengatakan s</w:t>
      </w:r>
      <w:r w:rsidRPr="00E477C8">
        <w:rPr>
          <w:rFonts w:eastAsia="Calibri" w:cs="Times New Roman"/>
          <w:szCs w:val="24"/>
        </w:rPr>
        <w:t>emakin penting kedudukan stakeholder</w:t>
      </w:r>
      <w:r>
        <w:rPr>
          <w:rFonts w:eastAsia="Calibri" w:cs="Times New Roman"/>
          <w:szCs w:val="24"/>
        </w:rPr>
        <w:t>,</w:t>
      </w:r>
      <w:r w:rsidRPr="00E477C8">
        <w:rPr>
          <w:rFonts w:eastAsia="Calibri" w:cs="Times New Roman"/>
          <w:szCs w:val="24"/>
        </w:rPr>
        <w:t xml:space="preserve"> maka perusahaan menganggap semakin besar usaha yang dikeluarkan untuk menjalin hubungan dengan stakeholder tersebut.</w:t>
      </w:r>
    </w:p>
    <w:p w14:paraId="75CD0424" w14:textId="77777777" w:rsidR="001538A9" w:rsidRDefault="001538A9" w:rsidP="001538A9">
      <w:pPr>
        <w:spacing w:after="0" w:line="276" w:lineRule="auto"/>
        <w:rPr>
          <w:b/>
          <w:bCs/>
        </w:rPr>
      </w:pPr>
      <w:r>
        <w:rPr>
          <w:b/>
          <w:bCs/>
        </w:rPr>
        <w:t>e-CTI</w:t>
      </w:r>
    </w:p>
    <w:p w14:paraId="5524CBCB" w14:textId="77777777" w:rsidR="001538A9" w:rsidRDefault="001538A9" w:rsidP="001538A9">
      <w:pPr>
        <w:spacing w:after="0" w:line="240" w:lineRule="auto"/>
        <w:contextualSpacing/>
      </w:pPr>
      <w:r w:rsidRPr="00C3272D">
        <w:rPr>
          <w:i/>
          <w:iCs/>
        </w:rPr>
        <w:t>Corporate Transparency Information on the Internet</w:t>
      </w:r>
      <w:r>
        <w:t xml:space="preserve"> (e-CTI) </w:t>
      </w:r>
      <w:r w:rsidRPr="009E3900">
        <w:rPr>
          <w:rFonts w:eastAsia="Calibri" w:cs="Times New Roman"/>
        </w:rPr>
        <w:t xml:space="preserve">ialah pemanfaatan internet sebagai cara yang digunakan oleh perusahaan dalam membantu mempublikasikan informasi-informasi mengenai keuangan dan non-keuangan perusahaan. Penggunaan </w:t>
      </w:r>
      <w:r w:rsidRPr="00A23866">
        <w:rPr>
          <w:rFonts w:eastAsia="Calibri" w:cs="Times New Roman"/>
          <w:i/>
          <w:iCs/>
        </w:rPr>
        <w:t>website</w:t>
      </w:r>
      <w:r w:rsidRPr="009E3900">
        <w:rPr>
          <w:rFonts w:eastAsia="Calibri" w:cs="Times New Roman"/>
        </w:rPr>
        <w:t xml:space="preserve"> dapat memberikan kemudahan bagi pihak manajemen perusahaan serta lebih memberi tampilan yang lebih menarik dan fleksibilitas dibandingkan dengan format kertas tradisional </w:t>
      </w:r>
      <w:r>
        <w:rPr>
          <w:rFonts w:eastAsia="Calibri" w:cs="Times New Roman"/>
        </w:rPr>
        <w:fldChar w:fldCharType="begin" w:fldLock="1"/>
      </w:r>
      <w:r>
        <w:rPr>
          <w:rFonts w:eastAsia="Calibri" w:cs="Times New Roman"/>
        </w:rP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2020)","plainTextFormattedCitation":"(Christpratama et al., 2020)","previouslyFormattedCitation":"(Christpratama et al., 2020)"},"properties":{"noteIndex":0},"schema":"https://github.com/citation-style-language/schema/raw/master/csl-citation.json"}</w:instrText>
      </w:r>
      <w:r>
        <w:rPr>
          <w:rFonts w:eastAsia="Calibri" w:cs="Times New Roman"/>
        </w:rPr>
        <w:fldChar w:fldCharType="separate"/>
      </w:r>
      <w:r w:rsidRPr="004347F9">
        <w:rPr>
          <w:rFonts w:eastAsia="Calibri" w:cs="Times New Roman"/>
          <w:noProof/>
        </w:rPr>
        <w:t xml:space="preserve">(Christpratama </w:t>
      </w:r>
      <w:r w:rsidRPr="0030481B">
        <w:rPr>
          <w:rFonts w:eastAsia="Calibri" w:cs="Times New Roman"/>
          <w:i/>
          <w:iCs/>
          <w:noProof/>
        </w:rPr>
        <w:t>et al</w:t>
      </w:r>
      <w:r w:rsidRPr="004347F9">
        <w:rPr>
          <w:rFonts w:eastAsia="Calibri" w:cs="Times New Roman"/>
          <w:noProof/>
        </w:rPr>
        <w:t>., 2020)</w:t>
      </w:r>
      <w:r>
        <w:rPr>
          <w:rFonts w:eastAsia="Calibri" w:cs="Times New Roman"/>
        </w:rPr>
        <w:fldChar w:fldCharType="end"/>
      </w:r>
      <w:r>
        <w:rPr>
          <w:rFonts w:eastAsia="Calibri" w:cs="Times New Roman"/>
        </w:rPr>
        <w:t xml:space="preserve">. </w:t>
      </w:r>
      <w:r w:rsidRPr="009E3900">
        <w:rPr>
          <w:rFonts w:eastAsia="Calibri" w:cs="Times New Roman"/>
        </w:rPr>
        <w:t xml:space="preserve">Hal ini akan memberikan keuntungan lebih bagi para investor dalam pengambilan keputusan. Pengungkapan di </w:t>
      </w:r>
      <w:r w:rsidRPr="00A23866">
        <w:rPr>
          <w:rFonts w:eastAsia="Calibri" w:cs="Times New Roman"/>
          <w:i/>
          <w:iCs/>
        </w:rPr>
        <w:t>website</w:t>
      </w:r>
      <w:r w:rsidRPr="009E3900">
        <w:rPr>
          <w:rFonts w:eastAsia="Calibri" w:cs="Times New Roman"/>
        </w:rPr>
        <w:t xml:space="preserve"> perusahaan dapat berupa kinerja perusahaan, harga saham, siaran pers, laporan-laporan keuangan, dan lain-lain. </w:t>
      </w:r>
    </w:p>
    <w:p w14:paraId="7FAB082E" w14:textId="77777777" w:rsidR="001538A9" w:rsidRPr="000D576C" w:rsidRDefault="001538A9" w:rsidP="001538A9">
      <w:pPr>
        <w:spacing w:after="0" w:line="240" w:lineRule="auto"/>
        <w:rPr>
          <w:b/>
          <w:bCs/>
        </w:rPr>
      </w:pPr>
      <w:r>
        <w:rPr>
          <w:b/>
          <w:bCs/>
        </w:rPr>
        <w:t>Lingkungan Hukum</w:t>
      </w:r>
      <w:r w:rsidRPr="000D576C">
        <w:rPr>
          <w:b/>
          <w:bCs/>
        </w:rPr>
        <w:t xml:space="preserve"> </w:t>
      </w:r>
    </w:p>
    <w:p w14:paraId="5F65B9F4" w14:textId="77777777" w:rsidR="001538A9" w:rsidRPr="00F03EE3" w:rsidRDefault="001538A9" w:rsidP="001538A9">
      <w:pPr>
        <w:spacing w:before="0" w:after="0" w:line="240" w:lineRule="auto"/>
      </w:pPr>
      <w:r w:rsidRPr="00F03EE3">
        <w:t>Perusahaan akan lebih rajin melaporkan perilakunya dan bertindak dengan penuh tanggung</w:t>
      </w:r>
      <w:r>
        <w:t xml:space="preserve"> </w:t>
      </w:r>
      <w:r w:rsidRPr="00F03EE3">
        <w:t xml:space="preserve">jawab kepada stakeholders pada saat perusahaan diawasi dalam lingkungan </w:t>
      </w:r>
      <w:r>
        <w:t xml:space="preserve">hukum </w:t>
      </w:r>
      <w:r w:rsidRPr="00F03EE3">
        <w:t xml:space="preserve">dengan peraturan yang kokoh serta suatu </w:t>
      </w:r>
      <w:r>
        <w:t>lingkungan hukum</w:t>
      </w:r>
      <w:r w:rsidRPr="00F03EE3">
        <w:t xml:space="preserve"> yang memiliki orientasi kepada stakeholders </w:t>
      </w:r>
      <w:r w:rsidRPr="00F03EE3">
        <w:fldChar w:fldCharType="begin" w:fldLock="1"/>
      </w:r>
      <w:r>
        <w:instrText>ADDIN CSL_CITATION {"citationItems":[{"id":"ITEM-1","itemData":{"DOI":"10.1177/0002764205285172","ISSN":"00027642","abstract":"This article develops a series of causal propositions specifying the institutional conditions under which firms are likely to act in socially responsible ways, as defined by a standard of minimally...","author":[{"dropping-particle":"","family":"Campbell","given":"John L.","non-dropping-particle":"","parse-names":false,"suffix":""}],"container-title":"American Behavioral Scientist","id":"ITEM-1","issue":"7","issued":{"date-parts":[["2006","3","1"]]},"page":"925-938","publisher":"Sage PublicationsSage CA: Thousand Oaks, CA","title":"Institutional Analysis and the Paradox of Corporate Social Responsibility","type":"article-journal","volume":"49"},"uris":["http://www.mendeley.com/documents/?uuid=d59db8e3-1ec9-3556-a964-ad6127f54564"]}],"mendeley":{"formattedCitation":"(Campbell, 2006)","plainTextFormattedCitation":"(Campbell, 2006)","previouslyFormattedCitation":"(Campbell, 2006)"},"properties":{"noteIndex":0},"schema":"https://github.com/citation-style-language/schema/raw/master/csl-citation.json"}</w:instrText>
      </w:r>
      <w:r w:rsidRPr="00F03EE3">
        <w:fldChar w:fldCharType="separate"/>
      </w:r>
      <w:r w:rsidRPr="006D492A">
        <w:rPr>
          <w:noProof/>
        </w:rPr>
        <w:t>(Campbell, 2006)</w:t>
      </w:r>
      <w:r w:rsidRPr="00F03EE3">
        <w:fldChar w:fldCharType="end"/>
      </w:r>
      <w:r w:rsidRPr="00F03EE3">
        <w:t xml:space="preserve">. </w:t>
      </w:r>
      <w:r w:rsidRPr="00F03EE3">
        <w:fldChar w:fldCharType="begin" w:fldLock="1"/>
      </w:r>
      <w:r>
        <w:instrText>ADDIN CSL_CITATION {"citationItems":[{"id":"ITEM-1","itemData":{"DOI":"10.1080/0963818042000339617","ISSN":"14684497","abstract":"Investors and stakeholders in continental Europe are becoming increasingly concerned about corporate environmental policies. As a result, many firms are voluntarily increasing the extent of their e...","author":[{"dropping-particle":"","family":"Cormier","given":"Denis","non-dropping-particle":"","parse-names":false,"suffix":""},{"dropping-particle":"","family":"Magnan","given":"Michel","non-dropping-particle":"","parse-names":false,"suffix":""},{"dropping-particle":"","family":"Velthoven","given":"Barbara","non-dropping-particle":"Van","parse-names":false,"suffix":""}],"container-title":"https://doi.org/10.1080/0963818042000339617","id":"ITEM-1","issue":"1","issued":{"date-parts":[["2011","1","1"]]},"page":"3-39","publisher":" Routledge Journals, Taylor &amp; Francis Group Ltd on behalf of the EAA ","title":"Environmental disclosure quality in large German companies: Economic incentives, public pressures or institutional conditions?","type":"article-journal","volume":"14"},"uris":["http://www.mendeley.com/documents/?uuid=0b9078a4-d444-3626-a6ce-16f82cccc599"]}],"mendeley":{"formattedCitation":"(Cormier et al., 2011)","manualFormatting":"Cormier et al. (2011)","plainTextFormattedCitation":"(Cormier et al., 2011)","previouslyFormattedCitation":"(Cormier et al., 2011)"},"properties":{"noteIndex":0},"schema":"https://github.com/citation-style-language/schema/raw/master/csl-citation.json"}</w:instrText>
      </w:r>
      <w:r w:rsidRPr="00F03EE3">
        <w:fldChar w:fldCharType="separate"/>
      </w:r>
      <w:r w:rsidRPr="00F03EE3">
        <w:rPr>
          <w:noProof/>
        </w:rPr>
        <w:t xml:space="preserve">Cormier </w:t>
      </w:r>
      <w:r w:rsidRPr="0030481B">
        <w:rPr>
          <w:i/>
          <w:iCs/>
          <w:noProof/>
        </w:rPr>
        <w:t>et al</w:t>
      </w:r>
      <w:r w:rsidRPr="00F03EE3">
        <w:rPr>
          <w:noProof/>
        </w:rPr>
        <w:t>. (2011)</w:t>
      </w:r>
      <w:r w:rsidRPr="00F03EE3">
        <w:fldChar w:fldCharType="end"/>
      </w:r>
      <w:r w:rsidRPr="00F03EE3">
        <w:t xml:space="preserve"> mengatakan bahwa undang-undang dan peraturan yang mengikat di suatu negara merupakan faktor yang dapat mempengaruhi kualitas pada pengungkapan </w:t>
      </w:r>
      <w:r w:rsidRPr="00F03EE3">
        <w:lastRenderedPageBreak/>
        <w:t xml:space="preserve">transparansi. </w:t>
      </w:r>
      <w:r>
        <w:t xml:space="preserve">Lingkungan hukum yang memiliki agen </w:t>
      </w:r>
      <w:r w:rsidRPr="007856C3">
        <w:rPr>
          <w:rFonts w:eastAsia="Calibri" w:cs="Times New Roman"/>
          <w:szCs w:val="24"/>
        </w:rPr>
        <w:t xml:space="preserve">(polisi, hak milik hingga pengadilan) </w:t>
      </w:r>
      <w:r>
        <w:rPr>
          <w:rFonts w:eastAsia="Calibri" w:cs="Times New Roman"/>
          <w:szCs w:val="24"/>
        </w:rPr>
        <w:t xml:space="preserve">taat </w:t>
      </w:r>
      <w:r w:rsidRPr="007856C3">
        <w:rPr>
          <w:rFonts w:eastAsia="Calibri" w:cs="Times New Roman"/>
          <w:szCs w:val="24"/>
        </w:rPr>
        <w:t>aturan masyarakat</w:t>
      </w:r>
      <w:r>
        <w:rPr>
          <w:rFonts w:eastAsia="Calibri" w:cs="Times New Roman"/>
          <w:szCs w:val="24"/>
        </w:rPr>
        <w:t>, penerapan</w:t>
      </w:r>
      <w:r w:rsidRPr="007856C3">
        <w:rPr>
          <w:rFonts w:eastAsia="Calibri" w:cs="Times New Roman"/>
          <w:szCs w:val="24"/>
        </w:rPr>
        <w:t xml:space="preserve"> kebijakan aturan yang sehat untuk memberi dukungan pada sektor swasta</w:t>
      </w:r>
      <w:r>
        <w:rPr>
          <w:rFonts w:eastAsia="Calibri" w:cs="Times New Roman"/>
          <w:szCs w:val="24"/>
        </w:rPr>
        <w:t xml:space="preserve">, dan pencegahan korupsi mampu memberikan lingkungan yang mendorong perusahaan dalam melakukan praktik transparansi. </w:t>
      </w:r>
      <w:r w:rsidRPr="00F03EE3">
        <w:t xml:space="preserve">Hasil penelitian </w:t>
      </w:r>
      <w:r w:rsidRPr="00F03EE3">
        <w:fldChar w:fldCharType="begin" w:fldLock="1"/>
      </w:r>
      <w: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F03EE3">
        <w:fldChar w:fldCharType="separate"/>
      </w:r>
      <w:r w:rsidRPr="00F03EE3">
        <w:rPr>
          <w:noProof/>
        </w:rPr>
        <w:t>Turrent &amp; Ariza (2012)</w:t>
      </w:r>
      <w:r w:rsidRPr="00F03EE3">
        <w:fldChar w:fldCharType="end"/>
      </w:r>
      <w:r w:rsidRPr="00F03EE3">
        <w:t xml:space="preserve"> mengatakan bahwa e-CTI secara signifikan terkait dengan faktor kelembagaan formal seperti </w:t>
      </w:r>
      <w:r>
        <w:t>lingkungan</w:t>
      </w:r>
      <w:r w:rsidRPr="00F03EE3">
        <w:t xml:space="preserve"> hukum</w:t>
      </w:r>
      <w:r>
        <w:t xml:space="preserve"> yang kuat</w:t>
      </w:r>
      <w:r w:rsidRPr="00F03EE3">
        <w:rPr>
          <w:i/>
          <w:iCs/>
        </w:rPr>
        <w:t xml:space="preserve">. </w:t>
      </w:r>
      <w:r w:rsidRPr="00F03EE3">
        <w:rPr>
          <w:i/>
          <w:iCs/>
        </w:rPr>
        <w:fldChar w:fldCharType="begin" w:fldLock="1"/>
      </w:r>
      <w:r>
        <w:rPr>
          <w:i/>
          <w:iCs/>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(2012)","plainTextFormattedCitation":"(Ojah &amp; Mokoteli, 2012)","previouslyFormattedCitation":"(Ojah &amp; Mokoteli, 2012)"},"properties":{"noteIndex":0},"schema":"https://github.com/citation-style-language/schema/raw/master/csl-citation.json"}</w:instrText>
      </w:r>
      <w:r w:rsidRPr="00F03EE3">
        <w:rPr>
          <w:i/>
          <w:iCs/>
        </w:rPr>
        <w:fldChar w:fldCharType="separate"/>
      </w:r>
      <w:r w:rsidRPr="00F03EE3">
        <w:rPr>
          <w:iCs/>
          <w:noProof/>
        </w:rPr>
        <w:t>Ojah &amp; Mokoteli (2012)</w:t>
      </w:r>
      <w:r w:rsidRPr="00F03EE3">
        <w:rPr>
          <w:i/>
          <w:iCs/>
        </w:rPr>
        <w:fldChar w:fldCharType="end"/>
      </w:r>
      <w:r w:rsidRPr="00F03EE3">
        <w:rPr>
          <w:i/>
          <w:iCs/>
        </w:rPr>
        <w:t xml:space="preserve"> </w:t>
      </w:r>
      <w:r w:rsidRPr="00F03EE3">
        <w:t xml:space="preserve">memiliki hasil lain </w:t>
      </w:r>
      <w:r>
        <w:t>di mana</w:t>
      </w:r>
      <w:r w:rsidRPr="00F03EE3">
        <w:t xml:space="preserve"> </w:t>
      </w:r>
      <w:r>
        <w:t>lingkungan hukum</w:t>
      </w:r>
      <w:r w:rsidRPr="00F03EE3">
        <w:t xml:space="preserve"> berpengaruh negatif terhadap perusahaan yang memilih mengadopsi IFR. Hal ini karena </w:t>
      </w:r>
      <w:r>
        <w:t>lingkungan hukum</w:t>
      </w:r>
      <w:r w:rsidRPr="00F03EE3">
        <w:t xml:space="preserve"> yang sudah efektif tidak lagi </w:t>
      </w:r>
      <w:r>
        <w:t>memerlukan</w:t>
      </w:r>
      <w:r w:rsidRPr="00F03EE3">
        <w:t xml:space="preserve"> adanya penyebaran tambahan informasi seperti IFR. Namun, </w:t>
      </w:r>
      <w:r>
        <w:t xml:space="preserve">lingkungan </w:t>
      </w:r>
      <w:r w:rsidRPr="00F03EE3">
        <w:t xml:space="preserve">hukum yang berbeda di setiap negara menjadikan </w:t>
      </w:r>
      <w:r>
        <w:t xml:space="preserve">hasil </w:t>
      </w:r>
      <w:r w:rsidRPr="00F03EE3">
        <w:t>yang berbeda</w:t>
      </w:r>
      <w:r>
        <w:t xml:space="preserve"> pada lingkungan hukum negara India, Indonesia dan Singapura</w:t>
      </w:r>
      <w:r w:rsidRPr="00F03EE3">
        <w:t>. Oleh karena itu, hipotesis yang diangkat adalah:</w:t>
      </w:r>
    </w:p>
    <w:p w14:paraId="5C9BBF8C" w14:textId="77777777" w:rsidR="001538A9" w:rsidRDefault="001538A9" w:rsidP="001538A9">
      <w:pPr>
        <w:spacing w:before="0" w:line="240" w:lineRule="auto"/>
      </w:pPr>
      <w:r w:rsidRPr="00F03EE3">
        <w:rPr>
          <w:rFonts w:eastAsia="Calibri"/>
        </w:rPr>
        <w:t xml:space="preserve">H1: </w:t>
      </w:r>
      <w:r>
        <w:rPr>
          <w:rFonts w:eastAsia="Calibri"/>
        </w:rPr>
        <w:t>Lingkungan hukum</w:t>
      </w:r>
      <w:r w:rsidRPr="00F03EE3">
        <w:rPr>
          <w:rFonts w:eastAsia="Calibri"/>
        </w:rPr>
        <w:t xml:space="preserve"> suatu negara </w:t>
      </w:r>
      <w:r w:rsidRPr="00F03EE3">
        <w:t>berpengaruh positif terhadap e</w:t>
      </w:r>
      <w:r>
        <w:t>-CTI</w:t>
      </w:r>
    </w:p>
    <w:p w14:paraId="5E104C01" w14:textId="77777777" w:rsidR="001538A9" w:rsidRPr="00A3106F" w:rsidRDefault="001538A9" w:rsidP="001538A9">
      <w:pPr>
        <w:spacing w:after="0" w:line="276" w:lineRule="auto"/>
        <w:rPr>
          <w:b/>
          <w:bCs/>
        </w:rPr>
      </w:pPr>
      <w:r>
        <w:rPr>
          <w:b/>
          <w:bCs/>
        </w:rPr>
        <w:t>Peningkatan</w:t>
      </w:r>
      <w:r w:rsidRPr="0092311B">
        <w:rPr>
          <w:b/>
          <w:bCs/>
        </w:rPr>
        <w:t xml:space="preserve"> Ekonomi </w:t>
      </w:r>
    </w:p>
    <w:p w14:paraId="32409CA7" w14:textId="77777777" w:rsidR="001538A9" w:rsidRDefault="001538A9" w:rsidP="001538A9">
      <w:pPr>
        <w:spacing w:before="0" w:after="0" w:line="240" w:lineRule="auto"/>
      </w:pPr>
      <w:r w:rsidRPr="009E3900">
        <w:rPr>
          <w:rFonts w:eastAsia="Calibri" w:cs="Times New Roman"/>
        </w:rPr>
        <w:t>Perkembangan India merupakan salah satu negara yang tumbuh dengan relatif cepat sehingga India termasuk dalam sepuluh negara dengan ekonomi terkuat di dunia berdasarkan Produk Nasional Bruto. Indonesia mengalami peningkatan pada pendapatan perkapita pada tahun 2023 hingga menembus 5.000 USD dan hal ini akan sejalan dengan penurunan kesenjangan pendapatan</w:t>
      </w:r>
      <w:r>
        <w:rPr>
          <w:rFonts w:eastAsia="Calibri" w:cs="Times New Roman"/>
        </w:rPr>
        <w:t>. Peningkatan</w:t>
      </w:r>
      <w:r>
        <w:t xml:space="preserve"> ekonomi di negara Singapura pada tahun 2022 sebesar 3,8%. Hasil yang dipaparkan indeks GDP per kapita pada </w:t>
      </w:r>
      <w:r w:rsidRPr="00CA73D7">
        <w:rPr>
          <w:i/>
          <w:iCs/>
        </w:rPr>
        <w:t>World Bank</w:t>
      </w:r>
      <w:r>
        <w:t xml:space="preserve"> pada tahun 2022, nilai indeks ketiga negara India, Indonesia dan Singapura mengalami peningkatan dari tahun sebelumnya.</w:t>
      </w:r>
      <w:r w:rsidRPr="00F03EE3">
        <w:t xml:space="preserve"> </w:t>
      </w:r>
      <w:r w:rsidRPr="00F03EE3">
        <w:fldChar w:fldCharType="begin" w:fldLock="1"/>
      </w:r>
      <w: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F03EE3">
        <w:fldChar w:fldCharType="separate"/>
      </w:r>
      <w:r w:rsidRPr="006D492A">
        <w:rPr>
          <w:noProof/>
        </w:rPr>
        <w:t>Turrent &amp; Ariza</w:t>
      </w:r>
      <w:r>
        <w:rPr>
          <w:noProof/>
        </w:rPr>
        <w:t xml:space="preserve"> (</w:t>
      </w:r>
      <w:r w:rsidRPr="006D492A">
        <w:rPr>
          <w:noProof/>
        </w:rPr>
        <w:t>2012)</w:t>
      </w:r>
      <w:r w:rsidRPr="00F03EE3">
        <w:fldChar w:fldCharType="end"/>
      </w:r>
      <w:r w:rsidRPr="00F03EE3">
        <w:t xml:space="preserve"> dan </w:t>
      </w:r>
      <w:r w:rsidRPr="00F03EE3">
        <w:fldChar w:fldCharType="begin" w:fldLock="1"/>
      </w:r>
      <w: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F03EE3">
        <w:fldChar w:fldCharType="separate"/>
      </w:r>
      <w:r w:rsidRPr="006D492A">
        <w:rPr>
          <w:noProof/>
        </w:rPr>
        <w:t xml:space="preserve">Christpratama </w:t>
      </w:r>
      <w:r w:rsidRPr="0030481B">
        <w:rPr>
          <w:i/>
          <w:iCs/>
          <w:noProof/>
        </w:rPr>
        <w:t>et al</w:t>
      </w:r>
      <w:r w:rsidRPr="006D492A">
        <w:rPr>
          <w:noProof/>
        </w:rPr>
        <w:t>.</w:t>
      </w:r>
      <w:r>
        <w:rPr>
          <w:noProof/>
        </w:rPr>
        <w:t xml:space="preserve"> (</w:t>
      </w:r>
      <w:r w:rsidRPr="006D492A">
        <w:rPr>
          <w:noProof/>
        </w:rPr>
        <w:t>2020)</w:t>
      </w:r>
      <w:r w:rsidRPr="00F03EE3">
        <w:fldChar w:fldCharType="end"/>
      </w:r>
      <w:r w:rsidRPr="00F03EE3">
        <w:t xml:space="preserve"> memiliki hasil penelitian bahwa </w:t>
      </w:r>
      <w:r>
        <w:t>peningkatan ekonomi</w:t>
      </w:r>
      <w:r w:rsidRPr="00F03EE3">
        <w:t xml:space="preserve"> memiliki pengaruh terhadap tingkat pengungkapan e-CTI. Pada penelitian </w:t>
      </w:r>
      <w:r w:rsidRPr="00F03EE3">
        <w:fldChar w:fldCharType="begin" w:fldLock="1"/>
      </w:r>
      <w: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F03EE3">
        <w:fldChar w:fldCharType="separate"/>
      </w:r>
      <w:r w:rsidRPr="006D492A">
        <w:rPr>
          <w:noProof/>
        </w:rPr>
        <w:t xml:space="preserve">Tanujaya </w:t>
      </w:r>
      <w:r w:rsidRPr="0030481B">
        <w:rPr>
          <w:i/>
          <w:iCs/>
          <w:noProof/>
        </w:rPr>
        <w:t>et al</w:t>
      </w:r>
      <w:r w:rsidRPr="006D492A">
        <w:rPr>
          <w:noProof/>
        </w:rPr>
        <w:t xml:space="preserve">. </w:t>
      </w:r>
      <w:r>
        <w:rPr>
          <w:noProof/>
        </w:rPr>
        <w:t>(</w:t>
      </w:r>
      <w:r w:rsidRPr="006D492A">
        <w:rPr>
          <w:noProof/>
        </w:rPr>
        <w:t>2020)</w:t>
      </w:r>
      <w:r w:rsidRPr="00F03EE3">
        <w:fldChar w:fldCharType="end"/>
      </w:r>
      <w:r w:rsidRPr="00F03EE3">
        <w:t xml:space="preserve"> dan </w:t>
      </w:r>
      <w:r w:rsidRPr="00F03EE3">
        <w:fldChar w:fldCharType="begin" w:fldLock="1"/>
      </w:r>
      <w: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Pr="00F03EE3">
        <w:fldChar w:fldCharType="separate"/>
      </w:r>
      <w:r w:rsidRPr="006D492A">
        <w:rPr>
          <w:noProof/>
        </w:rPr>
        <w:t xml:space="preserve">Nathaniel Alexander </w:t>
      </w:r>
      <w:r w:rsidRPr="0030481B">
        <w:rPr>
          <w:i/>
          <w:iCs/>
          <w:noProof/>
        </w:rPr>
        <w:t>et al</w:t>
      </w:r>
      <w:r w:rsidRPr="006D492A">
        <w:rPr>
          <w:noProof/>
        </w:rPr>
        <w:t>.</w:t>
      </w:r>
      <w:r>
        <w:rPr>
          <w:noProof/>
        </w:rPr>
        <w:t xml:space="preserve"> (</w:t>
      </w:r>
      <w:r w:rsidRPr="006D492A">
        <w:rPr>
          <w:noProof/>
        </w:rPr>
        <w:t>2020)</w:t>
      </w:r>
      <w:r w:rsidRPr="00F03EE3">
        <w:fldChar w:fldCharType="end"/>
      </w:r>
      <w:r w:rsidRPr="00F03EE3">
        <w:t xml:space="preserve"> memiliki hasil yang berbanding terbalik</w:t>
      </w:r>
      <w:r>
        <w:t>,</w:t>
      </w:r>
      <w:r w:rsidRPr="00F03EE3">
        <w:t xml:space="preserve"> yaitu </w:t>
      </w:r>
      <w:r>
        <w:t>peningkatan ekonomi</w:t>
      </w:r>
      <w:r w:rsidRPr="00F03EE3">
        <w:t xml:space="preserve"> tidak memiliki pengaruh terhadap tingkat pengungkapan e-CTI. Namun, kenaikan </w:t>
      </w:r>
      <w:r>
        <w:t>peningkatan ekonomi</w:t>
      </w:r>
      <w:r w:rsidRPr="00F03EE3">
        <w:t xml:space="preserve"> di suatu negara dapat menimbulkan peningkatan juga pada informasi-informasi yang diungkapkan kepada publik </w:t>
      </w:r>
      <w:r w:rsidRPr="00F03EE3">
        <w:fldChar w:fldCharType="begin" w:fldLock="1"/>
      </w:r>
      <w:r>
        <w:instrText>ADDIN CSL_CITATION {"citationItems":[{"id":"ITEM-1","itemData":{"abstract":"his paper uses a novel approach to examine motives for segment disclosure. It is generally assumed that firms prefer not to disclose disaggregated segment information for proprietary reasons, although there is mixed support for this assertion in empirical work. We develop an approach that uses the location characteristics of geographic segments to empirically identify reasons for withholding or disclosing segments. Using hand-collected segment data around a switch in reporting standards that forced firms to reveal more disaggregated segment information, we find that proprietary as well as agency costs, determine the (non-) disclosure of segments. Firms disclose segments in areas that have high (predicted) economic growth when there are strong incentives to show off to analysts and investors.","author":[{"dropping-particle":"","family":"Leung","given":"Edith","non-dropping-particle":"","parse-names":false,"suffix":""},{"dropping-particle":"","family":"Verriest","given":"Arnt","non-dropping-particle":"","parse-names":false,"suffix":""}],"id":"ITEM-1","issued":{"date-parts":[["2014"]]},"publisher-place":"Hongkong","title":"The Geography of Disclosure: Evidence from Segment Reporting","type":"report"},"uris":["http://www.mendeley.com/documents/?uuid=ab3fd773-7752-4233-96d9-5292328b9ad6"]}],"mendeley":{"formattedCitation":"(Leung &amp; Verriest, 2014)","plainTextFormattedCitation":"(Leung &amp; Verriest, 2014)","previouslyFormattedCitation":"(Leung &amp; Verriest, 2014)"},"properties":{"noteIndex":0},"schema":"https://github.com/citation-style-language/schema/raw/master/csl-citation.json"}</w:instrText>
      </w:r>
      <w:r w:rsidRPr="00F03EE3">
        <w:fldChar w:fldCharType="separate"/>
      </w:r>
      <w:r w:rsidRPr="006D492A">
        <w:rPr>
          <w:noProof/>
        </w:rPr>
        <w:t>(Leung &amp; Verriest, 2014)</w:t>
      </w:r>
      <w:r w:rsidRPr="00F03EE3">
        <w:fldChar w:fldCharType="end"/>
      </w:r>
      <w:r w:rsidRPr="00F03EE3">
        <w:t>. Hal ini akan membuat tingkat transparansi di internet meningkat. Oleh karena itu, hipotesis yang diangkat adalah:</w:t>
      </w:r>
      <w:r>
        <w:t xml:space="preserve"> </w:t>
      </w:r>
    </w:p>
    <w:p w14:paraId="73C687C9" w14:textId="77777777" w:rsidR="001538A9" w:rsidRPr="00E56B43" w:rsidRDefault="001538A9" w:rsidP="001538A9">
      <w:pPr>
        <w:spacing w:before="0" w:after="0" w:line="240" w:lineRule="auto"/>
      </w:pPr>
      <w:r w:rsidRPr="00F03EE3">
        <w:t xml:space="preserve">H2: Semakin tinggi </w:t>
      </w:r>
      <w:r>
        <w:t>peningkatan</w:t>
      </w:r>
      <w:r w:rsidRPr="00F03EE3">
        <w:t xml:space="preserve"> ekonomi negara, semakin tinggi tingkat e-CTI</w:t>
      </w:r>
    </w:p>
    <w:p w14:paraId="2254110C" w14:textId="77777777" w:rsidR="001538A9" w:rsidRPr="00BA070A" w:rsidRDefault="001538A9" w:rsidP="001538A9">
      <w:pPr>
        <w:spacing w:after="0" w:line="276" w:lineRule="auto"/>
        <w:rPr>
          <w:b/>
          <w:bCs/>
        </w:rPr>
      </w:pPr>
      <w:r w:rsidRPr="00BA070A">
        <w:rPr>
          <w:b/>
          <w:bCs/>
        </w:rPr>
        <w:t xml:space="preserve">Stabilitas Lingkungan </w:t>
      </w:r>
      <w:r>
        <w:rPr>
          <w:b/>
          <w:bCs/>
        </w:rPr>
        <w:t>Politik</w:t>
      </w:r>
    </w:p>
    <w:p w14:paraId="0E1EC9E9" w14:textId="77777777" w:rsidR="001538A9" w:rsidRPr="00F03EE3" w:rsidRDefault="001538A9" w:rsidP="001538A9">
      <w:pPr>
        <w:spacing w:before="0" w:after="0" w:line="240" w:lineRule="auto"/>
      </w:pPr>
      <w:r w:rsidRPr="000D576C">
        <w:t xml:space="preserve">Penerapan dari semua bentuk standar pelaporan akuntansi kurang lengkap apabila pengaruh dari lingkungan politik yang juga menjadi faktor utama mencapai pengungkapan total tidak dipertimbangkan </w:t>
      </w:r>
      <w:r w:rsidRPr="000D576C">
        <w:fldChar w:fldCharType="begin" w:fldLock="1"/>
      </w:r>
      <w:r>
        <w:instrText>ADDIN CSL_CITATION {"citationItems":[{"id":"ITEM-1","itemData":{"DOI":"10.2753/PIN1099-9922110400","ISSN":"15580989","abstract":"This article examines the evolving definition of transparency from a postmodernist approach. It traces the meaning of transparency from its use by nongovernmental and supranational organizations to its use in the international relations, nonprofit, public policy, and administration literature. It finds that the definition of transparency reveals three metaphors: transparency as a public value embraced by society to counter corruption, transparency synonymous with open decision-making by governments and nonprofits, and transparency as a complex tool of good governance in programs, policies, organizations, and nations. In the first metaphor, transparency is subtly intertwined with accountability. In the second, as transparency encourages openness, it increases concerns for secrecy and privacy. In the third, policymakers create transparency alongside accountability, efficiency, and effectiveness. The analysis concludes that these meanings affect the way organization members conduct and will conduct their day-to-day activities and how policies are and will be created. Transparency is becoming an unofficial mandate by the public and is often a legal mandate.","author":[{"dropping-particle":"","family":"Ball","given":"Carolyn","non-dropping-particle":"","parse-names":false,"suffix":""}],"container-title":"Public Integrity","id":"ITEM-1","issue":"4","issued":{"date-parts":[["2009","9","1"]]},"page":"293-308","publisher":"Taylor and Francis Ltd.","title":"What is Transparency?","type":"article-journal","volume":"11"},"uris":["http://www.mendeley.com/documents/?uuid=da31ce5d-9eda-3ddf-8763-0395629abd4c"]}],"mendeley":{"formattedCitation":"(Ball, 2009)","manualFormatting":"(Ball, 2009)","plainTextFormattedCitation":"(Ball, 2009)","previouslyFormattedCitation":"(Ball, 2009)"},"properties":{"noteIndex":0},"schema":"https://github.com/citation-style-language/schema/raw/master/csl-citation.json"}</w:instrText>
      </w:r>
      <w:r w:rsidRPr="000D576C">
        <w:fldChar w:fldCharType="separate"/>
      </w:r>
      <w:r w:rsidRPr="000D576C">
        <w:rPr>
          <w:noProof/>
        </w:rPr>
        <w:t>(Ball, 2009)</w:t>
      </w:r>
      <w:r w:rsidRPr="000D576C">
        <w:fldChar w:fldCharType="end"/>
      </w:r>
      <w:r w:rsidRPr="000D576C">
        <w:t>. Hongkong, China, Thailand, Singapura, dan Malaysia telah menerapkan standar pelaporan akuntansi yang terbaik, namun tetap gagal dalam praktik pengungkapan. Hal tersebut disebabkan oleh pengendalian lingkungan politik yang kurang tegas</w:t>
      </w:r>
      <w:r>
        <w:t>,</w:t>
      </w:r>
      <w:r w:rsidRPr="000D576C">
        <w:t xml:space="preserve"> seperti adanya struktur piramida kekeluargaan, pemberian kekuasaan yang berlebih pada manajer dan pemberantasan korup yang kurang optimal </w:t>
      </w:r>
      <w:r w:rsidRPr="000D576C">
        <w:fldChar w:fldCharType="begin" w:fldLock="1"/>
      </w:r>
      <w:r w:rsidRPr="000D576C">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2012)","plainTextFormattedCitation":"(Ojah &amp; Mokoteli, 2012)","previouslyFormattedCitation":"(Ojah &amp; Mokoteli, 2012)"},"properties":{"noteIndex":0},"schema":"https://github.com/citation-style-language/schema/raw/master/csl-citation.json"}</w:instrText>
      </w:r>
      <w:r w:rsidRPr="000D576C">
        <w:fldChar w:fldCharType="separate"/>
      </w:r>
      <w:r w:rsidRPr="000D576C">
        <w:rPr>
          <w:noProof/>
        </w:rPr>
        <w:t>(Ojah &amp; Mokoteli, 2012)</w:t>
      </w:r>
      <w:r w:rsidRPr="000D576C">
        <w:fldChar w:fldCharType="end"/>
      </w:r>
      <w:r w:rsidRPr="000D576C">
        <w:t xml:space="preserve">. Sehingga, </w:t>
      </w:r>
      <w:r>
        <w:t>t</w:t>
      </w:r>
      <w:r>
        <w:rPr>
          <w:rFonts w:eastAsia="Calibri" w:cs="Times New Roman"/>
        </w:rPr>
        <w:t>erciptanya lingkungan politik yang mendekati stabil akan</w:t>
      </w:r>
      <w:r w:rsidRPr="009E3900">
        <w:rPr>
          <w:rFonts w:eastAsia="Calibri" w:cs="Times New Roman"/>
        </w:rPr>
        <w:t xml:space="preserve"> mendorong akuntabilitas</w:t>
      </w:r>
      <w:r w:rsidRPr="000D576C">
        <w:t xml:space="preserve">, memberikan hak individu atau kelompok, dan efektivitas dalam tata </w:t>
      </w:r>
      <w:r w:rsidRPr="000D576C">
        <w:lastRenderedPageBreak/>
        <w:t>kelola akan mendorong ekspektasi penerapan mekanisme pengungkapan yang</w:t>
      </w:r>
      <w:r w:rsidRPr="00F03EE3">
        <w:t xml:space="preserve"> efektif seperti IFR daripada yang kurang stabil. </w:t>
      </w:r>
      <w:r w:rsidRPr="00F03EE3">
        <w:fldChar w:fldCharType="begin" w:fldLock="1"/>
      </w:r>
      <w: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2012","plainTextFormattedCitation":"(Ojah &amp; Mokoteli, 2012)","previouslyFormattedCitation":"(Ojah &amp; Mokoteli, 2012)"},"properties":{"noteIndex":0},"schema":"https://github.com/citation-style-language/schema/raw/master/csl-citation.json"}</w:instrText>
      </w:r>
      <w:r w:rsidRPr="00F03EE3">
        <w:fldChar w:fldCharType="separate"/>
      </w:r>
      <w:r w:rsidRPr="00F03EE3">
        <w:rPr>
          <w:noProof/>
        </w:rPr>
        <w:t>Ojah &amp; Mokoteli, 2012</w:t>
      </w:r>
      <w:r w:rsidRPr="00F03EE3">
        <w:fldChar w:fldCharType="end"/>
      </w:r>
      <w:r w:rsidRPr="00F03EE3">
        <w:t xml:space="preserve"> juga memberikan hasil bahwa infrastruktur lingkungan politik secara signifikan memengaruhi adopsi IFR perusahaan. Oleh karena itu, hipotesis yang diangkat adalah:</w:t>
      </w:r>
    </w:p>
    <w:p w14:paraId="4E34AD3C" w14:textId="77777777" w:rsidR="001538A9" w:rsidRDefault="001538A9" w:rsidP="001538A9">
      <w:pPr>
        <w:spacing w:before="0" w:after="0" w:line="240" w:lineRule="auto"/>
      </w:pPr>
      <w:r w:rsidRPr="00F03EE3">
        <w:t>H</w:t>
      </w:r>
      <w:r>
        <w:t>3</w:t>
      </w:r>
      <w:r w:rsidRPr="00F03EE3">
        <w:t xml:space="preserve">: Stabilitas lingkungan politik suatu negara berpengaruh positif terhadap e-CTI </w:t>
      </w:r>
    </w:p>
    <w:p w14:paraId="55E6BC79" w14:textId="77777777" w:rsidR="001538A9" w:rsidRPr="00BA070A" w:rsidRDefault="001538A9" w:rsidP="001538A9">
      <w:pPr>
        <w:spacing w:after="0" w:line="276" w:lineRule="auto"/>
        <w:rPr>
          <w:b/>
          <w:bCs/>
        </w:rPr>
      </w:pPr>
      <w:r>
        <w:rPr>
          <w:b/>
          <w:bCs/>
        </w:rPr>
        <w:t>Komisaris</w:t>
      </w:r>
    </w:p>
    <w:p w14:paraId="0FD95A75" w14:textId="77777777" w:rsidR="001538A9" w:rsidRPr="00F03EE3" w:rsidRDefault="001538A9" w:rsidP="001538A9">
      <w:pPr>
        <w:spacing w:before="0" w:after="0" w:line="240" w:lineRule="auto"/>
        <w:rPr>
          <w:rFonts w:eastAsia="Calibri"/>
        </w:rPr>
      </w:pPr>
      <w:r w:rsidRPr="00F03EE3">
        <w:t xml:space="preserve">Semakin besar jumlah </w:t>
      </w:r>
      <w:r>
        <w:rPr>
          <w:rFonts w:eastAsia="Calibri" w:cs="Times New Roman"/>
        </w:rPr>
        <w:t>komisaris</w:t>
      </w:r>
      <w:r w:rsidRPr="009E3900">
        <w:rPr>
          <w:rFonts w:eastAsia="Calibri" w:cs="Times New Roman"/>
        </w:rPr>
        <w:t xml:space="preserve"> </w:t>
      </w:r>
      <w:r w:rsidRPr="00F03EE3">
        <w:t>yang dimiliki oleh perusahaan maka akan sejajar dengan meningkatnya kemampuan mereka dalam mengawasi perilaku manajemen. Hal ini juga akan berdampak baik kepada transparansi informasi yang dihasilkan oleh manajemen (</w:t>
      </w:r>
      <w:r w:rsidRPr="00F03EE3">
        <w:fldChar w:fldCharType="begin" w:fldLock="1"/>
      </w:r>
      <w: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Pr="00F03EE3">
        <w:fldChar w:fldCharType="separate"/>
      </w:r>
      <w:r w:rsidRPr="00F03EE3">
        <w:rPr>
          <w:noProof/>
        </w:rPr>
        <w:t xml:space="preserve">Nathaniel Alexander </w:t>
      </w:r>
      <w:r w:rsidRPr="0030481B">
        <w:rPr>
          <w:i/>
          <w:iCs/>
          <w:noProof/>
        </w:rPr>
        <w:t>et al</w:t>
      </w:r>
      <w:r w:rsidRPr="00F03EE3">
        <w:rPr>
          <w:noProof/>
        </w:rPr>
        <w:t>., 2020)</w:t>
      </w:r>
      <w:r w:rsidRPr="00F03EE3">
        <w:fldChar w:fldCharType="end"/>
      </w:r>
      <w:r w:rsidRPr="00F03EE3">
        <w:t xml:space="preserve">. Penelitian-penelitian sebelumnya mengatakan bahwa </w:t>
      </w:r>
      <w:r>
        <w:t>komisaris</w:t>
      </w:r>
      <w:r w:rsidRPr="00F03EE3">
        <w:t xml:space="preserve"> </w:t>
      </w:r>
      <w:r>
        <w:t xml:space="preserve">memiliki </w:t>
      </w:r>
      <w:r w:rsidRPr="00F03EE3">
        <w:t xml:space="preserve">pengaruh positif terhadap e-CTI </w:t>
      </w:r>
      <w:r w:rsidRPr="00F03EE3">
        <w:fldChar w:fldCharType="begin" w:fldLock="1"/>
      </w:r>
      <w: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F03EE3">
        <w:fldChar w:fldCharType="separate"/>
      </w:r>
      <w:r w:rsidRPr="00F03EE3">
        <w:rPr>
          <w:noProof/>
        </w:rPr>
        <w:t>(Wiwin, 2017</w:t>
      </w:r>
      <w:r w:rsidRPr="00F03EE3">
        <w:fldChar w:fldCharType="end"/>
      </w:r>
      <w:r w:rsidRPr="00F03EE3">
        <w:t xml:space="preserve">; </w:t>
      </w:r>
      <w:r w:rsidRPr="00F03EE3">
        <w:fldChar w:fldCharType="begin" w:fldLock="1"/>
      </w:r>
      <w: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F03EE3">
        <w:fldChar w:fldCharType="separate"/>
      </w:r>
      <w:r w:rsidRPr="00F03EE3">
        <w:rPr>
          <w:noProof/>
        </w:rPr>
        <w:t xml:space="preserve">Tanujaya </w:t>
      </w:r>
      <w:r w:rsidRPr="0030481B">
        <w:rPr>
          <w:i/>
          <w:iCs/>
          <w:noProof/>
        </w:rPr>
        <w:t>et al</w:t>
      </w:r>
      <w:r w:rsidRPr="00F03EE3">
        <w:rPr>
          <w:noProof/>
        </w:rPr>
        <w:t>., 2020</w:t>
      </w:r>
      <w:r w:rsidRPr="00F03EE3">
        <w:fldChar w:fldCharType="end"/>
      </w:r>
      <w:r w:rsidRPr="00F03EE3">
        <w:t xml:space="preserve">; </w:t>
      </w:r>
      <w:r w:rsidRPr="00F03EE3">
        <w:fldChar w:fldCharType="begin" w:fldLock="1"/>
      </w:r>
      <w: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F03EE3">
        <w:fldChar w:fldCharType="separate"/>
      </w:r>
      <w:r w:rsidRPr="00F03EE3">
        <w:rPr>
          <w:noProof/>
        </w:rPr>
        <w:t xml:space="preserve">Christpratama </w:t>
      </w:r>
      <w:r w:rsidRPr="0030481B">
        <w:rPr>
          <w:i/>
          <w:iCs/>
          <w:noProof/>
        </w:rPr>
        <w:t>et al</w:t>
      </w:r>
      <w:r w:rsidRPr="00F03EE3">
        <w:rPr>
          <w:noProof/>
        </w:rPr>
        <w:t>., 2020)</w:t>
      </w:r>
      <w:r w:rsidRPr="00F03EE3">
        <w:fldChar w:fldCharType="end"/>
      </w:r>
      <w:r w:rsidRPr="00F03EE3">
        <w:t xml:space="preserve">. Sedangkan, </w:t>
      </w:r>
      <w:r w:rsidRPr="00F03EE3">
        <w:fldChar w:fldCharType="begin" w:fldLock="1"/>
      </w:r>
      <w: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F03EE3">
        <w:fldChar w:fldCharType="separate"/>
      </w:r>
      <w:r w:rsidRPr="00F03EE3">
        <w:rPr>
          <w:noProof/>
        </w:rPr>
        <w:t>Turrent &amp; Ariza (2012)</w:t>
      </w:r>
      <w:r w:rsidRPr="00F03EE3">
        <w:fldChar w:fldCharType="end"/>
      </w:r>
      <w:r w:rsidRPr="00F03EE3">
        <w:t xml:space="preserve"> mengatakan sebaliknya. </w:t>
      </w:r>
      <w:r w:rsidRPr="00F03EE3">
        <w:rPr>
          <w:rFonts w:eastAsia="Calibri"/>
        </w:rPr>
        <w:t>Oleh karena itu, hipotesis yang diangkat adalah:</w:t>
      </w:r>
    </w:p>
    <w:p w14:paraId="206FEE95" w14:textId="77777777" w:rsidR="001538A9" w:rsidRPr="00A3106F" w:rsidRDefault="001538A9" w:rsidP="001538A9">
      <w:pPr>
        <w:spacing w:before="0" w:after="0" w:line="240" w:lineRule="auto"/>
        <w:rPr>
          <w:rFonts w:eastAsia="Calibri"/>
        </w:rPr>
      </w:pPr>
      <w:r w:rsidRPr="00F03EE3">
        <w:rPr>
          <w:rFonts w:eastAsia="Calibri"/>
        </w:rPr>
        <w:t>H</w:t>
      </w:r>
      <w:r>
        <w:rPr>
          <w:rFonts w:eastAsia="Calibri"/>
        </w:rPr>
        <w:t>4</w:t>
      </w:r>
      <w:r w:rsidRPr="00F03EE3">
        <w:rPr>
          <w:rFonts w:eastAsia="Calibri"/>
        </w:rPr>
        <w:t xml:space="preserve">: </w:t>
      </w:r>
      <w:r>
        <w:rPr>
          <w:rFonts w:eastAsia="Calibri"/>
        </w:rPr>
        <w:t>Komisaris</w:t>
      </w:r>
      <w:r w:rsidRPr="00F03EE3">
        <w:rPr>
          <w:rFonts w:eastAsia="Calibri"/>
        </w:rPr>
        <w:t xml:space="preserve"> </w:t>
      </w:r>
      <w:r w:rsidRPr="00F03EE3">
        <w:t>berpengaruh positif terhadap e-CT</w:t>
      </w:r>
      <w:r w:rsidRPr="00F03EE3">
        <w:rPr>
          <w:rFonts w:eastAsia="Calibri"/>
        </w:rPr>
        <w:t xml:space="preserve">I </w:t>
      </w:r>
    </w:p>
    <w:p w14:paraId="012086D3" w14:textId="77777777" w:rsidR="001538A9" w:rsidRPr="00BA070A" w:rsidRDefault="001538A9" w:rsidP="001538A9">
      <w:pPr>
        <w:spacing w:after="0" w:line="276" w:lineRule="auto"/>
        <w:rPr>
          <w:b/>
          <w:bCs/>
        </w:rPr>
      </w:pPr>
      <w:r>
        <w:rPr>
          <w:b/>
          <w:bCs/>
        </w:rPr>
        <w:t>Komisaris Independen</w:t>
      </w:r>
      <w:r w:rsidRPr="00BA070A">
        <w:rPr>
          <w:b/>
          <w:bCs/>
        </w:rPr>
        <w:t xml:space="preserve"> </w:t>
      </w:r>
    </w:p>
    <w:p w14:paraId="57E10512" w14:textId="77777777" w:rsidR="001538A9" w:rsidRPr="00F03EE3" w:rsidRDefault="001538A9" w:rsidP="001538A9">
      <w:pPr>
        <w:spacing w:before="0" w:after="0" w:line="240" w:lineRule="auto"/>
      </w:pPr>
      <w:r>
        <w:t>Komisaris</w:t>
      </w:r>
      <w:r w:rsidRPr="00F03EE3">
        <w:t xml:space="preserve"> independen</w:t>
      </w:r>
      <w:r>
        <w:t xml:space="preserve"> merupakan pihak </w:t>
      </w:r>
      <w:r w:rsidRPr="00F03EE3">
        <w:t xml:space="preserve">eksternal </w:t>
      </w:r>
      <w:r>
        <w:t>dari perusahaan,</w:t>
      </w:r>
      <w:r w:rsidRPr="00F03EE3">
        <w:t xml:space="preserve"> mereka tidak memiliki hubungan langsung mengenai keuangan dengan manajemen perusahaan</w:t>
      </w:r>
      <w:r>
        <w:t xml:space="preserve">. Oleh karena itu, komisaris independen </w:t>
      </w:r>
      <w:r w:rsidRPr="00F03EE3">
        <w:t>tidak ada hubungan atau keadaan yang dapat mempengaruhi pelaksanaan independensi mereka</w:t>
      </w:r>
      <w:r>
        <w:t xml:space="preserve"> </w:t>
      </w:r>
      <w:r>
        <w:fldChar w:fldCharType="begin" w:fldLock="1"/>
      </w:r>
      <w:r>
        <w:instrText>ADDIN CSL_CITATION {"citationItems":[{"id":"ITEM-1","itemData":{"DOI":"10.22495/CBV8I1ART4","ISSN":"18108601","abstract":"This research aims to test empirically the relationship between corporate governance, cultural factors and voluntary disclosure by the listed companies in Bangladesh. The corporate governance factors examined are proportion of independent non-executive directors (INDs), board leadership structure, management ownership, board size and audit committee size. The extent of voluntary disclosure level is measured using 68 items of information. Data are taken from annual reports of the listed companies in Bangladesh. The result shows a positive association between board size, board leadership structure, audit committee size and voluntary disclosure. However, no evidence is found to support the contention that independent directors are associated with increased disclosure, consistent with previous studies. Higher education of the CEO and CFO is positively related to the level of voluntary disclosure. The result also indicates that the extent of voluntary disclosures is negatively associated with a higher management ownership.","author":[{"dropping-particle":"","family":"Akhtaruddin","given":"M.","non-dropping-particle":"","parse-names":false,"suffix":""},{"dropping-particle":"","family":"Abdur Rouf","given":"M.","non-dropping-particle":"","parse-names":false,"suffix":""}],"container-title":"Corporate Board: Role, Duties and Composition","id":"ITEM-1","issue":"1","issued":{"date-parts":[["2012"]]},"page":"48-61","publisher":"Virtus Interpress","title":"orporate Governance, Cultural Factors and Voluntary Disclosure: Evidence from Selected Companies in Bangladesh","type":"article-journal","volume":"8"},"uris":["http://www.mendeley.com/documents/?uuid=0a4fca19-fdd6-37e7-8f87-572abc2f89ce"]}],"mendeley":{"formattedCitation":"(Akhtaruddin &amp; Abdur Rouf, 2012)","manualFormatting":"(Akhtaruddin &amp; Rouf, 2012)","plainTextFormattedCitation":"(Akhtaruddin &amp; Abdur Rouf, 2012)","previouslyFormattedCitation":"(Akhtaruddin &amp; Abdur Rouf, 2012)"},"properties":{"noteIndex":0},"schema":"https://github.com/citation-style-language/schema/raw/master/csl-citation.json"}</w:instrText>
      </w:r>
      <w:r>
        <w:fldChar w:fldCharType="separate"/>
      </w:r>
      <w:r w:rsidRPr="00FC005F">
        <w:rPr>
          <w:noProof/>
        </w:rPr>
        <w:t>(Akhtaruddin &amp; Rouf, 2012)</w:t>
      </w:r>
      <w:r>
        <w:fldChar w:fldCharType="end"/>
      </w:r>
      <w:r w:rsidRPr="00F03EE3">
        <w:t xml:space="preserve">. </w:t>
      </w:r>
      <w:r w:rsidRPr="00F03EE3">
        <w:fldChar w:fldCharType="begin" w:fldLock="1"/>
      </w:r>
      <w:r>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2006)","manualFormatting":"Barako et al. (2006)","plainTextFormattedCitation":"(Barako et al., 2006)","previouslyFormattedCitation":"(Barako et al., 2006)"},"properties":{"noteIndex":0},"schema":"https://github.com/citation-style-language/schema/raw/master/csl-citation.json"}</w:instrText>
      </w:r>
      <w:r w:rsidRPr="00F03EE3">
        <w:fldChar w:fldCharType="separate"/>
      </w:r>
      <w:r w:rsidRPr="00F03EE3">
        <w:rPr>
          <w:noProof/>
        </w:rPr>
        <w:t xml:space="preserve">Barako </w:t>
      </w:r>
      <w:r w:rsidRPr="0030481B">
        <w:rPr>
          <w:i/>
          <w:iCs/>
          <w:noProof/>
        </w:rPr>
        <w:t>et al</w:t>
      </w:r>
      <w:r w:rsidRPr="00F03EE3">
        <w:rPr>
          <w:noProof/>
        </w:rPr>
        <w:t>. (2006)</w:t>
      </w:r>
      <w:r w:rsidRPr="00F03EE3">
        <w:fldChar w:fldCharType="end"/>
      </w:r>
      <w:r w:rsidRPr="00F03EE3">
        <w:t xml:space="preserve"> mengatakan </w:t>
      </w:r>
      <w:r>
        <w:rPr>
          <w:rFonts w:eastAsia="Calibri" w:cs="Times New Roman"/>
        </w:rPr>
        <w:t>komisaris</w:t>
      </w:r>
      <w:r w:rsidRPr="009E3900">
        <w:rPr>
          <w:rFonts w:eastAsia="Calibri" w:cs="Times New Roman"/>
        </w:rPr>
        <w:t xml:space="preserve"> </w:t>
      </w:r>
      <w:r>
        <w:rPr>
          <w:rFonts w:eastAsia="Calibri" w:cs="Times New Roman"/>
        </w:rPr>
        <w:t>independen</w:t>
      </w:r>
      <w:r w:rsidRPr="00F03EE3">
        <w:t xml:space="preserve"> adalah sebuah mekanisme dalam tata kelola perusahaan yang mendorong dewan </w:t>
      </w:r>
      <w:r>
        <w:t xml:space="preserve">komisaris </w:t>
      </w:r>
      <w:r w:rsidRPr="00F03EE3">
        <w:t xml:space="preserve">untuk lebih transparan ke publik. </w:t>
      </w:r>
      <w:r w:rsidRPr="00F03EE3">
        <w:fldChar w:fldCharType="begin" w:fldLock="1"/>
      </w:r>
      <w: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F03EE3">
        <w:fldChar w:fldCharType="separate"/>
      </w:r>
      <w:r w:rsidRPr="00F03EE3">
        <w:rPr>
          <w:noProof/>
        </w:rPr>
        <w:t>Turrent &amp; Ariza (2012)</w:t>
      </w:r>
      <w:r w:rsidRPr="00F03EE3">
        <w:fldChar w:fldCharType="end"/>
      </w:r>
      <w:r w:rsidRPr="00F03EE3">
        <w:t xml:space="preserve"> dan </w:t>
      </w:r>
      <w:r>
        <w:fldChar w:fldCharType="begin" w:fldLock="1"/>
      </w:r>
      <w: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fldChar w:fldCharType="separate"/>
      </w:r>
      <w:r w:rsidRPr="006A78F8">
        <w:rPr>
          <w:noProof/>
        </w:rPr>
        <w:t xml:space="preserve">Christpratama </w:t>
      </w:r>
      <w:r w:rsidRPr="0030481B">
        <w:rPr>
          <w:i/>
          <w:iCs/>
          <w:noProof/>
        </w:rPr>
        <w:t>et al</w:t>
      </w:r>
      <w:r w:rsidRPr="006A78F8">
        <w:rPr>
          <w:noProof/>
        </w:rPr>
        <w:t>.</w:t>
      </w:r>
      <w:r>
        <w:rPr>
          <w:noProof/>
        </w:rPr>
        <w:t xml:space="preserve"> (2</w:t>
      </w:r>
      <w:r w:rsidRPr="006A78F8">
        <w:rPr>
          <w:noProof/>
        </w:rPr>
        <w:t>020)</w:t>
      </w:r>
      <w:r>
        <w:fldChar w:fldCharType="end"/>
      </w:r>
      <w:r>
        <w:t xml:space="preserve"> </w:t>
      </w:r>
      <w:r w:rsidRPr="00F03EE3">
        <w:t xml:space="preserve">adalah penelitian yang </w:t>
      </w:r>
      <w:r>
        <w:t xml:space="preserve">menunjukkan </w:t>
      </w:r>
      <w:r w:rsidRPr="00F03EE3">
        <w:t xml:space="preserve"> </w:t>
      </w:r>
      <w:r>
        <w:t>komisaris independen</w:t>
      </w:r>
      <w:r w:rsidRPr="00F03EE3">
        <w:t xml:space="preserve"> berpengaruh positif terhadap tingkat e-CTI. Oleh karena itu, hipotesis yang diangkat adalah:</w:t>
      </w:r>
    </w:p>
    <w:p w14:paraId="6E8C7B20" w14:textId="77777777" w:rsidR="001538A9" w:rsidRPr="00A3106F" w:rsidRDefault="001538A9" w:rsidP="001538A9">
      <w:pPr>
        <w:spacing w:before="0" w:after="0" w:line="240" w:lineRule="auto"/>
        <w:rPr>
          <w:rFonts w:eastAsia="Calibri"/>
        </w:rPr>
      </w:pPr>
      <w:r w:rsidRPr="00F03EE3">
        <w:rPr>
          <w:rFonts w:eastAsia="Calibri"/>
        </w:rPr>
        <w:t>H</w:t>
      </w:r>
      <w:r>
        <w:rPr>
          <w:rFonts w:eastAsia="Calibri"/>
        </w:rPr>
        <w:t>5</w:t>
      </w:r>
      <w:r w:rsidRPr="00F03EE3">
        <w:rPr>
          <w:rFonts w:eastAsia="Calibri"/>
        </w:rPr>
        <w:t xml:space="preserve">: </w:t>
      </w:r>
      <w:r>
        <w:rPr>
          <w:rFonts w:eastAsia="Calibri"/>
        </w:rPr>
        <w:t>Komisaris independen</w:t>
      </w:r>
      <w:r w:rsidRPr="00F03EE3">
        <w:rPr>
          <w:rFonts w:eastAsia="Calibri"/>
        </w:rPr>
        <w:t xml:space="preserve"> </w:t>
      </w:r>
      <w:r w:rsidRPr="00F03EE3">
        <w:t>berpengaruh positif terhadap e-CT</w:t>
      </w:r>
      <w:r w:rsidRPr="00F03EE3">
        <w:rPr>
          <w:rFonts w:eastAsia="Calibri"/>
        </w:rPr>
        <w:t xml:space="preserve">I </w:t>
      </w:r>
    </w:p>
    <w:p w14:paraId="1E5C5C09" w14:textId="77777777" w:rsidR="001538A9" w:rsidRPr="00BA070A" w:rsidRDefault="001538A9" w:rsidP="001538A9">
      <w:pPr>
        <w:spacing w:after="0" w:line="276" w:lineRule="auto"/>
        <w:rPr>
          <w:b/>
          <w:bCs/>
        </w:rPr>
      </w:pPr>
      <w:r w:rsidRPr="00BA070A">
        <w:rPr>
          <w:b/>
          <w:bCs/>
        </w:rPr>
        <w:t xml:space="preserve">Konsentrasi Kepemilikan </w:t>
      </w:r>
    </w:p>
    <w:p w14:paraId="58437DD7" w14:textId="77777777" w:rsidR="001538A9" w:rsidRPr="00F03EE3" w:rsidRDefault="001538A9" w:rsidP="001538A9">
      <w:pPr>
        <w:spacing w:before="0" w:after="0" w:line="240" w:lineRule="auto"/>
      </w:pPr>
      <w:r w:rsidRPr="00F03EE3">
        <w:t xml:space="preserve">Struktur perusahaan dengan kepemilikan saham yang bervariasi dapat meningkatkan </w:t>
      </w:r>
      <w:r w:rsidRPr="00094128">
        <w:t>potensi perbedaan pada kepentingan antar investor minor dan investor mayor. Hal tersebut dapat mendorong entitas dalam meningkatkan transparansi informasi yang akan bermanfaat pada pemilik saham</w:t>
      </w:r>
      <w:r w:rsidRPr="00F03EE3">
        <w:t xml:space="preserve"> serta dapat mengawasi para manajemen perusahaan </w:t>
      </w:r>
      <w:r w:rsidRPr="00F03EE3">
        <w:fldChar w:fldCharType="begin" w:fldLock="1"/>
      </w:r>
      <w:r>
        <w:instrText>ADDIN CSL_CITATION {"citationItems":[{"id":"ITEM-1","itemData":{"author":[{"dropping-particle":"","family":"Ousama","given":"A. A.","non-dropping-particle":"","parse-names":false,"suffix":""},{"dropping-particle":"","family":"Fatima","given":"A","non-dropping-particle":"","parse-names":false,"suffix":""}],"container-title":"Malaysian Accounting Review","id":"ITEM-1","issued":{"date-parts":[["2010"]]},"page":"85-103","title":"Factors Influencing Voluntary Disclosure: Empirical Evidence from Shariah Approved Companies","type":"article-journal","volume":"9"},"uris":["http://www.mendeley.com/documents/?uuid=970eb932-5e90-31df-bffa-4f1d42309fa9"]}],"mendeley":{"formattedCitation":"(Ousama &amp; Fatima, 2010)","plainTextFormattedCitation":"(Ousama &amp; Fatima, 2010)","previouslyFormattedCitation":"(Ousama &amp; Fatima, 2010)"},"properties":{"noteIndex":0},"schema":"https://github.com/citation-style-language/schema/raw/master/csl-citation.json"}</w:instrText>
      </w:r>
      <w:r w:rsidRPr="00F03EE3">
        <w:fldChar w:fldCharType="separate"/>
      </w:r>
      <w:r w:rsidRPr="006D492A">
        <w:rPr>
          <w:noProof/>
        </w:rPr>
        <w:t>(Ousama &amp; Fatima, 2010)</w:t>
      </w:r>
      <w:r w:rsidRPr="00F03EE3">
        <w:fldChar w:fldCharType="end"/>
      </w:r>
      <w:r w:rsidRPr="00F03EE3">
        <w:t xml:space="preserve">. Konsentrasi kepemilikan biasanya memiliki kapasitas saham yang cukup besar. Sehingga mereka memiliki hak </w:t>
      </w:r>
      <w:r w:rsidRPr="00F03EE3">
        <w:rPr>
          <w:i/>
          <w:iCs/>
        </w:rPr>
        <w:t>voting</w:t>
      </w:r>
      <w:r w:rsidRPr="00F03EE3">
        <w:t xml:space="preserve"> di RUPS dan akan menuntut lebih banyak transparansi dari laporan keuangan </w:t>
      </w:r>
      <w:r w:rsidRPr="00F03EE3">
        <w:fldChar w:fldCharType="begin" w:fldLock="1"/>
      </w:r>
      <w:r>
        <w:instrText>ADDIN CSL_CITATION {"citationItems":[{"id":"ITEM-1","itemData":{"DOI":"10.34152/FE.14.1.59-78","ISSN":"2549-8991","abstract":"This study aims to examine the effect of Economic Growth, Ownership Structure, Company Size, Age of Listing, and Profitability on companies in implementing Corporate Internet Reporting (CIR). The data used in this study is secondary data in the form of data from various industry companies listed on the Indonesia Stock Exchange. The sample used by 21 companies was chosen by purposive sampling method with the research period from 2013 to 2015. The conclusion obtained is that the Economic Growth variable has a negative effect on the practice of financial reporting through the internet (Corporate Internet Reporting), the Ownership Structure variable does not affect the practice of financial reporting through the internet (Corporate Internet Reporting). Likewise the Age of Listing, and Profitability does not significantly influence the practice of financial reporting via the internet (Corporate Internet Reporting). Only company size variables that significantly influence the practice of financial reporting through the internet (Corporate Internet Reporting).","author":[{"dropping-particle":"","family":"Novius","given":"Andri","non-dropping-particle":"","parse-names":false,"suffix":""}],"container-title":"Fokus Ekonomi : Jurnal Ilmiah Ekonomi","id":"ITEM-1","issue":"1","issued":{"date-parts":[["2019","6","30"]]},"page":"59-78","publisher":"STIE Pelita Nusantara Semarang","title":"Faktor-Faktor yang Mempengaruhi Ketepatan Waktu Corporate Internet Reporting dalam Mendukung Transparansi Keuangan pada Perusahaan yang terdaftar di Bursa Efek Indonesia","type":"article-journal","volume":"14"},"uris":["http://www.mendeley.com/documents/?uuid=d3756582-32cb-3e58-ae1e-568fd9d37429"]}],"mendeley":{"formattedCitation":"(Novius, 2019)","plainTextFormattedCitation":"(Novius, 2019)","previouslyFormattedCitation":"(Novius, 2019)"},"properties":{"noteIndex":0},"schema":"https://github.com/citation-style-language/schema/raw/master/csl-citation.json"}</w:instrText>
      </w:r>
      <w:r w:rsidRPr="00F03EE3">
        <w:fldChar w:fldCharType="separate"/>
      </w:r>
      <w:r w:rsidRPr="006D492A">
        <w:rPr>
          <w:noProof/>
        </w:rPr>
        <w:t>(Novius, 2019)</w:t>
      </w:r>
      <w:r w:rsidRPr="00F03EE3">
        <w:fldChar w:fldCharType="end"/>
      </w:r>
      <w:r w:rsidRPr="00F03EE3">
        <w:t xml:space="preserve">. </w:t>
      </w:r>
      <w:r>
        <w:t xml:space="preserve">Namun, </w:t>
      </w:r>
      <w:r w:rsidRPr="00F03EE3">
        <w:t xml:space="preserve">pada penelitian </w:t>
      </w:r>
      <w:r w:rsidRPr="00F03EE3">
        <w:fldChar w:fldCharType="begin" w:fldLock="1"/>
      </w:r>
      <w: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F03EE3">
        <w:fldChar w:fldCharType="separate"/>
      </w:r>
      <w:r w:rsidRPr="00F03EE3">
        <w:rPr>
          <w:noProof/>
        </w:rPr>
        <w:t>Wiwin (2017)</w:t>
      </w:r>
      <w:r w:rsidRPr="00F03EE3">
        <w:fldChar w:fldCharType="end"/>
      </w:r>
      <w:r>
        <w:t>;</w:t>
      </w:r>
      <w:r w:rsidRPr="00F03EE3">
        <w:t xml:space="preserve"> </w:t>
      </w:r>
      <w:r w:rsidRPr="00F03EE3">
        <w:fldChar w:fldCharType="begin" w:fldLock="1"/>
      </w:r>
      <w: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rsidRPr="00F03EE3">
        <w:fldChar w:fldCharType="separate"/>
      </w:r>
      <w:r w:rsidRPr="00F03EE3">
        <w:rPr>
          <w:noProof/>
        </w:rPr>
        <w:t xml:space="preserve">Nathaniel Alexander </w:t>
      </w:r>
      <w:r w:rsidRPr="0030481B">
        <w:rPr>
          <w:i/>
          <w:iCs/>
          <w:noProof/>
        </w:rPr>
        <w:t>et al</w:t>
      </w:r>
      <w:r w:rsidRPr="00F03EE3">
        <w:rPr>
          <w:noProof/>
        </w:rPr>
        <w:t>. (2020)</w:t>
      </w:r>
      <w:r w:rsidRPr="00F03EE3">
        <w:fldChar w:fldCharType="end"/>
      </w:r>
      <w:r>
        <w:t>;</w:t>
      </w:r>
      <w:r w:rsidRPr="00F03EE3">
        <w:t xml:space="preserve"> </w:t>
      </w:r>
      <w:r w:rsidRPr="00F03EE3">
        <w:fldChar w:fldCharType="begin" w:fldLock="1"/>
      </w:r>
      <w: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F03EE3">
        <w:fldChar w:fldCharType="separate"/>
      </w:r>
      <w:r w:rsidRPr="00F03EE3">
        <w:rPr>
          <w:noProof/>
        </w:rPr>
        <w:t xml:space="preserve">Tanujaya </w:t>
      </w:r>
      <w:r w:rsidRPr="0030481B">
        <w:rPr>
          <w:i/>
          <w:iCs/>
          <w:noProof/>
        </w:rPr>
        <w:t>et al</w:t>
      </w:r>
      <w:r w:rsidRPr="00F03EE3">
        <w:rPr>
          <w:noProof/>
        </w:rPr>
        <w:t>. (2020)</w:t>
      </w:r>
      <w:r w:rsidRPr="00F03EE3">
        <w:fldChar w:fldCharType="end"/>
      </w:r>
      <w:r w:rsidRPr="00F03EE3">
        <w:t xml:space="preserve"> menemukan konsentrasi kepemilikan tidak berpengaruh terhadap e-CTI</w:t>
      </w:r>
      <w:r>
        <w:t xml:space="preserve">. Sedangkan, </w:t>
      </w:r>
      <w:r w:rsidRPr="00F03EE3">
        <w:fldChar w:fldCharType="begin" w:fldLock="1"/>
      </w:r>
      <w: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F03EE3">
        <w:fldChar w:fldCharType="separate"/>
      </w:r>
      <w:r w:rsidRPr="00F03EE3">
        <w:rPr>
          <w:noProof/>
        </w:rPr>
        <w:t>Turrent &amp; Ariza (2012)</w:t>
      </w:r>
      <w:r w:rsidRPr="00F03EE3">
        <w:fldChar w:fldCharType="end"/>
      </w:r>
      <w:r w:rsidRPr="00F03EE3">
        <w:t xml:space="preserve"> mengatakan bahwa faktor yang paling berpengaruh sehubungan dengan transparansi perusahaan adalah konsentrasi kepemilikan. Oleh karena itu, hipotesis yang diangkat adalah:</w:t>
      </w:r>
    </w:p>
    <w:p w14:paraId="303F8044" w14:textId="77777777" w:rsidR="001538A9" w:rsidRDefault="001538A9" w:rsidP="001538A9">
      <w:pPr>
        <w:spacing w:before="0" w:after="0" w:line="240" w:lineRule="auto"/>
        <w:rPr>
          <w:rFonts w:eastAsia="Calibri"/>
        </w:rPr>
      </w:pPr>
      <w:r w:rsidRPr="00F03EE3">
        <w:rPr>
          <w:rFonts w:eastAsia="Calibri"/>
        </w:rPr>
        <w:t>H</w:t>
      </w:r>
      <w:r>
        <w:rPr>
          <w:rFonts w:eastAsia="Calibri"/>
        </w:rPr>
        <w:t>6</w:t>
      </w:r>
      <w:r w:rsidRPr="00F03EE3">
        <w:rPr>
          <w:rFonts w:eastAsia="Calibri"/>
        </w:rPr>
        <w:t>: Konsentrasi kepemilikan</w:t>
      </w:r>
      <w:r w:rsidRPr="00F03EE3">
        <w:rPr>
          <w:rFonts w:eastAsia="Calibri"/>
          <w:b/>
        </w:rPr>
        <w:t xml:space="preserve"> </w:t>
      </w:r>
      <w:r w:rsidRPr="00F03EE3">
        <w:t>berpengaruh positif terhadap e-CT</w:t>
      </w:r>
      <w:r w:rsidRPr="00F03EE3">
        <w:rPr>
          <w:rFonts w:eastAsia="Calibri"/>
        </w:rPr>
        <w:t xml:space="preserve">I </w:t>
      </w:r>
    </w:p>
    <w:p w14:paraId="112CF1E9" w14:textId="77777777" w:rsidR="001538A9" w:rsidRDefault="001538A9">
      <w:pPr>
        <w:spacing w:before="0" w:after="160" w:line="259" w:lineRule="auto"/>
        <w:jc w:val="left"/>
        <w:rPr>
          <w:b/>
          <w:bCs/>
        </w:rPr>
      </w:pPr>
      <w:r>
        <w:rPr>
          <w:b/>
          <w:bCs/>
        </w:rPr>
        <w:br w:type="page"/>
      </w:r>
    </w:p>
    <w:p w14:paraId="0F287E68" w14:textId="3889952F" w:rsidR="001538A9" w:rsidRPr="00E56B43" w:rsidRDefault="001538A9" w:rsidP="001538A9">
      <w:pPr>
        <w:spacing w:after="0" w:line="276" w:lineRule="auto"/>
        <w:rPr>
          <w:b/>
          <w:bCs/>
        </w:rPr>
      </w:pPr>
      <w:r w:rsidRPr="00E56B43">
        <w:rPr>
          <w:b/>
          <w:bCs/>
        </w:rPr>
        <w:lastRenderedPageBreak/>
        <w:t>Perbedaan e-CTI di Ketiga Negara</w:t>
      </w:r>
    </w:p>
    <w:p w14:paraId="1F861D1F" w14:textId="77777777" w:rsidR="001538A9" w:rsidRPr="00F03EE3" w:rsidRDefault="001538A9" w:rsidP="001538A9">
      <w:pPr>
        <w:spacing w:before="0" w:after="0" w:line="240" w:lineRule="auto"/>
      </w:pPr>
      <w:r>
        <w:t xml:space="preserve">Tujuan lain dari penelitian ini adalah melihat apakah terdapat perbedaan antara tingkat e-CTI pada negara India, Indonesia dan Singapura. Kesamaan dan perbedaan pada tingkat e-CTI sudah dilakukan penelitian sebelumnya oleh </w:t>
      </w:r>
      <w:r>
        <w:fldChar w:fldCharType="begin" w:fldLock="1"/>
      </w:r>
      <w: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fldChar w:fldCharType="separate"/>
      </w:r>
      <w:r w:rsidRPr="00601786">
        <w:rPr>
          <w:noProof/>
        </w:rPr>
        <w:t xml:space="preserve">Tanujaya </w:t>
      </w:r>
      <w:r w:rsidRPr="0030481B">
        <w:rPr>
          <w:i/>
          <w:iCs/>
          <w:noProof/>
        </w:rPr>
        <w:t>et al</w:t>
      </w:r>
      <w:r w:rsidRPr="00601786">
        <w:rPr>
          <w:noProof/>
        </w:rPr>
        <w:t xml:space="preserve">. </w:t>
      </w:r>
      <w:r>
        <w:rPr>
          <w:noProof/>
        </w:rPr>
        <w:t>(</w:t>
      </w:r>
      <w:r w:rsidRPr="00601786">
        <w:rPr>
          <w:noProof/>
        </w:rPr>
        <w:t>2020)</w:t>
      </w:r>
      <w:r>
        <w:fldChar w:fldCharType="end"/>
      </w:r>
      <w:r>
        <w:t xml:space="preserve"> yang menjelaskan bahwa ketiga negara penelitiannya, yaitu Singapura, Thailand, dan Indonesia adalah identik atau sama. Peneliti </w:t>
      </w:r>
      <w:r>
        <w:fldChar w:fldCharType="begin" w:fldLock="1"/>
      </w:r>
      <w: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fldChar w:fldCharType="separate"/>
      </w:r>
      <w:r w:rsidRPr="00944C52">
        <w:rPr>
          <w:noProof/>
        </w:rPr>
        <w:t xml:space="preserve">Christpratama </w:t>
      </w:r>
      <w:r w:rsidRPr="0030481B">
        <w:rPr>
          <w:i/>
          <w:iCs/>
          <w:noProof/>
        </w:rPr>
        <w:t>et al</w:t>
      </w:r>
      <w:r w:rsidRPr="00944C52">
        <w:rPr>
          <w:noProof/>
        </w:rPr>
        <w:t>.</w:t>
      </w:r>
      <w:r>
        <w:rPr>
          <w:noProof/>
        </w:rPr>
        <w:t xml:space="preserve"> (</w:t>
      </w:r>
      <w:r w:rsidRPr="00944C52">
        <w:rPr>
          <w:noProof/>
        </w:rPr>
        <w:t>2020)</w:t>
      </w:r>
      <w:r>
        <w:fldChar w:fldCharType="end"/>
      </w:r>
      <w:r>
        <w:t xml:space="preserve"> juga melakukan perbandingan perbedaan antara sampel negara yang diteliti pada Singapura, Thailand, dan Indonesia dan memberikan hasil bahwa ketiga negara tersebut identik atau sama. Kesamaan kedua penelitian di atas karena sampel perusahaan yang digunakan merupakan gabungan atau anggota pada bagian ASEAN. Penelitian ini memiliki dua negara yang tergabung ke dalam ASEAN, yaitu Indonesia dan Singapura. Sedangkan, India bukan merupakan negara yang tergabung ke dalam tingkat ASEAN. Sehingga, dengan penambahan kategori yang tidak termasuk ke dalam ASEAN akan memiliki tingkat yang berbeda. </w:t>
      </w:r>
      <w:r w:rsidRPr="00F03EE3">
        <w:t>Oleh karena itu, hipotesis yang diangkat adalah:</w:t>
      </w:r>
    </w:p>
    <w:p w14:paraId="7717F0B8" w14:textId="77777777" w:rsidR="001538A9" w:rsidRDefault="001538A9" w:rsidP="001538A9">
      <w:pPr>
        <w:spacing w:before="0" w:after="0" w:line="240" w:lineRule="auto"/>
        <w:rPr>
          <w:rFonts w:eastAsia="Calibri"/>
        </w:rPr>
      </w:pPr>
      <w:r w:rsidRPr="00F03EE3">
        <w:rPr>
          <w:rFonts w:eastAsia="Calibri"/>
        </w:rPr>
        <w:t>H</w:t>
      </w:r>
      <w:r>
        <w:rPr>
          <w:rFonts w:eastAsia="Calibri"/>
        </w:rPr>
        <w:t>7</w:t>
      </w:r>
      <w:r w:rsidRPr="00F03EE3">
        <w:rPr>
          <w:rFonts w:eastAsia="Calibri"/>
        </w:rPr>
        <w:t xml:space="preserve">: </w:t>
      </w:r>
      <w:r>
        <w:rPr>
          <w:rFonts w:eastAsia="Calibri"/>
        </w:rPr>
        <w:t>India, Indonesia, dan Singapura memiliki rata-rata e-CTI yang berbeda</w:t>
      </w:r>
      <w:r w:rsidRPr="00F03EE3">
        <w:rPr>
          <w:rFonts w:eastAsia="Calibri"/>
        </w:rPr>
        <w:t xml:space="preserve"> </w:t>
      </w:r>
    </w:p>
    <w:p w14:paraId="6C7AC777" w14:textId="77777777" w:rsidR="001538A9" w:rsidRDefault="001538A9" w:rsidP="001538A9">
      <w:pPr>
        <w:spacing w:before="0" w:after="0" w:line="276" w:lineRule="auto"/>
        <w:rPr>
          <w:b/>
          <w:bCs/>
        </w:rPr>
      </w:pPr>
    </w:p>
    <w:p w14:paraId="3D430D8D" w14:textId="77777777" w:rsidR="001538A9" w:rsidRDefault="001538A9" w:rsidP="001538A9">
      <w:pPr>
        <w:spacing w:before="0" w:after="0" w:line="240" w:lineRule="auto"/>
        <w:rPr>
          <w:b/>
          <w:bCs/>
        </w:rPr>
      </w:pPr>
      <w:r>
        <w:rPr>
          <w:b/>
          <w:bCs/>
        </w:rPr>
        <w:t>METODE PENELITIAN</w:t>
      </w:r>
    </w:p>
    <w:p w14:paraId="506BB4A9" w14:textId="77777777" w:rsidR="001538A9" w:rsidRDefault="001538A9" w:rsidP="001538A9">
      <w:pPr>
        <w:spacing w:before="0" w:after="0" w:line="240" w:lineRule="auto"/>
      </w:pPr>
      <w:r w:rsidRPr="00606013">
        <w:t>Populasi penelitian ini merupakan perusahaan yang terdaftar pada Bursa Efek India (NIFTY), Indonesia (LQ45), dan Singapura (STI) untuk tahun 2023.</w:t>
      </w:r>
      <w:r>
        <w:t xml:space="preserve"> Pemilihan ketiga negara tersebut disebabkan </w:t>
      </w:r>
      <w:r w:rsidRPr="009B4D8E">
        <w:rPr>
          <w:rFonts w:eastAsia="Calibri"/>
        </w:rPr>
        <w:t>hasil kinerja dalam kurun waktu 30 Desember 2021 hingga 29 Desember 2022. India tercatat menduduki kinerja bursa nomor satu yang setelahnya disusul dengan Indonesia</w:t>
      </w:r>
      <w:r>
        <w:rPr>
          <w:rFonts w:eastAsia="Calibri"/>
        </w:rPr>
        <w:t xml:space="preserve"> dan Singapura </w:t>
      </w:r>
      <w:r>
        <w:rPr>
          <w:rFonts w:eastAsia="Calibri"/>
        </w:rPr>
        <w:fldChar w:fldCharType="begin" w:fldLock="1"/>
      </w:r>
      <w:r>
        <w:rPr>
          <w:rFonts w:eastAsia="Calibri"/>
        </w:rPr>
        <w:instrText>ADDIN CSL_CITATION {"citationItems":[{"id":"ITEM-1","itemData":{"URL":"https://market.bisnis.com/read/20221124/7/1601902/kapitalisasi-bursa-tembus-rp9400-triliun-paling-tinggi-se-asean","accessed":{"date-parts":[["2023","5","24"]]},"author":[{"dropping-particle":"","family":"Mahardhika","given":"Lorenzo Anugrah","non-dropping-particle":"","parse-names":false,"suffix":""}],"container-title":"Bisnis.com","id":"ITEM-1","issued":{"date-parts":[["2022","11","24"]]},"title":"Kapitalisasi Bursa Tembus Rp9.400 triliun, Paling Tinggi Se-ASEAN","type":"webpage"},"uris":["http://www.mendeley.com/documents/?uuid=5f956dfb-e9cb-3980-9cb3-6dd7907c2c18"]}],"mendeley":{"formattedCitation":"(Mahardhika, 2022)","plainTextFormattedCitation":"(Mahardhika, 2022)"},"properties":{"noteIndex":0},"schema":"https://github.com/citation-style-language/schema/raw/master/csl-citation.json"}</w:instrText>
      </w:r>
      <w:r>
        <w:rPr>
          <w:rFonts w:eastAsia="Calibri"/>
        </w:rPr>
        <w:fldChar w:fldCharType="separate"/>
      </w:r>
      <w:r w:rsidRPr="00CF4B43">
        <w:rPr>
          <w:rFonts w:eastAsia="Calibri"/>
          <w:noProof/>
        </w:rPr>
        <w:t>(Mahardhika, 2022)</w:t>
      </w:r>
      <w:r>
        <w:rPr>
          <w:rFonts w:eastAsia="Calibri"/>
        </w:rPr>
        <w:fldChar w:fldCharType="end"/>
      </w:r>
      <w:r>
        <w:rPr>
          <w:rFonts w:eastAsia="Calibri"/>
        </w:rPr>
        <w:t>.</w:t>
      </w:r>
      <w:r w:rsidRPr="00606013">
        <w:t xml:space="preserve"> Populasi tersebut adalah perusahaan-perusahaan yang paling likuid dan mempunyai nilai kapitalisasi besar di negara masing-masing bursa efek tersebut. Alasan tersebut karena kelompok perusahaan diharapkan mengungkapkan informasi secara lebih transparan dibandingkan dengan kelompok lain. </w:t>
      </w:r>
      <w:r>
        <w:t xml:space="preserve">Sampel penelitian ini dipilih dengan menggunakan metode purposive sampling, yaitu berdasarkan kriteria tertentu. Kriteria sampel dalam penelitian ini merupakan: </w:t>
      </w:r>
    </w:p>
    <w:p w14:paraId="4EFE9A73" w14:textId="77777777" w:rsidR="001538A9" w:rsidRDefault="001538A9" w:rsidP="001538A9">
      <w:pPr>
        <w:pStyle w:val="ListParagraph"/>
        <w:numPr>
          <w:ilvl w:val="0"/>
          <w:numId w:val="50"/>
        </w:numPr>
        <w:spacing w:before="0" w:after="0" w:line="240" w:lineRule="auto"/>
        <w:ind w:left="284" w:hanging="284"/>
      </w:pPr>
      <w:r>
        <w:t xml:space="preserve">Perusahaan yang memiliki website </w:t>
      </w:r>
    </w:p>
    <w:p w14:paraId="18780C90" w14:textId="77777777" w:rsidR="001538A9" w:rsidRDefault="001538A9" w:rsidP="001538A9">
      <w:pPr>
        <w:pStyle w:val="ListParagraph"/>
        <w:numPr>
          <w:ilvl w:val="0"/>
          <w:numId w:val="50"/>
        </w:numPr>
        <w:spacing w:before="0" w:after="0" w:line="240" w:lineRule="auto"/>
        <w:ind w:left="284" w:hanging="284"/>
      </w:pPr>
      <w:r>
        <w:t>Perusahaan yang melampirkan data laporan tahunan tahun 2022 di website</w:t>
      </w:r>
    </w:p>
    <w:p w14:paraId="5086C189" w14:textId="77777777" w:rsidR="001538A9" w:rsidRDefault="001538A9" w:rsidP="001538A9">
      <w:pPr>
        <w:pStyle w:val="ListParagraph"/>
        <w:numPr>
          <w:ilvl w:val="0"/>
          <w:numId w:val="50"/>
        </w:numPr>
        <w:spacing w:before="0" w:after="0" w:line="240" w:lineRule="auto"/>
        <w:ind w:left="284" w:hanging="284"/>
      </w:pPr>
      <w:r>
        <w:t>Perusahaan yang memiliki data total aset, leverage dan profitabilitas, jumlah seluruh dewan, struktur kepemilikan saham, dan komisaris independen di laporan tahunan.</w:t>
      </w:r>
    </w:p>
    <w:p w14:paraId="5CBB7AB6" w14:textId="77777777" w:rsidR="001538A9" w:rsidRPr="00181D42" w:rsidRDefault="001538A9" w:rsidP="001538A9">
      <w:pPr>
        <w:spacing w:before="0" w:after="0" w:line="240" w:lineRule="auto"/>
        <w:ind w:firstLine="284"/>
        <w:rPr>
          <w:rFonts w:eastAsia="Calibri" w:cs="Times New Roman"/>
          <w:szCs w:val="24"/>
        </w:rPr>
      </w:pPr>
      <w:r w:rsidRPr="00181D42">
        <w:rPr>
          <w:rFonts w:eastAsia="Calibri" w:cs="Times New Roman"/>
        </w:rPr>
        <w:t xml:space="preserve">Sumber data pada penelitian merupakan sekunder yang diperoleh dari </w:t>
      </w:r>
      <w:r w:rsidRPr="00181D42">
        <w:rPr>
          <w:rFonts w:eastAsia="Calibri" w:cs="Times New Roman"/>
          <w:i/>
          <w:iCs/>
        </w:rPr>
        <w:t>website</w:t>
      </w:r>
      <w:r w:rsidRPr="00181D42">
        <w:rPr>
          <w:rFonts w:eastAsia="Calibri" w:cs="Times New Roman"/>
        </w:rPr>
        <w:t xml:space="preserve"> pada kelompok perusahaan sampel dengan bantuan</w:t>
      </w:r>
      <w:r w:rsidRPr="00181D42">
        <w:rPr>
          <w:rFonts w:eastAsia="Calibri" w:cs="Times New Roman"/>
          <w:i/>
          <w:iCs/>
        </w:rPr>
        <w:t xml:space="preserve"> search engine </w:t>
      </w:r>
      <w:r w:rsidRPr="00181D42">
        <w:rPr>
          <w:rFonts w:eastAsia="Calibri" w:cs="Times New Roman"/>
        </w:rPr>
        <w:t xml:space="preserve">seperti google untuk mendapatkan alamat </w:t>
      </w:r>
      <w:r w:rsidRPr="00181D42">
        <w:rPr>
          <w:rFonts w:eastAsia="Calibri" w:cs="Times New Roman"/>
          <w:i/>
          <w:iCs/>
        </w:rPr>
        <w:t>website</w:t>
      </w:r>
      <w:r w:rsidRPr="00181D42">
        <w:rPr>
          <w:rFonts w:eastAsia="Calibri" w:cs="Times New Roman"/>
        </w:rPr>
        <w:t xml:space="preserve"> perusahaan secara langsung. Data variabel independen seperti </w:t>
      </w:r>
      <w:r w:rsidRPr="00181D42">
        <w:rPr>
          <w:rFonts w:eastAsia="Calibri" w:cs="Times New Roman"/>
          <w:szCs w:val="24"/>
        </w:rPr>
        <w:t xml:space="preserve">faktor makro </w:t>
      </w:r>
      <w:r w:rsidRPr="00181D42">
        <w:rPr>
          <w:rFonts w:eastAsia="Calibri" w:cs="Times New Roman"/>
        </w:rPr>
        <w:t xml:space="preserve">dapat diakses </w:t>
      </w:r>
      <w:r w:rsidRPr="00181D42">
        <w:rPr>
          <w:rFonts w:eastAsia="Calibri" w:cs="Times New Roman"/>
          <w:szCs w:val="24"/>
        </w:rPr>
        <w:t xml:space="preserve">dari </w:t>
      </w:r>
      <w:r w:rsidRPr="00181D42">
        <w:rPr>
          <w:rFonts w:eastAsia="Calibri" w:cs="Times New Roman"/>
          <w:i/>
          <w:iCs/>
          <w:szCs w:val="24"/>
        </w:rPr>
        <w:t>World Bank</w:t>
      </w:r>
      <w:r w:rsidRPr="00181D42">
        <w:rPr>
          <w:rFonts w:eastAsia="Calibri" w:cs="Times New Roman"/>
          <w:szCs w:val="24"/>
        </w:rPr>
        <w:t xml:space="preserve"> (</w:t>
      </w:r>
      <w:hyperlink r:id="rId81" w:history="1">
        <w:r w:rsidRPr="00181D42">
          <w:rPr>
            <w:rFonts w:eastAsia="Calibri" w:cs="Times New Roman"/>
            <w:szCs w:val="24"/>
          </w:rPr>
          <w:t>www.worldbank.com</w:t>
        </w:r>
      </w:hyperlink>
      <w:r w:rsidRPr="00181D42">
        <w:rPr>
          <w:rFonts w:eastAsia="Calibri" w:cs="Times New Roman"/>
          <w:szCs w:val="24"/>
        </w:rPr>
        <w:t>).</w:t>
      </w:r>
      <w:r>
        <w:rPr>
          <w:rFonts w:eastAsia="Calibri" w:cs="Times New Roman"/>
          <w:szCs w:val="24"/>
        </w:rPr>
        <w:t xml:space="preserve"> </w:t>
      </w:r>
      <w:r w:rsidRPr="00181D42">
        <w:rPr>
          <w:rFonts w:eastAsia="Calibri" w:cs="Times New Roman"/>
          <w:szCs w:val="24"/>
        </w:rPr>
        <w:t xml:space="preserve">Penelitian ini bersifat </w:t>
      </w:r>
      <w:r w:rsidRPr="00181D42">
        <w:rPr>
          <w:rFonts w:eastAsia="Calibri" w:cs="Times New Roman"/>
          <w:i/>
          <w:iCs/>
          <w:szCs w:val="24"/>
        </w:rPr>
        <w:t>crossection</w:t>
      </w:r>
      <w:r w:rsidRPr="00181D42">
        <w:rPr>
          <w:rFonts w:eastAsia="Calibri" w:cs="Times New Roman"/>
          <w:szCs w:val="24"/>
        </w:rPr>
        <w:t xml:space="preserve"> di mana data hanya sekali dikumpulkan dan penelitian hanya dilakukan untuk kurun waktu tertentu, yaitu pada semester pertama tahun 2023.</w:t>
      </w:r>
    </w:p>
    <w:p w14:paraId="1F5F7F12" w14:textId="77777777" w:rsidR="001538A9" w:rsidRPr="00181D42" w:rsidRDefault="001538A9" w:rsidP="001538A9">
      <w:pPr>
        <w:spacing w:before="0" w:after="0" w:line="240" w:lineRule="auto"/>
        <w:rPr>
          <w:b/>
          <w:bCs/>
        </w:rPr>
      </w:pPr>
    </w:p>
    <w:p w14:paraId="2215AA76" w14:textId="77777777" w:rsidR="00C519F4" w:rsidRDefault="00C519F4">
      <w:pPr>
        <w:spacing w:before="0" w:after="160" w:line="259" w:lineRule="auto"/>
        <w:jc w:val="left"/>
        <w:rPr>
          <w:b/>
          <w:bCs/>
          <w:szCs w:val="24"/>
        </w:rPr>
      </w:pPr>
      <w:r>
        <w:rPr>
          <w:bCs/>
          <w:iCs/>
          <w:szCs w:val="24"/>
        </w:rPr>
        <w:br w:type="page"/>
      </w:r>
    </w:p>
    <w:p w14:paraId="2D9A9F0C" w14:textId="4D1E6501" w:rsidR="001538A9" w:rsidRPr="00617FDA" w:rsidRDefault="001538A9" w:rsidP="001538A9">
      <w:pPr>
        <w:pStyle w:val="Caption"/>
        <w:spacing w:before="0" w:after="0"/>
        <w:ind w:left="720"/>
        <w:jc w:val="center"/>
        <w:rPr>
          <w:rFonts w:cs="Times New Roman"/>
          <w:b w:val="0"/>
          <w:bCs/>
          <w:i/>
          <w:iCs w:val="0"/>
          <w:szCs w:val="36"/>
        </w:rPr>
      </w:pPr>
      <w:r w:rsidRPr="00AB470D">
        <w:rPr>
          <w:bCs/>
          <w:iCs w:val="0"/>
          <w:szCs w:val="24"/>
        </w:rPr>
        <w:lastRenderedPageBreak/>
        <w:t>Tabel Sampel</w:t>
      </w:r>
      <w:r w:rsidRPr="00617FDA">
        <w:rPr>
          <w:rFonts w:cs="Times New Roman"/>
          <w:bCs/>
          <w:iCs w:val="0"/>
          <w:szCs w:val="36"/>
        </w:rPr>
        <w:t xml:space="preserve"> Penelitian</w:t>
      </w:r>
    </w:p>
    <w:tbl>
      <w:tblPr>
        <w:tblStyle w:val="TableGrid"/>
        <w:tblW w:w="781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511"/>
        <w:gridCol w:w="1875"/>
        <w:gridCol w:w="141"/>
        <w:gridCol w:w="993"/>
        <w:gridCol w:w="941"/>
      </w:tblGrid>
      <w:tr w:rsidR="001538A9" w:rsidRPr="007F5922" w14:paraId="2E2BB0DF" w14:textId="77777777" w:rsidTr="00880546">
        <w:trPr>
          <w:trHeight w:val="283"/>
        </w:trPr>
        <w:tc>
          <w:tcPr>
            <w:tcW w:w="7811" w:type="dxa"/>
            <w:gridSpan w:val="6"/>
            <w:tcBorders>
              <w:top w:val="single" w:sz="12" w:space="0" w:color="auto"/>
              <w:bottom w:val="single" w:sz="12" w:space="0" w:color="auto"/>
            </w:tcBorders>
          </w:tcPr>
          <w:p w14:paraId="1FD44A1B" w14:textId="77777777" w:rsidR="001538A9" w:rsidRPr="007F5922" w:rsidRDefault="001538A9" w:rsidP="00880546">
            <w:pPr>
              <w:spacing w:before="0" w:after="0" w:line="240" w:lineRule="auto"/>
              <w:rPr>
                <w:rFonts w:cs="Times New Roman"/>
                <w:sz w:val="22"/>
              </w:rPr>
            </w:pPr>
            <w:r w:rsidRPr="007F5922">
              <w:rPr>
                <w:rFonts w:cs="Times New Roman"/>
                <w:sz w:val="22"/>
              </w:rPr>
              <w:t>Jumlah Perusahaan</w:t>
            </w:r>
          </w:p>
        </w:tc>
      </w:tr>
      <w:tr w:rsidR="001538A9" w:rsidRPr="007F5922" w14:paraId="21E63E21" w14:textId="77777777" w:rsidTr="00880546">
        <w:trPr>
          <w:trHeight w:val="283"/>
        </w:trPr>
        <w:tc>
          <w:tcPr>
            <w:tcW w:w="1350" w:type="dxa"/>
            <w:tcBorders>
              <w:top w:val="single" w:sz="12" w:space="0" w:color="auto"/>
            </w:tcBorders>
          </w:tcPr>
          <w:p w14:paraId="5D2D244A" w14:textId="77777777" w:rsidR="001538A9" w:rsidRPr="007F5922" w:rsidRDefault="001538A9" w:rsidP="00880546">
            <w:pPr>
              <w:spacing w:before="0" w:after="0" w:line="240" w:lineRule="auto"/>
              <w:jc w:val="left"/>
              <w:rPr>
                <w:sz w:val="22"/>
              </w:rPr>
            </w:pPr>
            <w:r w:rsidRPr="007F5922">
              <w:rPr>
                <w:sz w:val="22"/>
              </w:rPr>
              <w:t xml:space="preserve">   NIFTY </w:t>
            </w:r>
          </w:p>
        </w:tc>
        <w:tc>
          <w:tcPr>
            <w:tcW w:w="4386" w:type="dxa"/>
            <w:gridSpan w:val="2"/>
            <w:tcBorders>
              <w:top w:val="single" w:sz="12" w:space="0" w:color="auto"/>
            </w:tcBorders>
          </w:tcPr>
          <w:p w14:paraId="27D61D73" w14:textId="77777777" w:rsidR="001538A9" w:rsidRPr="007F5922" w:rsidRDefault="001538A9" w:rsidP="00880546">
            <w:pPr>
              <w:spacing w:before="0" w:after="0" w:line="240" w:lineRule="auto"/>
              <w:rPr>
                <w:rFonts w:cs="Times New Roman"/>
                <w:sz w:val="22"/>
              </w:rPr>
            </w:pPr>
          </w:p>
        </w:tc>
        <w:tc>
          <w:tcPr>
            <w:tcW w:w="1134" w:type="dxa"/>
            <w:gridSpan w:val="2"/>
            <w:tcBorders>
              <w:top w:val="single" w:sz="12" w:space="0" w:color="auto"/>
            </w:tcBorders>
          </w:tcPr>
          <w:p w14:paraId="5C349433" w14:textId="77777777" w:rsidR="001538A9" w:rsidRPr="007F5922" w:rsidRDefault="001538A9" w:rsidP="00880546">
            <w:pPr>
              <w:spacing w:before="0" w:after="0" w:line="240" w:lineRule="auto"/>
              <w:rPr>
                <w:rFonts w:cs="Times New Roman"/>
                <w:sz w:val="22"/>
              </w:rPr>
            </w:pPr>
            <w:r w:rsidRPr="007F5922">
              <w:rPr>
                <w:rFonts w:cs="Times New Roman"/>
                <w:sz w:val="22"/>
              </w:rPr>
              <w:t>50</w:t>
            </w:r>
          </w:p>
        </w:tc>
        <w:tc>
          <w:tcPr>
            <w:tcW w:w="941" w:type="dxa"/>
            <w:tcBorders>
              <w:top w:val="single" w:sz="12" w:space="0" w:color="auto"/>
            </w:tcBorders>
          </w:tcPr>
          <w:p w14:paraId="6826570B" w14:textId="77777777" w:rsidR="001538A9" w:rsidRPr="007F5922" w:rsidRDefault="001538A9" w:rsidP="00880546">
            <w:pPr>
              <w:spacing w:before="0" w:after="0" w:line="240" w:lineRule="auto"/>
              <w:ind w:left="39" w:hanging="10"/>
              <w:rPr>
                <w:rFonts w:cs="Times New Roman"/>
                <w:sz w:val="22"/>
              </w:rPr>
            </w:pPr>
          </w:p>
        </w:tc>
      </w:tr>
      <w:tr w:rsidR="001538A9" w:rsidRPr="007F5922" w14:paraId="02B3EE01" w14:textId="77777777" w:rsidTr="00880546">
        <w:trPr>
          <w:trHeight w:val="283"/>
        </w:trPr>
        <w:tc>
          <w:tcPr>
            <w:tcW w:w="1350" w:type="dxa"/>
          </w:tcPr>
          <w:p w14:paraId="18EA3881" w14:textId="77777777" w:rsidR="001538A9" w:rsidRPr="007F5922" w:rsidRDefault="001538A9" w:rsidP="00880546">
            <w:pPr>
              <w:spacing w:before="0" w:after="0" w:line="240" w:lineRule="auto"/>
              <w:jc w:val="left"/>
              <w:rPr>
                <w:sz w:val="22"/>
              </w:rPr>
            </w:pPr>
            <w:r w:rsidRPr="007F5922">
              <w:rPr>
                <w:sz w:val="22"/>
              </w:rPr>
              <w:t xml:space="preserve">   LQ45 </w:t>
            </w:r>
          </w:p>
        </w:tc>
        <w:tc>
          <w:tcPr>
            <w:tcW w:w="4386" w:type="dxa"/>
            <w:gridSpan w:val="2"/>
          </w:tcPr>
          <w:p w14:paraId="6C866F66" w14:textId="77777777" w:rsidR="001538A9" w:rsidRPr="007F5922" w:rsidRDefault="001538A9" w:rsidP="00880546">
            <w:pPr>
              <w:spacing w:before="0" w:after="0" w:line="240" w:lineRule="auto"/>
              <w:rPr>
                <w:rFonts w:cs="Times New Roman"/>
                <w:sz w:val="22"/>
              </w:rPr>
            </w:pPr>
          </w:p>
        </w:tc>
        <w:tc>
          <w:tcPr>
            <w:tcW w:w="1134" w:type="dxa"/>
            <w:gridSpan w:val="2"/>
          </w:tcPr>
          <w:p w14:paraId="7C6C8148" w14:textId="77777777" w:rsidR="001538A9" w:rsidRPr="007F5922" w:rsidRDefault="001538A9" w:rsidP="00880546">
            <w:pPr>
              <w:spacing w:before="0" w:after="0" w:line="240" w:lineRule="auto"/>
              <w:rPr>
                <w:rFonts w:cs="Times New Roman"/>
                <w:sz w:val="22"/>
              </w:rPr>
            </w:pPr>
            <w:r w:rsidRPr="007F5922">
              <w:rPr>
                <w:rFonts w:cs="Times New Roman"/>
                <w:sz w:val="22"/>
              </w:rPr>
              <w:t>45</w:t>
            </w:r>
          </w:p>
        </w:tc>
        <w:tc>
          <w:tcPr>
            <w:tcW w:w="941" w:type="dxa"/>
          </w:tcPr>
          <w:p w14:paraId="69A89047" w14:textId="77777777" w:rsidR="001538A9" w:rsidRPr="007F5922" w:rsidRDefault="001538A9" w:rsidP="00880546">
            <w:pPr>
              <w:spacing w:before="0" w:after="0" w:line="240" w:lineRule="auto"/>
              <w:rPr>
                <w:rFonts w:cs="Times New Roman"/>
                <w:sz w:val="22"/>
              </w:rPr>
            </w:pPr>
          </w:p>
        </w:tc>
      </w:tr>
      <w:tr w:rsidR="001538A9" w:rsidRPr="007F5922" w14:paraId="39F23000" w14:textId="77777777" w:rsidTr="00880546">
        <w:trPr>
          <w:trHeight w:val="283"/>
        </w:trPr>
        <w:tc>
          <w:tcPr>
            <w:tcW w:w="1350" w:type="dxa"/>
          </w:tcPr>
          <w:p w14:paraId="4BBE59A7" w14:textId="77777777" w:rsidR="001538A9" w:rsidRPr="007F5922" w:rsidRDefault="001538A9" w:rsidP="00880546">
            <w:pPr>
              <w:spacing w:before="0" w:after="0" w:line="240" w:lineRule="auto"/>
              <w:jc w:val="left"/>
              <w:rPr>
                <w:sz w:val="22"/>
              </w:rPr>
            </w:pPr>
            <w:r w:rsidRPr="007F5922">
              <w:rPr>
                <w:sz w:val="22"/>
              </w:rPr>
              <w:t xml:space="preserve">   STI</w:t>
            </w:r>
          </w:p>
        </w:tc>
        <w:tc>
          <w:tcPr>
            <w:tcW w:w="4386" w:type="dxa"/>
            <w:gridSpan w:val="2"/>
          </w:tcPr>
          <w:p w14:paraId="60824BD6" w14:textId="77777777" w:rsidR="001538A9" w:rsidRPr="007F5922" w:rsidRDefault="001538A9" w:rsidP="00880546">
            <w:pPr>
              <w:spacing w:before="0" w:after="0" w:line="240" w:lineRule="auto"/>
              <w:rPr>
                <w:rFonts w:cs="Times New Roman"/>
                <w:sz w:val="22"/>
              </w:rPr>
            </w:pPr>
          </w:p>
        </w:tc>
        <w:tc>
          <w:tcPr>
            <w:tcW w:w="1134" w:type="dxa"/>
            <w:gridSpan w:val="2"/>
          </w:tcPr>
          <w:p w14:paraId="01A43E5E" w14:textId="77777777" w:rsidR="001538A9" w:rsidRPr="007F5922" w:rsidRDefault="001538A9" w:rsidP="00880546">
            <w:pPr>
              <w:spacing w:before="0" w:after="0" w:line="240" w:lineRule="auto"/>
              <w:rPr>
                <w:rFonts w:cs="Times New Roman"/>
                <w:sz w:val="22"/>
              </w:rPr>
            </w:pPr>
            <w:r w:rsidRPr="007F5922">
              <w:rPr>
                <w:rFonts w:cs="Times New Roman"/>
                <w:sz w:val="22"/>
              </w:rPr>
              <w:t>30</w:t>
            </w:r>
          </w:p>
        </w:tc>
        <w:tc>
          <w:tcPr>
            <w:tcW w:w="941" w:type="dxa"/>
          </w:tcPr>
          <w:p w14:paraId="14F945A9" w14:textId="77777777" w:rsidR="001538A9" w:rsidRPr="007F5922" w:rsidRDefault="001538A9" w:rsidP="00880546">
            <w:pPr>
              <w:spacing w:before="0" w:after="0" w:line="240" w:lineRule="auto"/>
              <w:rPr>
                <w:rFonts w:cs="Times New Roman"/>
                <w:sz w:val="22"/>
              </w:rPr>
            </w:pPr>
            <w:r w:rsidRPr="007F5922">
              <w:rPr>
                <w:rFonts w:cs="Times New Roman"/>
                <w:sz w:val="22"/>
              </w:rPr>
              <w:t>125</w:t>
            </w:r>
          </w:p>
        </w:tc>
      </w:tr>
      <w:tr w:rsidR="001538A9" w:rsidRPr="007F5922" w14:paraId="71345ADE" w14:textId="77777777" w:rsidTr="00880546">
        <w:trPr>
          <w:trHeight w:val="283"/>
        </w:trPr>
        <w:tc>
          <w:tcPr>
            <w:tcW w:w="7811" w:type="dxa"/>
            <w:gridSpan w:val="6"/>
          </w:tcPr>
          <w:p w14:paraId="1B28398B" w14:textId="77777777" w:rsidR="001538A9" w:rsidRPr="007F5922" w:rsidRDefault="001538A9" w:rsidP="00880546">
            <w:pPr>
              <w:spacing w:before="0" w:after="0" w:line="240" w:lineRule="auto"/>
              <w:rPr>
                <w:rFonts w:cs="Times New Roman"/>
                <w:sz w:val="22"/>
              </w:rPr>
            </w:pPr>
            <w:r w:rsidRPr="007F5922">
              <w:rPr>
                <w:rFonts w:cs="Times New Roman"/>
                <w:sz w:val="22"/>
              </w:rPr>
              <w:t xml:space="preserve">Perusahaan tanpa </w:t>
            </w:r>
            <w:r w:rsidRPr="007F5922">
              <w:rPr>
                <w:rFonts w:cs="Times New Roman"/>
                <w:i/>
                <w:iCs/>
                <w:sz w:val="22"/>
              </w:rPr>
              <w:t>website</w:t>
            </w:r>
            <w:r w:rsidRPr="007F5922">
              <w:rPr>
                <w:rFonts w:cs="Times New Roman"/>
                <w:sz w:val="22"/>
              </w:rPr>
              <w:t xml:space="preserve"> dan tanpa laporan keuangan</w:t>
            </w:r>
          </w:p>
        </w:tc>
      </w:tr>
      <w:tr w:rsidR="001538A9" w:rsidRPr="007F5922" w14:paraId="0E24E9A8" w14:textId="77777777" w:rsidTr="00880546">
        <w:trPr>
          <w:trHeight w:val="283"/>
        </w:trPr>
        <w:tc>
          <w:tcPr>
            <w:tcW w:w="1350" w:type="dxa"/>
          </w:tcPr>
          <w:p w14:paraId="008EDA88" w14:textId="77777777" w:rsidR="001538A9" w:rsidRPr="007F5922" w:rsidRDefault="001538A9" w:rsidP="00880546">
            <w:pPr>
              <w:spacing w:before="0" w:after="0" w:line="240" w:lineRule="auto"/>
              <w:rPr>
                <w:rFonts w:cs="Times New Roman"/>
                <w:sz w:val="22"/>
              </w:rPr>
            </w:pPr>
            <w:r w:rsidRPr="007F5922">
              <w:rPr>
                <w:sz w:val="22"/>
              </w:rPr>
              <w:t xml:space="preserve">   NIFTY </w:t>
            </w:r>
          </w:p>
        </w:tc>
        <w:tc>
          <w:tcPr>
            <w:tcW w:w="4386" w:type="dxa"/>
            <w:gridSpan w:val="2"/>
          </w:tcPr>
          <w:p w14:paraId="03624BD5" w14:textId="77777777" w:rsidR="001538A9" w:rsidRPr="007F5922" w:rsidRDefault="001538A9" w:rsidP="00880546">
            <w:pPr>
              <w:spacing w:before="0" w:after="0" w:line="240" w:lineRule="auto"/>
              <w:rPr>
                <w:rFonts w:cs="Times New Roman"/>
                <w:sz w:val="22"/>
              </w:rPr>
            </w:pPr>
          </w:p>
        </w:tc>
        <w:tc>
          <w:tcPr>
            <w:tcW w:w="1134" w:type="dxa"/>
            <w:gridSpan w:val="2"/>
          </w:tcPr>
          <w:p w14:paraId="6D03D53D" w14:textId="77777777" w:rsidR="001538A9" w:rsidRPr="007F5922" w:rsidRDefault="001538A9" w:rsidP="00880546">
            <w:pPr>
              <w:spacing w:before="0" w:after="0" w:line="240" w:lineRule="auto"/>
              <w:rPr>
                <w:rFonts w:cs="Times New Roman"/>
                <w:sz w:val="22"/>
              </w:rPr>
            </w:pPr>
            <w:r w:rsidRPr="007F5922">
              <w:rPr>
                <w:rFonts w:cs="Times New Roman"/>
                <w:sz w:val="22"/>
              </w:rPr>
              <w:t>(7)</w:t>
            </w:r>
          </w:p>
        </w:tc>
        <w:tc>
          <w:tcPr>
            <w:tcW w:w="941" w:type="dxa"/>
          </w:tcPr>
          <w:p w14:paraId="4718669A" w14:textId="77777777" w:rsidR="001538A9" w:rsidRPr="007F5922" w:rsidRDefault="001538A9" w:rsidP="00880546">
            <w:pPr>
              <w:spacing w:before="0" w:after="0" w:line="240" w:lineRule="auto"/>
              <w:rPr>
                <w:rFonts w:cs="Times New Roman"/>
                <w:sz w:val="22"/>
              </w:rPr>
            </w:pPr>
          </w:p>
        </w:tc>
      </w:tr>
      <w:tr w:rsidR="001538A9" w:rsidRPr="007F5922" w14:paraId="59736ABA" w14:textId="77777777" w:rsidTr="00880546">
        <w:trPr>
          <w:trHeight w:val="283"/>
        </w:trPr>
        <w:tc>
          <w:tcPr>
            <w:tcW w:w="1350" w:type="dxa"/>
          </w:tcPr>
          <w:p w14:paraId="39247EFD" w14:textId="77777777" w:rsidR="001538A9" w:rsidRPr="007F5922" w:rsidRDefault="001538A9" w:rsidP="00880546">
            <w:pPr>
              <w:spacing w:before="0" w:after="0" w:line="240" w:lineRule="auto"/>
              <w:rPr>
                <w:rFonts w:cs="Times New Roman"/>
                <w:sz w:val="22"/>
              </w:rPr>
            </w:pPr>
            <w:r w:rsidRPr="007F5922">
              <w:rPr>
                <w:sz w:val="22"/>
              </w:rPr>
              <w:t xml:space="preserve">   LQ45 </w:t>
            </w:r>
          </w:p>
        </w:tc>
        <w:tc>
          <w:tcPr>
            <w:tcW w:w="4386" w:type="dxa"/>
            <w:gridSpan w:val="2"/>
          </w:tcPr>
          <w:p w14:paraId="48288926" w14:textId="77777777" w:rsidR="001538A9" w:rsidRPr="007F5922" w:rsidRDefault="001538A9" w:rsidP="00880546">
            <w:pPr>
              <w:spacing w:before="0" w:after="0" w:line="240" w:lineRule="auto"/>
              <w:rPr>
                <w:rFonts w:cs="Times New Roman"/>
                <w:sz w:val="22"/>
              </w:rPr>
            </w:pPr>
          </w:p>
        </w:tc>
        <w:tc>
          <w:tcPr>
            <w:tcW w:w="1134" w:type="dxa"/>
            <w:gridSpan w:val="2"/>
          </w:tcPr>
          <w:p w14:paraId="56225D75" w14:textId="77777777" w:rsidR="001538A9" w:rsidRPr="007F5922" w:rsidRDefault="001538A9" w:rsidP="00880546">
            <w:pPr>
              <w:spacing w:before="0" w:after="0" w:line="240" w:lineRule="auto"/>
              <w:rPr>
                <w:rFonts w:cs="Times New Roman"/>
                <w:sz w:val="22"/>
              </w:rPr>
            </w:pPr>
            <w:r w:rsidRPr="007F5922">
              <w:rPr>
                <w:rFonts w:cs="Times New Roman"/>
                <w:sz w:val="22"/>
              </w:rPr>
              <w:t xml:space="preserve"> 0</w:t>
            </w:r>
          </w:p>
        </w:tc>
        <w:tc>
          <w:tcPr>
            <w:tcW w:w="941" w:type="dxa"/>
          </w:tcPr>
          <w:p w14:paraId="7F68257F" w14:textId="77777777" w:rsidR="001538A9" w:rsidRPr="007F5922" w:rsidRDefault="001538A9" w:rsidP="00880546">
            <w:pPr>
              <w:spacing w:before="0" w:after="0" w:line="240" w:lineRule="auto"/>
              <w:rPr>
                <w:rFonts w:cs="Times New Roman"/>
                <w:sz w:val="22"/>
              </w:rPr>
            </w:pPr>
          </w:p>
        </w:tc>
      </w:tr>
      <w:tr w:rsidR="001538A9" w:rsidRPr="007F5922" w14:paraId="649C37CA" w14:textId="77777777" w:rsidTr="00880546">
        <w:trPr>
          <w:trHeight w:val="283"/>
        </w:trPr>
        <w:tc>
          <w:tcPr>
            <w:tcW w:w="1350" w:type="dxa"/>
          </w:tcPr>
          <w:p w14:paraId="3BD2497F" w14:textId="77777777" w:rsidR="001538A9" w:rsidRPr="007F5922" w:rsidRDefault="001538A9" w:rsidP="00880546">
            <w:pPr>
              <w:spacing w:before="0" w:after="0" w:line="240" w:lineRule="auto"/>
              <w:rPr>
                <w:sz w:val="22"/>
              </w:rPr>
            </w:pPr>
            <w:r w:rsidRPr="007F5922">
              <w:rPr>
                <w:sz w:val="22"/>
              </w:rPr>
              <w:t xml:space="preserve">   STI</w:t>
            </w:r>
          </w:p>
        </w:tc>
        <w:tc>
          <w:tcPr>
            <w:tcW w:w="4386" w:type="dxa"/>
            <w:gridSpan w:val="2"/>
          </w:tcPr>
          <w:p w14:paraId="0D5A6482" w14:textId="77777777" w:rsidR="001538A9" w:rsidRPr="007F5922" w:rsidRDefault="001538A9" w:rsidP="00880546">
            <w:pPr>
              <w:spacing w:before="0" w:after="0" w:line="240" w:lineRule="auto"/>
              <w:rPr>
                <w:rFonts w:cs="Times New Roman"/>
                <w:sz w:val="22"/>
              </w:rPr>
            </w:pPr>
          </w:p>
        </w:tc>
        <w:tc>
          <w:tcPr>
            <w:tcW w:w="1134" w:type="dxa"/>
            <w:gridSpan w:val="2"/>
          </w:tcPr>
          <w:p w14:paraId="5FCE7AC2" w14:textId="77777777" w:rsidR="001538A9" w:rsidRPr="007F5922" w:rsidRDefault="001538A9" w:rsidP="00880546">
            <w:pPr>
              <w:spacing w:before="0" w:after="0" w:line="240" w:lineRule="auto"/>
              <w:rPr>
                <w:rFonts w:cs="Times New Roman"/>
                <w:sz w:val="22"/>
              </w:rPr>
            </w:pPr>
            <w:r w:rsidRPr="007F5922">
              <w:rPr>
                <w:rFonts w:cs="Times New Roman"/>
                <w:sz w:val="22"/>
              </w:rPr>
              <w:t>(1)</w:t>
            </w:r>
          </w:p>
        </w:tc>
        <w:tc>
          <w:tcPr>
            <w:tcW w:w="941" w:type="dxa"/>
          </w:tcPr>
          <w:p w14:paraId="0F4852C6" w14:textId="77777777" w:rsidR="001538A9" w:rsidRPr="007F5922" w:rsidRDefault="001538A9" w:rsidP="00880546">
            <w:pPr>
              <w:spacing w:before="0" w:after="0" w:line="240" w:lineRule="auto"/>
              <w:rPr>
                <w:rFonts w:cs="Times New Roman"/>
                <w:sz w:val="22"/>
              </w:rPr>
            </w:pPr>
            <w:r w:rsidRPr="007F5922">
              <w:rPr>
                <w:rFonts w:cs="Times New Roman"/>
                <w:sz w:val="22"/>
              </w:rPr>
              <w:t>(8)</w:t>
            </w:r>
          </w:p>
        </w:tc>
      </w:tr>
      <w:tr w:rsidR="001538A9" w:rsidRPr="007F5922" w14:paraId="406A428A" w14:textId="77777777" w:rsidTr="00880546">
        <w:trPr>
          <w:trHeight w:val="283"/>
        </w:trPr>
        <w:tc>
          <w:tcPr>
            <w:tcW w:w="7811" w:type="dxa"/>
            <w:gridSpan w:val="6"/>
          </w:tcPr>
          <w:p w14:paraId="5815339F" w14:textId="77777777" w:rsidR="001538A9" w:rsidRPr="007F5922" w:rsidRDefault="001538A9" w:rsidP="00880546">
            <w:pPr>
              <w:spacing w:before="0" w:after="0" w:line="240" w:lineRule="auto"/>
              <w:rPr>
                <w:rFonts w:cs="Times New Roman"/>
                <w:sz w:val="22"/>
              </w:rPr>
            </w:pPr>
            <w:r w:rsidRPr="007F5922">
              <w:rPr>
                <w:sz w:val="22"/>
              </w:rPr>
              <w:t>Perusahaan di luar negara sampel</w:t>
            </w:r>
          </w:p>
        </w:tc>
      </w:tr>
      <w:tr w:rsidR="001538A9" w:rsidRPr="007F5922" w14:paraId="73485C2C" w14:textId="77777777" w:rsidTr="00880546">
        <w:trPr>
          <w:trHeight w:val="283"/>
        </w:trPr>
        <w:tc>
          <w:tcPr>
            <w:tcW w:w="1350" w:type="dxa"/>
          </w:tcPr>
          <w:p w14:paraId="47877190" w14:textId="77777777" w:rsidR="001538A9" w:rsidRPr="007F5922" w:rsidRDefault="001538A9" w:rsidP="00880546">
            <w:pPr>
              <w:spacing w:before="0" w:after="0" w:line="240" w:lineRule="auto"/>
              <w:rPr>
                <w:sz w:val="22"/>
              </w:rPr>
            </w:pPr>
            <w:r w:rsidRPr="007F5922">
              <w:rPr>
                <w:sz w:val="22"/>
              </w:rPr>
              <w:t xml:space="preserve">   NIFTY </w:t>
            </w:r>
          </w:p>
        </w:tc>
        <w:tc>
          <w:tcPr>
            <w:tcW w:w="4386" w:type="dxa"/>
            <w:gridSpan w:val="2"/>
          </w:tcPr>
          <w:p w14:paraId="321C7B74" w14:textId="77777777" w:rsidR="001538A9" w:rsidRPr="007F5922" w:rsidRDefault="001538A9" w:rsidP="00880546">
            <w:pPr>
              <w:spacing w:before="0" w:after="0" w:line="240" w:lineRule="auto"/>
              <w:rPr>
                <w:rFonts w:cs="Times New Roman"/>
                <w:sz w:val="22"/>
              </w:rPr>
            </w:pPr>
          </w:p>
        </w:tc>
        <w:tc>
          <w:tcPr>
            <w:tcW w:w="1134" w:type="dxa"/>
            <w:gridSpan w:val="2"/>
          </w:tcPr>
          <w:p w14:paraId="09B8D853" w14:textId="77777777" w:rsidR="001538A9" w:rsidRPr="007F5922" w:rsidRDefault="001538A9" w:rsidP="00880546">
            <w:pPr>
              <w:spacing w:before="0" w:after="0" w:line="240" w:lineRule="auto"/>
              <w:rPr>
                <w:rFonts w:cs="Times New Roman"/>
                <w:sz w:val="22"/>
              </w:rPr>
            </w:pPr>
            <w:r w:rsidRPr="007F5922">
              <w:rPr>
                <w:rFonts w:cs="Times New Roman"/>
                <w:sz w:val="22"/>
              </w:rPr>
              <w:t xml:space="preserve"> 0</w:t>
            </w:r>
          </w:p>
        </w:tc>
        <w:tc>
          <w:tcPr>
            <w:tcW w:w="941" w:type="dxa"/>
          </w:tcPr>
          <w:p w14:paraId="134FB110" w14:textId="77777777" w:rsidR="001538A9" w:rsidRPr="007F5922" w:rsidRDefault="001538A9" w:rsidP="00880546">
            <w:pPr>
              <w:spacing w:before="0" w:after="0" w:line="240" w:lineRule="auto"/>
              <w:rPr>
                <w:rFonts w:cs="Times New Roman"/>
                <w:sz w:val="22"/>
              </w:rPr>
            </w:pPr>
          </w:p>
        </w:tc>
      </w:tr>
      <w:tr w:rsidR="001538A9" w:rsidRPr="007F5922" w14:paraId="682C0758" w14:textId="77777777" w:rsidTr="00880546">
        <w:trPr>
          <w:trHeight w:val="283"/>
        </w:trPr>
        <w:tc>
          <w:tcPr>
            <w:tcW w:w="1350" w:type="dxa"/>
          </w:tcPr>
          <w:p w14:paraId="3A04E804" w14:textId="77777777" w:rsidR="001538A9" w:rsidRPr="007F5922" w:rsidRDefault="001538A9" w:rsidP="00880546">
            <w:pPr>
              <w:spacing w:before="0" w:after="0" w:line="240" w:lineRule="auto"/>
              <w:rPr>
                <w:sz w:val="22"/>
              </w:rPr>
            </w:pPr>
            <w:r w:rsidRPr="007F5922">
              <w:rPr>
                <w:sz w:val="22"/>
              </w:rPr>
              <w:t xml:space="preserve">   LQ45 </w:t>
            </w:r>
          </w:p>
        </w:tc>
        <w:tc>
          <w:tcPr>
            <w:tcW w:w="4386" w:type="dxa"/>
            <w:gridSpan w:val="2"/>
          </w:tcPr>
          <w:p w14:paraId="6945A7CF" w14:textId="77777777" w:rsidR="001538A9" w:rsidRPr="007F5922" w:rsidRDefault="001538A9" w:rsidP="00880546">
            <w:pPr>
              <w:spacing w:before="0" w:after="0" w:line="240" w:lineRule="auto"/>
              <w:rPr>
                <w:rFonts w:cs="Times New Roman"/>
                <w:sz w:val="22"/>
              </w:rPr>
            </w:pPr>
          </w:p>
        </w:tc>
        <w:tc>
          <w:tcPr>
            <w:tcW w:w="1134" w:type="dxa"/>
            <w:gridSpan w:val="2"/>
          </w:tcPr>
          <w:p w14:paraId="30439F8B" w14:textId="77777777" w:rsidR="001538A9" w:rsidRPr="007F5922" w:rsidRDefault="001538A9" w:rsidP="00880546">
            <w:pPr>
              <w:spacing w:before="0" w:after="0" w:line="240" w:lineRule="auto"/>
              <w:rPr>
                <w:rFonts w:cs="Times New Roman"/>
                <w:sz w:val="22"/>
              </w:rPr>
            </w:pPr>
            <w:r w:rsidRPr="007F5922">
              <w:rPr>
                <w:rFonts w:cs="Times New Roman"/>
                <w:sz w:val="22"/>
              </w:rPr>
              <w:t xml:space="preserve"> 0</w:t>
            </w:r>
          </w:p>
        </w:tc>
        <w:tc>
          <w:tcPr>
            <w:tcW w:w="941" w:type="dxa"/>
          </w:tcPr>
          <w:p w14:paraId="2D4C6E31" w14:textId="77777777" w:rsidR="001538A9" w:rsidRPr="007F5922" w:rsidRDefault="001538A9" w:rsidP="00880546">
            <w:pPr>
              <w:spacing w:before="0" w:after="0" w:line="240" w:lineRule="auto"/>
              <w:rPr>
                <w:rFonts w:cs="Times New Roman"/>
                <w:sz w:val="22"/>
              </w:rPr>
            </w:pPr>
          </w:p>
        </w:tc>
      </w:tr>
      <w:tr w:rsidR="001538A9" w:rsidRPr="007F5922" w14:paraId="493346F0" w14:textId="77777777" w:rsidTr="00880546">
        <w:trPr>
          <w:trHeight w:val="283"/>
        </w:trPr>
        <w:tc>
          <w:tcPr>
            <w:tcW w:w="1350" w:type="dxa"/>
          </w:tcPr>
          <w:p w14:paraId="7C22A7FC" w14:textId="77777777" w:rsidR="001538A9" w:rsidRPr="007F5922" w:rsidRDefault="001538A9" w:rsidP="00880546">
            <w:pPr>
              <w:spacing w:before="0" w:after="0" w:line="240" w:lineRule="auto"/>
              <w:rPr>
                <w:sz w:val="22"/>
              </w:rPr>
            </w:pPr>
            <w:r w:rsidRPr="007F5922">
              <w:rPr>
                <w:sz w:val="22"/>
              </w:rPr>
              <w:t xml:space="preserve">   STI</w:t>
            </w:r>
          </w:p>
        </w:tc>
        <w:tc>
          <w:tcPr>
            <w:tcW w:w="4386" w:type="dxa"/>
            <w:gridSpan w:val="2"/>
          </w:tcPr>
          <w:p w14:paraId="589379C3" w14:textId="77777777" w:rsidR="001538A9" w:rsidRPr="007F5922" w:rsidRDefault="001538A9" w:rsidP="00880546">
            <w:pPr>
              <w:spacing w:before="0" w:after="0" w:line="240" w:lineRule="auto"/>
              <w:rPr>
                <w:rFonts w:cs="Times New Roman"/>
                <w:sz w:val="22"/>
              </w:rPr>
            </w:pPr>
          </w:p>
        </w:tc>
        <w:tc>
          <w:tcPr>
            <w:tcW w:w="1134" w:type="dxa"/>
            <w:gridSpan w:val="2"/>
          </w:tcPr>
          <w:p w14:paraId="2CB31A90" w14:textId="77777777" w:rsidR="001538A9" w:rsidRPr="007F5922" w:rsidRDefault="001538A9" w:rsidP="00880546">
            <w:pPr>
              <w:spacing w:before="0" w:after="0" w:line="240" w:lineRule="auto"/>
              <w:rPr>
                <w:rFonts w:cs="Times New Roman"/>
                <w:sz w:val="22"/>
              </w:rPr>
            </w:pPr>
            <w:r w:rsidRPr="007F5922">
              <w:rPr>
                <w:rFonts w:cs="Times New Roman"/>
                <w:sz w:val="22"/>
              </w:rPr>
              <w:t>(6)</w:t>
            </w:r>
          </w:p>
        </w:tc>
        <w:tc>
          <w:tcPr>
            <w:tcW w:w="941" w:type="dxa"/>
          </w:tcPr>
          <w:p w14:paraId="6E0ECF4A" w14:textId="77777777" w:rsidR="001538A9" w:rsidRPr="007F5922" w:rsidRDefault="001538A9" w:rsidP="00880546">
            <w:pPr>
              <w:spacing w:before="0" w:after="0" w:line="240" w:lineRule="auto"/>
              <w:rPr>
                <w:rFonts w:cs="Times New Roman"/>
                <w:sz w:val="22"/>
              </w:rPr>
            </w:pPr>
            <w:r w:rsidRPr="007F5922">
              <w:rPr>
                <w:rFonts w:cs="Times New Roman"/>
                <w:sz w:val="22"/>
              </w:rPr>
              <w:t>(6)</w:t>
            </w:r>
          </w:p>
        </w:tc>
      </w:tr>
      <w:tr w:rsidR="001538A9" w:rsidRPr="007F5922" w14:paraId="50AB9F5D" w14:textId="77777777" w:rsidTr="00880546">
        <w:trPr>
          <w:trHeight w:val="283"/>
        </w:trPr>
        <w:tc>
          <w:tcPr>
            <w:tcW w:w="3861" w:type="dxa"/>
            <w:gridSpan w:val="2"/>
            <w:tcBorders>
              <w:top w:val="single" w:sz="12" w:space="0" w:color="auto"/>
              <w:bottom w:val="single" w:sz="12" w:space="0" w:color="auto"/>
            </w:tcBorders>
          </w:tcPr>
          <w:p w14:paraId="4F35452C" w14:textId="77777777" w:rsidR="001538A9" w:rsidRPr="007F5922" w:rsidRDefault="001538A9" w:rsidP="00880546">
            <w:pPr>
              <w:spacing w:before="0" w:after="0" w:line="240" w:lineRule="auto"/>
              <w:ind w:right="-2839"/>
              <w:rPr>
                <w:rFonts w:cs="Times New Roman"/>
                <w:sz w:val="22"/>
              </w:rPr>
            </w:pPr>
            <w:r w:rsidRPr="007F5922">
              <w:rPr>
                <w:sz w:val="22"/>
              </w:rPr>
              <w:t>Total Sampel</w:t>
            </w:r>
          </w:p>
        </w:tc>
        <w:tc>
          <w:tcPr>
            <w:tcW w:w="2016" w:type="dxa"/>
            <w:gridSpan w:val="2"/>
            <w:tcBorders>
              <w:top w:val="single" w:sz="12" w:space="0" w:color="auto"/>
              <w:bottom w:val="single" w:sz="12" w:space="0" w:color="auto"/>
            </w:tcBorders>
          </w:tcPr>
          <w:p w14:paraId="49AB769C" w14:textId="77777777" w:rsidR="001538A9" w:rsidRPr="007F5922" w:rsidRDefault="001538A9" w:rsidP="00880546">
            <w:pPr>
              <w:spacing w:before="0" w:after="0" w:line="240" w:lineRule="auto"/>
              <w:ind w:right="-2839"/>
              <w:rPr>
                <w:rFonts w:cs="Times New Roman"/>
                <w:sz w:val="22"/>
              </w:rPr>
            </w:pPr>
          </w:p>
        </w:tc>
        <w:tc>
          <w:tcPr>
            <w:tcW w:w="1934" w:type="dxa"/>
            <w:gridSpan w:val="2"/>
            <w:tcBorders>
              <w:top w:val="single" w:sz="12" w:space="0" w:color="auto"/>
              <w:bottom w:val="single" w:sz="12" w:space="0" w:color="auto"/>
            </w:tcBorders>
          </w:tcPr>
          <w:p w14:paraId="51F21F67" w14:textId="77777777" w:rsidR="001538A9" w:rsidRPr="007F5922" w:rsidRDefault="001538A9" w:rsidP="00880546">
            <w:pPr>
              <w:spacing w:before="0" w:after="0" w:line="240" w:lineRule="auto"/>
              <w:ind w:left="455" w:firstLine="142"/>
              <w:rPr>
                <w:rFonts w:cs="Times New Roman"/>
                <w:sz w:val="22"/>
              </w:rPr>
            </w:pPr>
            <w:r w:rsidRPr="007F5922">
              <w:rPr>
                <w:rFonts w:cs="Times New Roman"/>
                <w:sz w:val="22"/>
              </w:rPr>
              <w:t xml:space="preserve"> 111</w:t>
            </w:r>
          </w:p>
        </w:tc>
      </w:tr>
    </w:tbl>
    <w:p w14:paraId="630D90AB" w14:textId="77777777" w:rsidR="001538A9" w:rsidRDefault="001538A9" w:rsidP="001538A9">
      <w:pPr>
        <w:spacing w:after="0" w:line="240" w:lineRule="auto"/>
        <w:rPr>
          <w:b/>
          <w:bCs/>
        </w:rPr>
      </w:pPr>
      <w:r>
        <w:rPr>
          <w:b/>
          <w:bCs/>
        </w:rPr>
        <w:t>Variabel Penelitian</w:t>
      </w:r>
    </w:p>
    <w:p w14:paraId="1A73E0D1" w14:textId="77777777" w:rsidR="001538A9" w:rsidRDefault="001538A9" w:rsidP="001538A9">
      <w:pPr>
        <w:spacing w:before="0" w:after="0" w:line="240" w:lineRule="auto"/>
        <w:rPr>
          <w:szCs w:val="24"/>
        </w:rPr>
      </w:pPr>
      <w:r w:rsidRPr="00A82DD9">
        <w:t xml:space="preserve">Variabel </w:t>
      </w:r>
      <w:r>
        <w:t>d</w:t>
      </w:r>
      <w:r w:rsidRPr="00A82DD9">
        <w:t xml:space="preserve">ependen penelitian ini adalah e-CTI dengan </w:t>
      </w:r>
      <w:r>
        <w:t>m</w:t>
      </w:r>
      <w:r w:rsidRPr="00A82DD9">
        <w:t xml:space="preserve">etode untuk menghitung </w:t>
      </w:r>
      <w:r w:rsidRPr="00A82DD9">
        <w:rPr>
          <w:i/>
          <w:iCs/>
        </w:rPr>
        <w:t xml:space="preserve">unweighted index with dichotomous variables atau </w:t>
      </w:r>
      <w:r w:rsidRPr="00A82DD9">
        <w:t xml:space="preserve">evaluasi dikotomi diterapkan ketika elemen tertentu ditemukan di situs web perusahaan, maka elemen tersebut diberi nilai 1, jika tidak, nilai 0 </w:t>
      </w:r>
      <w:r w:rsidRPr="001B546D">
        <w:rPr>
          <w:szCs w:val="24"/>
        </w:rPr>
        <w:fldChar w:fldCharType="begin" w:fldLock="1"/>
      </w:r>
      <w:r w:rsidRPr="001B546D">
        <w:rPr>
          <w:szCs w:val="24"/>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2012)","plainTextFormattedCitation":"(Turrent &amp; Ariza, 2012)","previouslyFormattedCitation":"(Turrent &amp; Ariza, 2012)"},"properties":{"noteIndex":0},"schema":"https://github.com/citation-style-language/schema/raw/master/csl-citation.json"}</w:instrText>
      </w:r>
      <w:r w:rsidRPr="001B546D">
        <w:rPr>
          <w:szCs w:val="24"/>
        </w:rPr>
        <w:fldChar w:fldCharType="separate"/>
      </w:r>
      <w:r w:rsidRPr="001B546D">
        <w:rPr>
          <w:noProof/>
          <w:szCs w:val="24"/>
        </w:rPr>
        <w:t>(Turrent &amp; Ariza, 2012)</w:t>
      </w:r>
      <w:r w:rsidRPr="001B546D">
        <w:rPr>
          <w:szCs w:val="24"/>
        </w:rPr>
        <w:fldChar w:fldCharType="end"/>
      </w:r>
      <w:r w:rsidRPr="001B546D">
        <w:rPr>
          <w:szCs w:val="24"/>
        </w:rPr>
        <w:t xml:space="preserve">.  </w:t>
      </w:r>
    </w:p>
    <w:p w14:paraId="6A846C98" w14:textId="77777777" w:rsidR="001538A9" w:rsidRPr="00D745B1" w:rsidRDefault="001538A9" w:rsidP="001538A9">
      <w:pPr>
        <w:pStyle w:val="Caption"/>
        <w:spacing w:after="0"/>
        <w:jc w:val="center"/>
        <w:rPr>
          <w:b w:val="0"/>
          <w:bCs/>
          <w:i/>
          <w:iCs w:val="0"/>
          <w:szCs w:val="24"/>
        </w:rPr>
      </w:pPr>
      <w:r w:rsidRPr="00D745B1">
        <w:rPr>
          <w:bCs/>
          <w:iCs w:val="0"/>
          <w:szCs w:val="24"/>
        </w:rPr>
        <w:t>Komposisi Elemen pada Pembentukan e-CTI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5"/>
        <w:gridCol w:w="4070"/>
        <w:gridCol w:w="1242"/>
      </w:tblGrid>
      <w:tr w:rsidR="001538A9" w:rsidRPr="00316306" w14:paraId="5FEB2C15" w14:textId="77777777" w:rsidTr="00880546">
        <w:trPr>
          <w:trHeight w:val="380"/>
        </w:trPr>
        <w:tc>
          <w:tcPr>
            <w:tcW w:w="0" w:type="auto"/>
            <w:tcBorders>
              <w:top w:val="single" w:sz="4" w:space="0" w:color="auto"/>
              <w:bottom w:val="single" w:sz="4" w:space="0" w:color="auto"/>
            </w:tcBorders>
            <w:vAlign w:val="center"/>
          </w:tcPr>
          <w:p w14:paraId="7546E5AC" w14:textId="77777777" w:rsidR="001538A9" w:rsidRPr="00316306" w:rsidRDefault="001538A9" w:rsidP="00880546">
            <w:pPr>
              <w:spacing w:before="0" w:after="0" w:line="240" w:lineRule="auto"/>
              <w:jc w:val="center"/>
              <w:rPr>
                <w:rFonts w:cs="Times New Roman"/>
                <w:sz w:val="21"/>
                <w:szCs w:val="21"/>
              </w:rPr>
            </w:pPr>
            <w:r w:rsidRPr="00316306">
              <w:rPr>
                <w:rFonts w:cs="Times New Roman"/>
                <w:sz w:val="21"/>
                <w:szCs w:val="21"/>
              </w:rPr>
              <w:t>Sub-index</w:t>
            </w:r>
          </w:p>
        </w:tc>
        <w:tc>
          <w:tcPr>
            <w:tcW w:w="0" w:type="auto"/>
            <w:tcBorders>
              <w:top w:val="single" w:sz="4" w:space="0" w:color="auto"/>
              <w:bottom w:val="single" w:sz="4" w:space="0" w:color="auto"/>
            </w:tcBorders>
            <w:vAlign w:val="center"/>
          </w:tcPr>
          <w:p w14:paraId="3BE5EB40" w14:textId="77777777" w:rsidR="001538A9" w:rsidRPr="00316306" w:rsidRDefault="001538A9" w:rsidP="00880546">
            <w:pPr>
              <w:spacing w:before="0" w:after="0" w:line="240" w:lineRule="auto"/>
              <w:jc w:val="center"/>
              <w:rPr>
                <w:rFonts w:cs="Times New Roman"/>
                <w:sz w:val="21"/>
                <w:szCs w:val="21"/>
              </w:rPr>
            </w:pPr>
            <w:r w:rsidRPr="00316306">
              <w:rPr>
                <w:rFonts w:cs="Times New Roman"/>
                <w:sz w:val="21"/>
                <w:szCs w:val="21"/>
              </w:rPr>
              <w:t>Item</w:t>
            </w:r>
          </w:p>
        </w:tc>
        <w:tc>
          <w:tcPr>
            <w:tcW w:w="0" w:type="auto"/>
            <w:tcBorders>
              <w:top w:val="single" w:sz="4" w:space="0" w:color="auto"/>
              <w:bottom w:val="single" w:sz="4" w:space="0" w:color="auto"/>
            </w:tcBorders>
            <w:vAlign w:val="center"/>
          </w:tcPr>
          <w:p w14:paraId="7E7EC226" w14:textId="77777777" w:rsidR="001538A9" w:rsidRPr="00316306" w:rsidRDefault="001538A9" w:rsidP="00880546">
            <w:pPr>
              <w:spacing w:before="0" w:after="0" w:line="240" w:lineRule="auto"/>
              <w:jc w:val="center"/>
              <w:rPr>
                <w:rFonts w:cs="Times New Roman"/>
                <w:sz w:val="21"/>
                <w:szCs w:val="21"/>
              </w:rPr>
            </w:pPr>
            <w:r w:rsidRPr="00316306">
              <w:rPr>
                <w:rFonts w:cs="Times New Roman"/>
                <w:sz w:val="21"/>
                <w:szCs w:val="21"/>
              </w:rPr>
              <w:t>%</w:t>
            </w:r>
          </w:p>
        </w:tc>
      </w:tr>
      <w:tr w:rsidR="001538A9" w:rsidRPr="00316306" w14:paraId="57233A41" w14:textId="77777777" w:rsidTr="00880546">
        <w:tc>
          <w:tcPr>
            <w:tcW w:w="0" w:type="auto"/>
            <w:tcBorders>
              <w:top w:val="single" w:sz="4" w:space="0" w:color="auto"/>
              <w:bottom w:val="single" w:sz="4" w:space="0" w:color="auto"/>
            </w:tcBorders>
            <w:vAlign w:val="center"/>
          </w:tcPr>
          <w:p w14:paraId="5C06FA45" w14:textId="77777777" w:rsidR="001538A9" w:rsidRPr="00184FA5" w:rsidRDefault="001538A9" w:rsidP="00880546">
            <w:pPr>
              <w:spacing w:before="0" w:after="0" w:line="240" w:lineRule="auto"/>
              <w:jc w:val="center"/>
              <w:rPr>
                <w:rFonts w:cs="Times New Roman"/>
                <w:sz w:val="21"/>
                <w:szCs w:val="21"/>
              </w:rPr>
            </w:pPr>
            <w:r w:rsidRPr="00184FA5">
              <w:rPr>
                <w:rFonts w:cs="Times New Roman"/>
                <w:sz w:val="21"/>
                <w:szCs w:val="21"/>
              </w:rPr>
              <w:t>Informasi Perusahaan</w:t>
            </w:r>
          </w:p>
        </w:tc>
        <w:tc>
          <w:tcPr>
            <w:tcW w:w="0" w:type="auto"/>
            <w:tcBorders>
              <w:top w:val="single" w:sz="4" w:space="0" w:color="auto"/>
              <w:bottom w:val="single" w:sz="4" w:space="0" w:color="auto"/>
            </w:tcBorders>
          </w:tcPr>
          <w:p w14:paraId="12BBFE57"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 xml:space="preserve">Bahasa </w:t>
            </w:r>
            <w:r w:rsidRPr="00A23866">
              <w:rPr>
                <w:rFonts w:cs="Times New Roman"/>
                <w:i/>
                <w:iCs/>
                <w:sz w:val="21"/>
                <w:szCs w:val="21"/>
              </w:rPr>
              <w:t>website</w:t>
            </w:r>
            <w:r w:rsidRPr="00316306">
              <w:rPr>
                <w:rFonts w:cs="Times New Roman"/>
                <w:sz w:val="21"/>
                <w:szCs w:val="21"/>
              </w:rPr>
              <w:t xml:space="preserve"> (</w:t>
            </w:r>
            <w:r>
              <w:rPr>
                <w:rFonts w:cs="Times New Roman"/>
                <w:sz w:val="21"/>
                <w:szCs w:val="21"/>
              </w:rPr>
              <w:t>Inggris</w:t>
            </w:r>
            <w:r w:rsidRPr="00316306">
              <w:rPr>
                <w:rFonts w:cs="Times New Roman"/>
                <w:sz w:val="21"/>
                <w:szCs w:val="21"/>
              </w:rPr>
              <w:t>)</w:t>
            </w:r>
          </w:p>
          <w:p w14:paraId="5118F7D7"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Profil perusahaan</w:t>
            </w:r>
          </w:p>
          <w:p w14:paraId="45E8E1B3"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Strategi</w:t>
            </w:r>
            <w:r>
              <w:rPr>
                <w:rFonts w:cs="Times New Roman"/>
                <w:sz w:val="21"/>
                <w:szCs w:val="21"/>
              </w:rPr>
              <w:t>, Visi dan Misi</w:t>
            </w:r>
          </w:p>
          <w:p w14:paraId="12276DC4"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Produk/jasa</w:t>
            </w:r>
          </w:p>
          <w:p w14:paraId="0DAAB499"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Pr>
                <w:rFonts w:cs="Times New Roman"/>
                <w:sz w:val="21"/>
                <w:szCs w:val="21"/>
              </w:rPr>
              <w:t>A</w:t>
            </w:r>
            <w:r w:rsidRPr="00316306">
              <w:rPr>
                <w:rFonts w:cs="Times New Roman"/>
                <w:sz w:val="21"/>
                <w:szCs w:val="21"/>
              </w:rPr>
              <w:t>nak perusahaan</w:t>
            </w:r>
          </w:p>
          <w:p w14:paraId="68DF147E"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Informasi mengenai pelanggan</w:t>
            </w:r>
          </w:p>
          <w:p w14:paraId="5122077B"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Pemasok</w:t>
            </w:r>
          </w:p>
          <w:p w14:paraId="2185CE21"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Kualitas</w:t>
            </w:r>
          </w:p>
          <w:p w14:paraId="254196AA"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Inovasi</w:t>
            </w:r>
            <w:r>
              <w:rPr>
                <w:rFonts w:cs="Times New Roman"/>
                <w:sz w:val="21"/>
                <w:szCs w:val="21"/>
              </w:rPr>
              <w:t xml:space="preserve"> atau </w:t>
            </w:r>
            <w:r w:rsidRPr="00316306">
              <w:rPr>
                <w:rFonts w:cs="Times New Roman"/>
                <w:sz w:val="21"/>
                <w:szCs w:val="21"/>
              </w:rPr>
              <w:t>teknologi</w:t>
            </w:r>
          </w:p>
          <w:p w14:paraId="603DC6F5"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Komunitas</w:t>
            </w:r>
            <w:r>
              <w:rPr>
                <w:rFonts w:cs="Times New Roman"/>
                <w:sz w:val="21"/>
                <w:szCs w:val="21"/>
              </w:rPr>
              <w:t xml:space="preserve"> atau </w:t>
            </w:r>
            <w:r w:rsidRPr="00316306">
              <w:rPr>
                <w:rFonts w:cs="Times New Roman"/>
                <w:sz w:val="21"/>
                <w:szCs w:val="21"/>
              </w:rPr>
              <w:t>lingkungan</w:t>
            </w:r>
          </w:p>
          <w:p w14:paraId="3D067E9E"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Kontak</w:t>
            </w:r>
            <w:r>
              <w:rPr>
                <w:rFonts w:cs="Times New Roman"/>
                <w:sz w:val="21"/>
                <w:szCs w:val="21"/>
              </w:rPr>
              <w:t xml:space="preserve"> atau </w:t>
            </w:r>
            <w:r w:rsidRPr="00316306">
              <w:rPr>
                <w:rFonts w:cs="Times New Roman"/>
                <w:sz w:val="21"/>
                <w:szCs w:val="21"/>
              </w:rPr>
              <w:t>sitemap</w:t>
            </w:r>
          </w:p>
          <w:p w14:paraId="3D345687" w14:textId="77777777" w:rsidR="001538A9" w:rsidRPr="00316306" w:rsidRDefault="001538A9" w:rsidP="002F24EB">
            <w:pPr>
              <w:pStyle w:val="ListParagraph"/>
              <w:numPr>
                <w:ilvl w:val="0"/>
                <w:numId w:val="51"/>
              </w:numPr>
              <w:spacing w:before="0" w:after="0" w:line="240" w:lineRule="auto"/>
              <w:jc w:val="left"/>
              <w:rPr>
                <w:rFonts w:cs="Times New Roman"/>
                <w:sz w:val="21"/>
                <w:szCs w:val="21"/>
              </w:rPr>
            </w:pPr>
            <w:r w:rsidRPr="00316306">
              <w:rPr>
                <w:rFonts w:cs="Times New Roman"/>
                <w:sz w:val="21"/>
                <w:szCs w:val="21"/>
              </w:rPr>
              <w:t>Sumber daya manusia</w:t>
            </w:r>
          </w:p>
          <w:p w14:paraId="1BE85ECC" w14:textId="77777777" w:rsidR="001538A9" w:rsidRPr="00316306" w:rsidRDefault="001538A9" w:rsidP="002F24EB">
            <w:pPr>
              <w:pStyle w:val="ListParagraph"/>
              <w:numPr>
                <w:ilvl w:val="0"/>
                <w:numId w:val="51"/>
              </w:numPr>
              <w:spacing w:before="0" w:after="0" w:line="240" w:lineRule="auto"/>
              <w:jc w:val="left"/>
              <w:rPr>
                <w:rFonts w:cs="Times New Roman"/>
                <w:i/>
                <w:iCs/>
                <w:sz w:val="21"/>
                <w:szCs w:val="21"/>
              </w:rPr>
            </w:pPr>
            <w:r w:rsidRPr="00316306">
              <w:rPr>
                <w:rFonts w:cs="Times New Roman"/>
                <w:i/>
                <w:iCs/>
                <w:sz w:val="21"/>
                <w:szCs w:val="21"/>
              </w:rPr>
              <w:t>Press room</w:t>
            </w:r>
          </w:p>
          <w:p w14:paraId="3C898536" w14:textId="77777777" w:rsidR="001538A9" w:rsidRPr="006156C4" w:rsidRDefault="001538A9" w:rsidP="002F24EB">
            <w:pPr>
              <w:pStyle w:val="ListParagraph"/>
              <w:numPr>
                <w:ilvl w:val="0"/>
                <w:numId w:val="51"/>
              </w:numPr>
              <w:spacing w:before="0" w:after="0" w:line="240" w:lineRule="auto"/>
              <w:jc w:val="left"/>
              <w:rPr>
                <w:rFonts w:cs="Times New Roman"/>
                <w:sz w:val="21"/>
                <w:szCs w:val="21"/>
              </w:rPr>
            </w:pPr>
            <w:r w:rsidRPr="006156C4">
              <w:rPr>
                <w:rFonts w:cs="Times New Roman"/>
                <w:sz w:val="21"/>
                <w:szCs w:val="21"/>
              </w:rPr>
              <w:t>CSR</w:t>
            </w:r>
          </w:p>
        </w:tc>
        <w:tc>
          <w:tcPr>
            <w:tcW w:w="0" w:type="auto"/>
            <w:tcBorders>
              <w:top w:val="single" w:sz="4" w:space="0" w:color="auto"/>
              <w:bottom w:val="single" w:sz="4" w:space="0" w:color="auto"/>
            </w:tcBorders>
            <w:vAlign w:val="center"/>
          </w:tcPr>
          <w:p w14:paraId="02C83EF0" w14:textId="77777777" w:rsidR="001538A9" w:rsidRPr="00316306" w:rsidRDefault="001538A9" w:rsidP="00880546">
            <w:pPr>
              <w:spacing w:before="0" w:after="0" w:line="240" w:lineRule="auto"/>
              <w:jc w:val="center"/>
              <w:rPr>
                <w:rFonts w:cs="Times New Roman"/>
                <w:sz w:val="21"/>
                <w:szCs w:val="21"/>
              </w:rPr>
            </w:pPr>
            <w:r>
              <w:rPr>
                <w:rFonts w:cs="Times New Roman"/>
                <w:sz w:val="21"/>
                <w:szCs w:val="21"/>
              </w:rPr>
              <w:t xml:space="preserve">       </w:t>
            </w:r>
            <w:r w:rsidRPr="00316306">
              <w:rPr>
                <w:rFonts w:cs="Times New Roman"/>
                <w:sz w:val="21"/>
                <w:szCs w:val="21"/>
              </w:rPr>
              <w:t>36,8%</w:t>
            </w:r>
          </w:p>
        </w:tc>
      </w:tr>
      <w:tr w:rsidR="001538A9" w:rsidRPr="00316306" w14:paraId="2E598816" w14:textId="77777777" w:rsidTr="00880546">
        <w:tc>
          <w:tcPr>
            <w:tcW w:w="0" w:type="auto"/>
            <w:tcBorders>
              <w:top w:val="single" w:sz="4" w:space="0" w:color="auto"/>
              <w:bottom w:val="single" w:sz="4" w:space="0" w:color="auto"/>
            </w:tcBorders>
            <w:vAlign w:val="center"/>
          </w:tcPr>
          <w:p w14:paraId="7D7EAAE0" w14:textId="77777777" w:rsidR="001538A9" w:rsidRPr="00184FA5" w:rsidRDefault="001538A9" w:rsidP="00880546">
            <w:pPr>
              <w:spacing w:before="0" w:after="0" w:line="240" w:lineRule="auto"/>
              <w:jc w:val="center"/>
              <w:rPr>
                <w:rFonts w:cs="Times New Roman"/>
                <w:sz w:val="21"/>
                <w:szCs w:val="21"/>
              </w:rPr>
            </w:pPr>
            <w:r w:rsidRPr="00184FA5">
              <w:rPr>
                <w:rFonts w:cs="Times New Roman"/>
                <w:sz w:val="21"/>
                <w:szCs w:val="21"/>
              </w:rPr>
              <w:t>Informasi Keuangan</w:t>
            </w:r>
            <w:r>
              <w:rPr>
                <w:rFonts w:cs="Times New Roman"/>
                <w:sz w:val="21"/>
                <w:szCs w:val="21"/>
              </w:rPr>
              <w:t>/</w:t>
            </w:r>
            <w:r w:rsidRPr="00184FA5">
              <w:rPr>
                <w:rFonts w:cs="Times New Roman"/>
                <w:sz w:val="21"/>
                <w:szCs w:val="21"/>
              </w:rPr>
              <w:t xml:space="preserve"> Hubungan investor</w:t>
            </w:r>
          </w:p>
        </w:tc>
        <w:tc>
          <w:tcPr>
            <w:tcW w:w="0" w:type="auto"/>
            <w:tcBorders>
              <w:top w:val="single" w:sz="4" w:space="0" w:color="auto"/>
              <w:bottom w:val="single" w:sz="4" w:space="0" w:color="auto"/>
            </w:tcBorders>
          </w:tcPr>
          <w:tbl>
            <w:tblPr>
              <w:tblW w:w="3854" w:type="dxa"/>
              <w:tblLook w:val="04A0" w:firstRow="1" w:lastRow="0" w:firstColumn="1" w:lastColumn="0" w:noHBand="0" w:noVBand="1"/>
            </w:tblPr>
            <w:tblGrid>
              <w:gridCol w:w="3854"/>
            </w:tblGrid>
            <w:tr w:rsidR="001538A9" w:rsidRPr="00316306" w14:paraId="4DC56568" w14:textId="77777777" w:rsidTr="00880546">
              <w:trPr>
                <w:trHeight w:val="300"/>
              </w:trPr>
              <w:tc>
                <w:tcPr>
                  <w:tcW w:w="3854" w:type="dxa"/>
                  <w:tcBorders>
                    <w:top w:val="nil"/>
                    <w:left w:val="nil"/>
                    <w:bottom w:val="nil"/>
                    <w:right w:val="nil"/>
                  </w:tcBorders>
                  <w:shd w:val="clear" w:color="auto" w:fill="auto"/>
                  <w:noWrap/>
                  <w:vAlign w:val="bottom"/>
                </w:tcPr>
                <w:p w14:paraId="7F6E4D5B" w14:textId="77777777" w:rsidR="001538A9" w:rsidRPr="00B530AD" w:rsidRDefault="001538A9" w:rsidP="00B530AD">
                  <w:pPr>
                    <w:pStyle w:val="ListParagraph"/>
                    <w:numPr>
                      <w:ilvl w:val="0"/>
                      <w:numId w:val="54"/>
                    </w:numPr>
                    <w:spacing w:before="0" w:after="0" w:line="240" w:lineRule="auto"/>
                    <w:ind w:left="285"/>
                    <w:jc w:val="left"/>
                    <w:rPr>
                      <w:rFonts w:cs="Times New Roman"/>
                      <w:i/>
                      <w:iCs/>
                      <w:sz w:val="21"/>
                      <w:szCs w:val="21"/>
                    </w:rPr>
                  </w:pPr>
                  <w:r w:rsidRPr="00B530AD">
                    <w:rPr>
                      <w:rFonts w:cs="Times New Roman"/>
                      <w:i/>
                      <w:iCs/>
                      <w:sz w:val="21"/>
                      <w:szCs w:val="21"/>
                    </w:rPr>
                    <w:t>Annual Report</w:t>
                  </w:r>
                </w:p>
                <w:p w14:paraId="459A912C" w14:textId="77777777" w:rsidR="001538A9" w:rsidRPr="00B530AD" w:rsidRDefault="001538A9" w:rsidP="00B530AD">
                  <w:pPr>
                    <w:pStyle w:val="ListParagraph"/>
                    <w:numPr>
                      <w:ilvl w:val="0"/>
                      <w:numId w:val="54"/>
                    </w:numPr>
                    <w:spacing w:before="0" w:after="0" w:line="240" w:lineRule="auto"/>
                    <w:ind w:left="285"/>
                    <w:jc w:val="left"/>
                    <w:rPr>
                      <w:rFonts w:cs="Times New Roman"/>
                      <w:i/>
                      <w:iCs/>
                      <w:sz w:val="21"/>
                      <w:szCs w:val="21"/>
                    </w:rPr>
                  </w:pPr>
                  <w:r w:rsidRPr="00B530AD">
                    <w:rPr>
                      <w:rFonts w:cs="Times New Roman"/>
                      <w:i/>
                      <w:iCs/>
                      <w:sz w:val="21"/>
                      <w:szCs w:val="21"/>
                    </w:rPr>
                    <w:t>Quarterly Report</w:t>
                  </w:r>
                </w:p>
                <w:p w14:paraId="55C01B3A" w14:textId="77777777" w:rsidR="001538A9" w:rsidRPr="00316306" w:rsidRDefault="001538A9" w:rsidP="00B530AD">
                  <w:pPr>
                    <w:pStyle w:val="ListParagraph"/>
                    <w:numPr>
                      <w:ilvl w:val="0"/>
                      <w:numId w:val="54"/>
                    </w:numPr>
                    <w:spacing w:before="0" w:after="0" w:line="240" w:lineRule="auto"/>
                    <w:ind w:left="285"/>
                    <w:jc w:val="left"/>
                    <w:rPr>
                      <w:rFonts w:cs="Times New Roman"/>
                      <w:sz w:val="21"/>
                      <w:szCs w:val="21"/>
                    </w:rPr>
                  </w:pPr>
                  <w:r w:rsidRPr="00316306">
                    <w:rPr>
                      <w:rFonts w:cs="Times New Roman"/>
                      <w:sz w:val="21"/>
                      <w:szCs w:val="21"/>
                    </w:rPr>
                    <w:t>Rasio keuangan</w:t>
                  </w:r>
                  <w:r>
                    <w:rPr>
                      <w:rFonts w:cs="Times New Roman"/>
                      <w:sz w:val="21"/>
                      <w:szCs w:val="21"/>
                    </w:rPr>
                    <w:t xml:space="preserve"> atau </w:t>
                  </w:r>
                  <w:r w:rsidRPr="00C81CD1">
                    <w:rPr>
                      <w:rFonts w:cs="Times New Roman"/>
                      <w:i/>
                      <w:iCs/>
                      <w:sz w:val="21"/>
                      <w:szCs w:val="21"/>
                    </w:rPr>
                    <w:t>Highlight</w:t>
                  </w:r>
                  <w:r w:rsidRPr="00316306">
                    <w:rPr>
                      <w:rFonts w:cs="Times New Roman"/>
                      <w:sz w:val="21"/>
                      <w:szCs w:val="21"/>
                    </w:rPr>
                    <w:t xml:space="preserve"> </w:t>
                  </w:r>
                </w:p>
                <w:p w14:paraId="45E15C88" w14:textId="77777777" w:rsidR="001538A9" w:rsidRPr="00B530AD" w:rsidRDefault="001538A9" w:rsidP="00B530AD">
                  <w:pPr>
                    <w:pStyle w:val="ListParagraph"/>
                    <w:numPr>
                      <w:ilvl w:val="0"/>
                      <w:numId w:val="54"/>
                    </w:numPr>
                    <w:spacing w:before="0" w:after="0" w:line="240" w:lineRule="auto"/>
                    <w:ind w:left="285"/>
                    <w:jc w:val="left"/>
                    <w:rPr>
                      <w:rFonts w:cs="Times New Roman"/>
                      <w:sz w:val="21"/>
                      <w:szCs w:val="21"/>
                    </w:rPr>
                  </w:pPr>
                  <w:r w:rsidRPr="00B530AD">
                    <w:rPr>
                      <w:rFonts w:cs="Times New Roman"/>
                      <w:sz w:val="21"/>
                      <w:szCs w:val="21"/>
                    </w:rPr>
                    <w:t xml:space="preserve">SEC / NYSE </w:t>
                  </w:r>
                  <w:r w:rsidRPr="00C81CD1">
                    <w:rPr>
                      <w:rFonts w:cs="Times New Roman"/>
                      <w:i/>
                      <w:iCs/>
                      <w:sz w:val="21"/>
                      <w:szCs w:val="21"/>
                    </w:rPr>
                    <w:t>Fillings</w:t>
                  </w:r>
                </w:p>
                <w:p w14:paraId="71A7ACCA" w14:textId="77777777" w:rsidR="001538A9" w:rsidRPr="00C81CD1" w:rsidRDefault="001538A9" w:rsidP="00B530AD">
                  <w:pPr>
                    <w:pStyle w:val="ListParagraph"/>
                    <w:numPr>
                      <w:ilvl w:val="0"/>
                      <w:numId w:val="54"/>
                    </w:numPr>
                    <w:spacing w:before="0" w:after="0" w:line="240" w:lineRule="auto"/>
                    <w:ind w:left="285"/>
                    <w:jc w:val="left"/>
                    <w:rPr>
                      <w:rFonts w:cs="Times New Roman"/>
                      <w:i/>
                      <w:iCs/>
                      <w:sz w:val="21"/>
                      <w:szCs w:val="21"/>
                    </w:rPr>
                  </w:pPr>
                  <w:r w:rsidRPr="00C81CD1">
                    <w:rPr>
                      <w:rFonts w:cs="Times New Roman"/>
                      <w:i/>
                      <w:iCs/>
                      <w:sz w:val="21"/>
                      <w:szCs w:val="21"/>
                    </w:rPr>
                    <w:t>Information for stakeholder</w:t>
                  </w:r>
                </w:p>
                <w:p w14:paraId="489CA3FD" w14:textId="77777777" w:rsidR="001538A9" w:rsidRPr="00316306" w:rsidRDefault="001538A9" w:rsidP="00B530AD">
                  <w:pPr>
                    <w:pStyle w:val="ListParagraph"/>
                    <w:numPr>
                      <w:ilvl w:val="0"/>
                      <w:numId w:val="54"/>
                    </w:numPr>
                    <w:spacing w:before="0" w:after="0" w:line="240" w:lineRule="auto"/>
                    <w:ind w:left="285"/>
                    <w:jc w:val="left"/>
                    <w:rPr>
                      <w:rFonts w:cs="Times New Roman"/>
                      <w:sz w:val="21"/>
                      <w:szCs w:val="21"/>
                    </w:rPr>
                  </w:pPr>
                  <w:r w:rsidRPr="00316306">
                    <w:rPr>
                      <w:rFonts w:cs="Times New Roman"/>
                      <w:sz w:val="21"/>
                      <w:szCs w:val="21"/>
                    </w:rPr>
                    <w:t>Presentasi</w:t>
                  </w:r>
                </w:p>
                <w:p w14:paraId="3C4BFC40" w14:textId="77777777" w:rsidR="001538A9" w:rsidRPr="00316306" w:rsidRDefault="001538A9" w:rsidP="00B530AD">
                  <w:pPr>
                    <w:pStyle w:val="ListParagraph"/>
                    <w:numPr>
                      <w:ilvl w:val="0"/>
                      <w:numId w:val="54"/>
                    </w:numPr>
                    <w:spacing w:before="0" w:after="0" w:line="240" w:lineRule="auto"/>
                    <w:ind w:left="285"/>
                    <w:jc w:val="left"/>
                    <w:rPr>
                      <w:rFonts w:cs="Times New Roman"/>
                      <w:sz w:val="21"/>
                      <w:szCs w:val="21"/>
                    </w:rPr>
                  </w:pPr>
                  <w:r w:rsidRPr="00316306">
                    <w:rPr>
                      <w:rFonts w:cs="Times New Roman"/>
                      <w:sz w:val="21"/>
                      <w:szCs w:val="21"/>
                    </w:rPr>
                    <w:t>Informasi saham</w:t>
                  </w:r>
                </w:p>
                <w:p w14:paraId="4A18E6D6" w14:textId="77777777" w:rsidR="001538A9" w:rsidRPr="00C81CD1" w:rsidRDefault="001538A9" w:rsidP="00B530AD">
                  <w:pPr>
                    <w:pStyle w:val="ListParagraph"/>
                    <w:numPr>
                      <w:ilvl w:val="0"/>
                      <w:numId w:val="54"/>
                    </w:numPr>
                    <w:spacing w:before="0" w:after="0" w:line="240" w:lineRule="auto"/>
                    <w:ind w:left="285"/>
                    <w:jc w:val="left"/>
                    <w:rPr>
                      <w:rFonts w:cs="Times New Roman"/>
                      <w:b/>
                      <w:bCs/>
                      <w:sz w:val="21"/>
                      <w:szCs w:val="21"/>
                    </w:rPr>
                  </w:pPr>
                  <w:r w:rsidRPr="00C81CD1">
                    <w:rPr>
                      <w:rFonts w:cs="Times New Roman"/>
                      <w:b/>
                      <w:bCs/>
                      <w:sz w:val="21"/>
                      <w:szCs w:val="21"/>
                    </w:rPr>
                    <w:t>Relevant event/news</w:t>
                  </w:r>
                </w:p>
                <w:p w14:paraId="385C7370" w14:textId="77777777" w:rsidR="001538A9" w:rsidRPr="00316306" w:rsidRDefault="001538A9" w:rsidP="00B530AD">
                  <w:pPr>
                    <w:pStyle w:val="ListParagraph"/>
                    <w:numPr>
                      <w:ilvl w:val="0"/>
                      <w:numId w:val="54"/>
                    </w:numPr>
                    <w:spacing w:before="0" w:after="0" w:line="240" w:lineRule="auto"/>
                    <w:ind w:left="285"/>
                    <w:jc w:val="left"/>
                    <w:rPr>
                      <w:rFonts w:cs="Times New Roman"/>
                      <w:sz w:val="21"/>
                      <w:szCs w:val="21"/>
                    </w:rPr>
                  </w:pPr>
                  <w:r w:rsidRPr="00316306">
                    <w:rPr>
                      <w:rFonts w:cs="Times New Roman"/>
                      <w:sz w:val="21"/>
                      <w:szCs w:val="21"/>
                    </w:rPr>
                    <w:t xml:space="preserve">Listing </w:t>
                  </w:r>
                  <w:r>
                    <w:rPr>
                      <w:rFonts w:cs="Times New Roman"/>
                      <w:sz w:val="21"/>
                      <w:szCs w:val="21"/>
                    </w:rPr>
                    <w:t>di</w:t>
                  </w:r>
                  <w:r w:rsidRPr="00316306">
                    <w:rPr>
                      <w:rFonts w:cs="Times New Roman"/>
                      <w:sz w:val="21"/>
                      <w:szCs w:val="21"/>
                    </w:rPr>
                    <w:t xml:space="preserve"> bursa efek internasional</w:t>
                  </w:r>
                </w:p>
              </w:tc>
            </w:tr>
          </w:tbl>
          <w:p w14:paraId="28D018D4" w14:textId="77777777" w:rsidR="001538A9" w:rsidRPr="00316306" w:rsidRDefault="001538A9" w:rsidP="001538A9">
            <w:pPr>
              <w:numPr>
                <w:ilvl w:val="0"/>
                <w:numId w:val="25"/>
              </w:numPr>
              <w:spacing w:before="0" w:after="0" w:line="240" w:lineRule="auto"/>
              <w:jc w:val="left"/>
              <w:rPr>
                <w:rFonts w:cs="Times New Roman"/>
                <w:sz w:val="21"/>
                <w:szCs w:val="21"/>
              </w:rPr>
            </w:pPr>
          </w:p>
        </w:tc>
        <w:tc>
          <w:tcPr>
            <w:tcW w:w="0" w:type="auto"/>
            <w:tcBorders>
              <w:top w:val="single" w:sz="4" w:space="0" w:color="auto"/>
              <w:bottom w:val="single" w:sz="4" w:space="0" w:color="auto"/>
            </w:tcBorders>
            <w:vAlign w:val="center"/>
          </w:tcPr>
          <w:p w14:paraId="525552E2" w14:textId="77777777" w:rsidR="001538A9" w:rsidRPr="00316306" w:rsidRDefault="001538A9" w:rsidP="00880546">
            <w:pPr>
              <w:pStyle w:val="ListParagraph"/>
              <w:spacing w:before="0" w:after="0" w:line="240" w:lineRule="auto"/>
              <w:ind w:left="360"/>
              <w:rPr>
                <w:rFonts w:eastAsia="Times New Roman" w:cs="Times New Roman"/>
                <w:color w:val="000000"/>
                <w:sz w:val="21"/>
                <w:szCs w:val="21"/>
              </w:rPr>
            </w:pPr>
            <w:r>
              <w:rPr>
                <w:rFonts w:eastAsia="Times New Roman" w:cs="Times New Roman"/>
                <w:color w:val="000000"/>
                <w:sz w:val="21"/>
                <w:szCs w:val="21"/>
              </w:rPr>
              <w:t xml:space="preserve">    </w:t>
            </w:r>
            <w:r w:rsidRPr="00316306">
              <w:rPr>
                <w:rFonts w:eastAsia="Times New Roman" w:cs="Times New Roman"/>
                <w:color w:val="000000"/>
                <w:sz w:val="21"/>
                <w:szCs w:val="21"/>
              </w:rPr>
              <w:t>23,7%</w:t>
            </w:r>
          </w:p>
        </w:tc>
      </w:tr>
      <w:tr w:rsidR="001538A9" w:rsidRPr="00316306" w14:paraId="6938B73B" w14:textId="77777777" w:rsidTr="00880546">
        <w:tc>
          <w:tcPr>
            <w:tcW w:w="0" w:type="auto"/>
            <w:tcBorders>
              <w:top w:val="single" w:sz="4" w:space="0" w:color="auto"/>
              <w:bottom w:val="single" w:sz="4" w:space="0" w:color="auto"/>
            </w:tcBorders>
            <w:vAlign w:val="center"/>
          </w:tcPr>
          <w:p w14:paraId="3BC6819E" w14:textId="77777777" w:rsidR="001538A9" w:rsidRPr="00184FA5" w:rsidRDefault="001538A9" w:rsidP="00880546">
            <w:pPr>
              <w:spacing w:before="0" w:after="0" w:line="240" w:lineRule="auto"/>
              <w:jc w:val="center"/>
              <w:rPr>
                <w:rFonts w:cs="Times New Roman"/>
                <w:sz w:val="21"/>
                <w:szCs w:val="21"/>
              </w:rPr>
            </w:pPr>
            <w:r w:rsidRPr="00184FA5">
              <w:rPr>
                <w:rFonts w:cs="Times New Roman"/>
                <w:sz w:val="21"/>
                <w:szCs w:val="21"/>
              </w:rPr>
              <w:t>Tata Kelola Perusahaan</w:t>
            </w:r>
          </w:p>
        </w:tc>
        <w:tc>
          <w:tcPr>
            <w:tcW w:w="0" w:type="auto"/>
            <w:tcBorders>
              <w:top w:val="single" w:sz="4" w:space="0" w:color="auto"/>
              <w:bottom w:val="single" w:sz="4" w:space="0" w:color="auto"/>
            </w:tcBorders>
          </w:tcPr>
          <w:p w14:paraId="49676B21" w14:textId="77777777" w:rsidR="001538A9" w:rsidRPr="00F346D1" w:rsidRDefault="001538A9" w:rsidP="002F24EB">
            <w:pPr>
              <w:pStyle w:val="ListParagraph"/>
              <w:numPr>
                <w:ilvl w:val="0"/>
                <w:numId w:val="53"/>
              </w:numPr>
              <w:spacing w:before="0" w:after="0" w:line="240" w:lineRule="auto"/>
              <w:jc w:val="left"/>
              <w:rPr>
                <w:rFonts w:cs="Times New Roman"/>
                <w:i/>
                <w:iCs/>
                <w:sz w:val="21"/>
                <w:szCs w:val="21"/>
              </w:rPr>
            </w:pPr>
            <w:r w:rsidRPr="00F346D1">
              <w:rPr>
                <w:rFonts w:cs="Times New Roman"/>
                <w:i/>
                <w:iCs/>
                <w:sz w:val="21"/>
                <w:szCs w:val="21"/>
              </w:rPr>
              <w:t>Code of Conduct</w:t>
            </w:r>
          </w:p>
          <w:p w14:paraId="1F85BDF0"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i/>
                <w:iCs/>
                <w:sz w:val="21"/>
                <w:szCs w:val="21"/>
              </w:rPr>
              <w:t>Corporate Governance</w:t>
            </w:r>
            <w:r>
              <w:rPr>
                <w:rFonts w:cs="Times New Roman"/>
                <w:i/>
                <w:iCs/>
                <w:sz w:val="21"/>
                <w:szCs w:val="21"/>
              </w:rPr>
              <w:t xml:space="preserve"> Code</w:t>
            </w:r>
          </w:p>
          <w:p w14:paraId="68D457B5"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i/>
                <w:iCs/>
                <w:sz w:val="21"/>
                <w:szCs w:val="21"/>
              </w:rPr>
              <w:t>Corporate Governance</w:t>
            </w:r>
            <w:r>
              <w:rPr>
                <w:rFonts w:cs="Times New Roman"/>
                <w:i/>
                <w:iCs/>
                <w:sz w:val="21"/>
                <w:szCs w:val="21"/>
              </w:rPr>
              <w:t xml:space="preserve"> Report</w:t>
            </w:r>
          </w:p>
          <w:p w14:paraId="3535AB72"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Pr>
                <w:rFonts w:cs="Times New Roman"/>
                <w:sz w:val="21"/>
                <w:szCs w:val="21"/>
              </w:rPr>
              <w:lastRenderedPageBreak/>
              <w:t>RUPS</w:t>
            </w:r>
          </w:p>
          <w:p w14:paraId="66FF1572"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Pr>
                <w:rFonts w:cs="Times New Roman"/>
                <w:sz w:val="21"/>
                <w:szCs w:val="21"/>
              </w:rPr>
              <w:t xml:space="preserve">Jumlah </w:t>
            </w:r>
            <w:r w:rsidRPr="00316306">
              <w:rPr>
                <w:rFonts w:cs="Times New Roman"/>
                <w:sz w:val="21"/>
                <w:szCs w:val="21"/>
              </w:rPr>
              <w:t>dewan perusahaan</w:t>
            </w:r>
          </w:p>
          <w:p w14:paraId="62E698DE"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sz w:val="21"/>
                <w:szCs w:val="21"/>
              </w:rPr>
              <w:t>Kompensasi dewan perusahaan</w:t>
            </w:r>
          </w:p>
          <w:p w14:paraId="4383706A"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sz w:val="21"/>
                <w:szCs w:val="21"/>
              </w:rPr>
              <w:t>Komite Audit</w:t>
            </w:r>
          </w:p>
          <w:p w14:paraId="247C5E56"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i/>
                <w:iCs/>
                <w:sz w:val="21"/>
                <w:szCs w:val="21"/>
              </w:rPr>
              <w:t>Corporate Governance</w:t>
            </w:r>
            <w:r>
              <w:rPr>
                <w:rFonts w:cs="Times New Roman"/>
                <w:i/>
                <w:iCs/>
                <w:sz w:val="21"/>
                <w:szCs w:val="21"/>
              </w:rPr>
              <w:t xml:space="preserve"> Committee</w:t>
            </w:r>
          </w:p>
          <w:p w14:paraId="523BDC30"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i/>
                <w:iCs/>
                <w:sz w:val="21"/>
                <w:szCs w:val="21"/>
              </w:rPr>
              <w:t xml:space="preserve">Nominating </w:t>
            </w:r>
            <w:r>
              <w:rPr>
                <w:rFonts w:cs="Times New Roman"/>
                <w:i/>
                <w:iCs/>
                <w:sz w:val="21"/>
                <w:szCs w:val="21"/>
              </w:rPr>
              <w:t>&amp;</w:t>
            </w:r>
            <w:r w:rsidRPr="00316306">
              <w:rPr>
                <w:rFonts w:cs="Times New Roman"/>
                <w:i/>
                <w:iCs/>
                <w:sz w:val="21"/>
                <w:szCs w:val="21"/>
              </w:rPr>
              <w:t xml:space="preserve"> Remuneration</w:t>
            </w:r>
            <w:r>
              <w:rPr>
                <w:rFonts w:cs="Times New Roman"/>
                <w:i/>
                <w:iCs/>
                <w:sz w:val="21"/>
                <w:szCs w:val="21"/>
              </w:rPr>
              <w:t xml:space="preserve"> Committee</w:t>
            </w:r>
          </w:p>
          <w:p w14:paraId="5D7AFA32"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i/>
                <w:iCs/>
                <w:sz w:val="21"/>
                <w:szCs w:val="21"/>
              </w:rPr>
              <w:t xml:space="preserve">Planning </w:t>
            </w:r>
            <w:r>
              <w:rPr>
                <w:rFonts w:cs="Times New Roman"/>
                <w:i/>
                <w:iCs/>
                <w:sz w:val="21"/>
                <w:szCs w:val="21"/>
              </w:rPr>
              <w:t>&amp;</w:t>
            </w:r>
            <w:r w:rsidRPr="00316306">
              <w:rPr>
                <w:rFonts w:cs="Times New Roman"/>
                <w:i/>
                <w:iCs/>
                <w:sz w:val="21"/>
                <w:szCs w:val="21"/>
              </w:rPr>
              <w:t xml:space="preserve"> Finance</w:t>
            </w:r>
            <w:r>
              <w:rPr>
                <w:rFonts w:cs="Times New Roman"/>
                <w:i/>
                <w:iCs/>
                <w:sz w:val="21"/>
                <w:szCs w:val="21"/>
              </w:rPr>
              <w:t xml:space="preserve"> Committee</w:t>
            </w:r>
          </w:p>
          <w:p w14:paraId="51DD4B6C"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Pr>
                <w:rFonts w:cs="Times New Roman"/>
                <w:sz w:val="21"/>
                <w:szCs w:val="21"/>
              </w:rPr>
              <w:t>K</w:t>
            </w:r>
            <w:r w:rsidRPr="00316306">
              <w:rPr>
                <w:rFonts w:cs="Times New Roman"/>
                <w:sz w:val="21"/>
                <w:szCs w:val="21"/>
              </w:rPr>
              <w:t>omite pembantu (lain-lain)</w:t>
            </w:r>
          </w:p>
          <w:p w14:paraId="31A3405B"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sz w:val="21"/>
                <w:szCs w:val="21"/>
              </w:rPr>
              <w:t>Tim manajemen</w:t>
            </w:r>
          </w:p>
          <w:p w14:paraId="5EE8BFE5"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sz w:val="21"/>
                <w:szCs w:val="21"/>
              </w:rPr>
              <w:t xml:space="preserve">Struktur </w:t>
            </w:r>
            <w:r>
              <w:rPr>
                <w:rFonts w:cs="Times New Roman"/>
                <w:sz w:val="21"/>
                <w:szCs w:val="21"/>
              </w:rPr>
              <w:t xml:space="preserve">pada </w:t>
            </w:r>
            <w:r w:rsidRPr="00316306">
              <w:rPr>
                <w:rFonts w:cs="Times New Roman"/>
                <w:sz w:val="21"/>
                <w:szCs w:val="21"/>
              </w:rPr>
              <w:t>pemegang saham</w:t>
            </w:r>
          </w:p>
          <w:p w14:paraId="2216900E"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sidRPr="00316306">
              <w:rPr>
                <w:rFonts w:cs="Times New Roman"/>
                <w:sz w:val="21"/>
                <w:szCs w:val="21"/>
              </w:rPr>
              <w:t>Kebijakan dividen</w:t>
            </w:r>
          </w:p>
          <w:p w14:paraId="56A13716" w14:textId="77777777" w:rsidR="001538A9" w:rsidRPr="00316306" w:rsidRDefault="001538A9" w:rsidP="002F24EB">
            <w:pPr>
              <w:pStyle w:val="ListParagraph"/>
              <w:numPr>
                <w:ilvl w:val="0"/>
                <w:numId w:val="53"/>
              </w:numPr>
              <w:spacing w:before="0" w:after="0" w:line="240" w:lineRule="auto"/>
              <w:jc w:val="left"/>
              <w:rPr>
                <w:rFonts w:cs="Times New Roman"/>
                <w:sz w:val="21"/>
                <w:szCs w:val="21"/>
              </w:rPr>
            </w:pPr>
            <w:r>
              <w:rPr>
                <w:rFonts w:cs="Times New Roman"/>
                <w:sz w:val="21"/>
                <w:szCs w:val="21"/>
              </w:rPr>
              <w:t>Manajemen</w:t>
            </w:r>
            <w:r w:rsidRPr="00316306">
              <w:rPr>
                <w:rFonts w:cs="Times New Roman"/>
                <w:sz w:val="21"/>
                <w:szCs w:val="21"/>
              </w:rPr>
              <w:t xml:space="preserve"> risiko</w:t>
            </w:r>
          </w:p>
        </w:tc>
        <w:tc>
          <w:tcPr>
            <w:tcW w:w="0" w:type="auto"/>
            <w:tcBorders>
              <w:top w:val="single" w:sz="4" w:space="0" w:color="auto"/>
              <w:bottom w:val="single" w:sz="4" w:space="0" w:color="auto"/>
            </w:tcBorders>
            <w:vAlign w:val="center"/>
          </w:tcPr>
          <w:p w14:paraId="01CB2435" w14:textId="77777777" w:rsidR="001538A9" w:rsidRPr="00316306" w:rsidRDefault="001538A9" w:rsidP="00880546">
            <w:pPr>
              <w:spacing w:before="0" w:after="0" w:line="240" w:lineRule="auto"/>
              <w:jc w:val="center"/>
              <w:rPr>
                <w:rFonts w:cs="Times New Roman"/>
                <w:sz w:val="21"/>
                <w:szCs w:val="21"/>
              </w:rPr>
            </w:pPr>
            <w:r>
              <w:rPr>
                <w:rFonts w:cs="Times New Roman"/>
                <w:sz w:val="21"/>
                <w:szCs w:val="21"/>
              </w:rPr>
              <w:lastRenderedPageBreak/>
              <w:t xml:space="preserve">     </w:t>
            </w:r>
            <w:r w:rsidRPr="00316306">
              <w:rPr>
                <w:rFonts w:cs="Times New Roman"/>
                <w:sz w:val="21"/>
                <w:szCs w:val="21"/>
              </w:rPr>
              <w:t>39,5%</w:t>
            </w:r>
          </w:p>
        </w:tc>
      </w:tr>
      <w:tr w:rsidR="001538A9" w:rsidRPr="00316306" w14:paraId="7C38237E" w14:textId="77777777" w:rsidTr="00880546">
        <w:trPr>
          <w:trHeight w:val="381"/>
        </w:trPr>
        <w:tc>
          <w:tcPr>
            <w:tcW w:w="0" w:type="auto"/>
            <w:gridSpan w:val="2"/>
            <w:tcBorders>
              <w:top w:val="single" w:sz="4" w:space="0" w:color="auto"/>
              <w:bottom w:val="single" w:sz="4" w:space="0" w:color="auto"/>
            </w:tcBorders>
            <w:vAlign w:val="center"/>
          </w:tcPr>
          <w:p w14:paraId="3FDA3232" w14:textId="77777777" w:rsidR="001538A9" w:rsidRPr="00316306" w:rsidRDefault="001538A9" w:rsidP="00880546">
            <w:pPr>
              <w:spacing w:before="0" w:after="0" w:line="240" w:lineRule="auto"/>
              <w:jc w:val="center"/>
              <w:rPr>
                <w:rFonts w:cs="Times New Roman"/>
                <w:sz w:val="21"/>
                <w:szCs w:val="21"/>
                <w:highlight w:val="green"/>
              </w:rPr>
            </w:pPr>
            <w:r w:rsidRPr="00316306">
              <w:rPr>
                <w:rFonts w:cs="Times New Roman"/>
                <w:sz w:val="21"/>
                <w:szCs w:val="21"/>
              </w:rPr>
              <w:t>Total</w:t>
            </w:r>
          </w:p>
        </w:tc>
        <w:tc>
          <w:tcPr>
            <w:tcW w:w="0" w:type="auto"/>
            <w:tcBorders>
              <w:top w:val="single" w:sz="4" w:space="0" w:color="auto"/>
              <w:bottom w:val="single" w:sz="4" w:space="0" w:color="auto"/>
            </w:tcBorders>
            <w:vAlign w:val="center"/>
          </w:tcPr>
          <w:p w14:paraId="30C477E4" w14:textId="77777777" w:rsidR="001538A9" w:rsidRPr="00316306" w:rsidRDefault="001538A9" w:rsidP="00880546">
            <w:pPr>
              <w:spacing w:before="0" w:after="0" w:line="240" w:lineRule="auto"/>
              <w:jc w:val="center"/>
              <w:rPr>
                <w:rFonts w:cs="Times New Roman"/>
                <w:sz w:val="21"/>
                <w:szCs w:val="21"/>
                <w:highlight w:val="green"/>
              </w:rPr>
            </w:pPr>
            <w:r w:rsidRPr="00316306">
              <w:rPr>
                <w:rFonts w:cs="Times New Roman"/>
                <w:sz w:val="21"/>
                <w:szCs w:val="21"/>
              </w:rPr>
              <w:t>100%</w:t>
            </w:r>
          </w:p>
        </w:tc>
      </w:tr>
    </w:tbl>
    <w:p w14:paraId="10B6856C" w14:textId="77777777" w:rsidR="001538A9" w:rsidRPr="008F70B5" w:rsidRDefault="001538A9" w:rsidP="001538A9">
      <w:pPr>
        <w:pStyle w:val="ListParagraph"/>
        <w:spacing w:before="0" w:after="0" w:line="240" w:lineRule="auto"/>
        <w:ind w:left="851" w:hanging="131"/>
        <w:rPr>
          <w:sz w:val="22"/>
          <w:szCs w:val="20"/>
        </w:rPr>
      </w:pPr>
      <w:r w:rsidRPr="008F70B5">
        <w:rPr>
          <w:sz w:val="22"/>
          <w:szCs w:val="20"/>
        </w:rPr>
        <w:t xml:space="preserve">Sumber: </w:t>
      </w:r>
      <w:r w:rsidRPr="008F70B5">
        <w:rPr>
          <w:sz w:val="22"/>
          <w:szCs w:val="20"/>
        </w:rPr>
        <w:fldChar w:fldCharType="begin" w:fldLock="1"/>
      </w:r>
      <w:r w:rsidRPr="008F70B5">
        <w:rPr>
          <w:sz w:val="22"/>
          <w:szCs w:val="20"/>
        </w:rPr>
        <w:instrText>ADDIN CSL_CITATION {"citationItems":[{"id":"ITEM-1","itemData":{"DOI":"10.1016/J.ACCINF.2006.09.001","ISSN":"1467-0895","abstract":"In the recent years, the European Union (EU) has developed a series of norms with the objective of increasing the transparency of both companies and the financial markets, as well, through the diffusion of company information via the Internet. The incorporation of countries of Eastern Europe into the EU raises the need to determine the impact of their incorporation on the transparency of the markets. In effect, incorporation into the EU implies the need for companies from those countries to adopt the practices of transparency promoted by the EU. The objective of this article is to determine the distance or differences existing between the information currently supplied by the companies of Eastern Europe that have recently joined the EU or are now in the process of joining and the information required according to the initiatives of the EU. Furthermore, it attempts empirically to identify the variables that could have some influence on the amount of information disclosed. To this end, data from companies of each of the following countries have been collected: Bulgaria, Cyprus, Czech Republic, Estonia, Hungary, Latvia, Lithuania, Malta, Poland, Romania, Slovakia, Slovenia and Turkey. Results show a statistically significant relationship between the extent of information disclosure on the Internet and a) company size, b) the company's activity being in the financial sector, and c) the fact of employing one of the world's Big Four accountancy firms for auditing the company's books. © 2006 Elsevier Inc. All rights reserved.","author":[{"dropping-particle":"","family":"Bonsón","given":"Enrique","non-dropping-particle":"","parse-names":false,"suffix":""},{"dropping-particle":"","family":"Escobar","given":"Tomás","non-dropping-particle":"","parse-names":false,"suffix":""}],"container-title":"International Journal of Accounting Information Systems","id":"ITEM-1","issue":"4","issued":{"date-parts":[["2006","12","1"]]},"page":"299-318","publisher":"Pergamon","title":"Digital reporting in Eastern Europe: An empirical study","type":"article-journal","volume":"7"},"uris":["http://www.mendeley.com/documents/?uuid=4f5bb202-1d24-3b4b-b62c-f903465ac70d"]}],"mendeley":{"formattedCitation":"(Bonsón &amp; Escobar, 2006)","manualFormatting":"Bonsón &amp; Escobar, (2006)","plainTextFormattedCitation":"(Bonsón &amp; Escobar, 2006)","previouslyFormattedCitation":"(Bonsón &amp; Escobar, 2006)"},"properties":{"noteIndex":0},"schema":"https://github.com/citation-style-language/schema/raw/master/csl-citation.json"}</w:instrText>
      </w:r>
      <w:r w:rsidRPr="008F70B5">
        <w:rPr>
          <w:sz w:val="22"/>
          <w:szCs w:val="20"/>
        </w:rPr>
        <w:fldChar w:fldCharType="separate"/>
      </w:r>
      <w:r w:rsidRPr="008F70B5">
        <w:rPr>
          <w:noProof/>
          <w:sz w:val="22"/>
          <w:szCs w:val="20"/>
        </w:rPr>
        <w:t>Bonsón &amp; Escobar, (2006)</w:t>
      </w:r>
      <w:r w:rsidRPr="008F70B5">
        <w:rPr>
          <w:sz w:val="22"/>
          <w:szCs w:val="20"/>
        </w:rPr>
        <w:fldChar w:fldCharType="end"/>
      </w:r>
      <w:r w:rsidRPr="008F70B5">
        <w:rPr>
          <w:sz w:val="22"/>
          <w:szCs w:val="20"/>
        </w:rPr>
        <w:t xml:space="preserve">; </w:t>
      </w:r>
      <w:r w:rsidRPr="008F70B5">
        <w:rPr>
          <w:sz w:val="22"/>
          <w:szCs w:val="20"/>
        </w:rPr>
        <w:fldChar w:fldCharType="begin" w:fldLock="1"/>
      </w:r>
      <w:r w:rsidRPr="008F70B5">
        <w:rPr>
          <w:sz w:val="22"/>
          <w:szCs w:val="20"/>
        </w:rPr>
        <w:instrText>ADDIN CSL_CITATION {"citationItems":[{"id":"ITEM-1","itemData":{"DOI":"10.1111/J.1467-8683.2006.00491.X","ISSN":"14678683","abstract":"There has been considerable research in respect of voluntary disclosure by companies and factors that may explain such disclosure. However, most of the research has been centred in developed countries. This study extends the previous literature by examining voluntary disclosure in a developing country, namely Kenya. Over the last decade, the Kenyan Government has initiated several far-reaching reforms at the Nairobi Stock Exchange (NSE) in order to mobilise domestic savings and attract foreign capital investment. These measures include privatisation of state corporations through the stock exchange and allowing foreign investors to own shares in the listed companies. This study provides a longitudinal examination of voluntary disclosure practices in the annual reports of listed companies in Kenya from 1992 to 2001. The study investigates the extent to which corporate governance attributes, ownership structure and company characteristics influence voluntary disclosure practices. Our results suggest that the extent of voluntary disclosure is influenced by a firm's corporate governance attributes, ownership structure and company characteristics. The presence of an audit committee is a significant factor associated with the level of voluntary disclosure, and the proportion of non-executive directors on the board is found to be significantly negatively associated with the extent of voluntary disclosure. The study also finds that the levels of institutional and foreign ownership have a significantly positive impact on voluntary disclosure. Large companies and companies with high debt voluntarily disclose more information. In contrast, board leadership structure, liquidity, profitability and type of external audit firm do not have a significant influence on the level of voluntary disclosure by companies in Kenya. © 2006 Blackwell Publishing Ltd.","author":[{"dropping-particle":"","family":"Barako","given":"Dulacha G.","non-dropping-particle":"","parse-names":false,"suffix":""},{"dropping-particle":"","family":"Hancock","given":"Phil","non-dropping-particle":"","parse-names":false,"suffix":""},{"dropping-particle":"","family":"Izan","given":"H. Y.","non-dropping-particle":"","parse-names":false,"suffix":""}],"container-title":"Corporate Governance: An International Review","id":"ITEM-1","issue":"2","issued":{"date-parts":[["2006"]]},"page":"107-125","publisher":"Blackwell Publishing Ltd","title":"Factors influencing voluntary corporate disclosure by Kenyan companies","type":"article-journal","volume":"14"},"uris":["http://www.mendeley.com/documents/?uuid=dfc8182b-9505-3d08-b955-87d8e28e9bf2"]}],"mendeley":{"formattedCitation":"(Barako et al., 2006)","manualFormatting":"Barako et al. (2006)","plainTextFormattedCitation":"(Barako et al., 2006)","previouslyFormattedCitation":"(Barako et al., 2006)"},"properties":{"noteIndex":0},"schema":"https://github.com/citation-style-language/schema/raw/master/csl-citation.json"}</w:instrText>
      </w:r>
      <w:r w:rsidRPr="008F70B5">
        <w:rPr>
          <w:sz w:val="22"/>
          <w:szCs w:val="20"/>
        </w:rPr>
        <w:fldChar w:fldCharType="separate"/>
      </w:r>
      <w:r w:rsidRPr="008F70B5">
        <w:rPr>
          <w:noProof/>
          <w:sz w:val="22"/>
          <w:szCs w:val="20"/>
        </w:rPr>
        <w:t xml:space="preserve">Barako </w:t>
      </w:r>
      <w:r w:rsidRPr="008F70B5">
        <w:rPr>
          <w:i/>
          <w:iCs/>
          <w:noProof/>
          <w:sz w:val="22"/>
          <w:szCs w:val="20"/>
        </w:rPr>
        <w:t>et al</w:t>
      </w:r>
      <w:r w:rsidRPr="008F70B5">
        <w:rPr>
          <w:noProof/>
          <w:sz w:val="22"/>
          <w:szCs w:val="20"/>
        </w:rPr>
        <w:t>. (2006)</w:t>
      </w:r>
      <w:r w:rsidRPr="008F70B5">
        <w:rPr>
          <w:sz w:val="22"/>
          <w:szCs w:val="20"/>
        </w:rPr>
        <w:fldChar w:fldCharType="end"/>
      </w:r>
      <w:r w:rsidRPr="008F70B5">
        <w:rPr>
          <w:sz w:val="22"/>
          <w:szCs w:val="20"/>
        </w:rPr>
        <w:t xml:space="preserve">; </w:t>
      </w:r>
      <w:r w:rsidRPr="008F70B5">
        <w:rPr>
          <w:sz w:val="22"/>
          <w:szCs w:val="20"/>
        </w:rPr>
        <w:fldChar w:fldCharType="begin" w:fldLock="1"/>
      </w:r>
      <w:r w:rsidRPr="008F70B5">
        <w:rPr>
          <w:sz w:val="22"/>
          <w:szCs w:val="20"/>
        </w:rPr>
        <w:instrText>ADDIN CSL_CITATION {"citationItems":[{"id":"ITEM-1","itemData":{"DOI":"10.1016/J.ACCINF.2006.04.005","ISSN":"1467-0895","abstract":"This study extends prior research on the use of the Internet for investor relations (IR) activities by investigating the quality determinants of IR websites. Detailed data on IR website characteristics were collected for 270 companies located in six countries (Australia, Belgium, France, the Netherlands, South Africa and the UK). The results of the descriptive part of this study show that the IR section of its website is an established element in a company's Internet presence as, on average, over half of the 29 IR characteristics were found on the corporate websites. Based on the univariate and multivariate analysis, the variables proxying for company size, level of internationalization (foreign listing and foreign revenue), proportion of shares available to individual investors and disclosure environment are significantly related to the extent of IR activities on the Internet. Also, evidence is found of a significant effect for the level of technology (industry) and the growth rate (ratio of market value to book value) of a company, an effect which for both variables is negative. The results of the study indicate that studies on the use of the Internet for IR activities may benefit from the use of a detailed measure of website quality. © 2006 Elsevier Inc. All rights reserved.","author":[{"dropping-particle":"","family":"Bollen","given":"Laury","non-dropping-particle":"","parse-names":false,"suffix":""},{"dropping-particle":"","family":"Hassink","given":"Harold","non-dropping-particle":"","parse-names":false,"suffix":""},{"dropping-particle":"","family":"Bozic","given":"Gordana","non-dropping-particle":"","parse-names":false,"suffix":""}],"container-title":"International Journal of Accounting Information Systems","id":"ITEM-1","issue":"4","issued":{"date-parts":[["2006","12","1"]]},"page":"273-298","publisher":"Pergamon","title":"Measuring and explaining the quality of Internet investor relations activities: a multinational empirical analysis","type":"article-journal","volume":"7"},"uris":["http://www.mendeley.com/documents/?uuid=cc5e6658-df65-37cc-bfd2-e0c9c48f031d"]}],"mendeley":{"formattedCitation":"(Bollen et al., 2006)","manualFormatting":"Bollen et al. (2006)","plainTextFormattedCitation":"(Bollen et al., 2006)","previouslyFormattedCitation":"(Bollen et al., 2006)"},"properties":{"noteIndex":0},"schema":"https://github.com/citation-style-language/schema/raw/master/csl-citation.json"}</w:instrText>
      </w:r>
      <w:r w:rsidRPr="008F70B5">
        <w:rPr>
          <w:sz w:val="22"/>
          <w:szCs w:val="20"/>
        </w:rPr>
        <w:fldChar w:fldCharType="separate"/>
      </w:r>
      <w:r w:rsidRPr="008F70B5">
        <w:rPr>
          <w:noProof/>
          <w:sz w:val="22"/>
          <w:szCs w:val="20"/>
        </w:rPr>
        <w:t xml:space="preserve">Bollen </w:t>
      </w:r>
      <w:r w:rsidRPr="008F70B5">
        <w:rPr>
          <w:i/>
          <w:iCs/>
          <w:noProof/>
          <w:sz w:val="22"/>
          <w:szCs w:val="20"/>
        </w:rPr>
        <w:t>et al</w:t>
      </w:r>
      <w:r w:rsidRPr="008F70B5">
        <w:rPr>
          <w:noProof/>
          <w:sz w:val="22"/>
          <w:szCs w:val="20"/>
        </w:rPr>
        <w:t>. (2006)</w:t>
      </w:r>
      <w:r w:rsidRPr="008F70B5">
        <w:rPr>
          <w:sz w:val="22"/>
          <w:szCs w:val="20"/>
        </w:rPr>
        <w:fldChar w:fldCharType="end"/>
      </w:r>
      <w:r w:rsidRPr="008F70B5">
        <w:rPr>
          <w:sz w:val="22"/>
          <w:szCs w:val="20"/>
        </w:rPr>
        <w:t xml:space="preserve">; </w:t>
      </w:r>
      <w:r w:rsidRPr="008F70B5">
        <w:rPr>
          <w:sz w:val="22"/>
          <w:szCs w:val="20"/>
        </w:rPr>
        <w:fldChar w:fldCharType="begin" w:fldLock="1"/>
      </w:r>
      <w:r w:rsidRPr="008F70B5">
        <w:rPr>
          <w:sz w:val="22"/>
          <w:szCs w:val="20"/>
        </w:rPr>
        <w:instrText>ADDIN CSL_CITATION {"citationItems":[{"id":"ITEM-1","itemData":{"DOI":"10.1108/14684520810923944/FULL/XML","ISSN":"14684527","abstract":"Purpose - The purpose of this paper is to analyse the corporate governance information disclosed by Spanish listed companies on the internet, with the objective of assessing the extent and the influence of several corporate characteristics on the level of information voluntarily disclosed. Design/methodology/approach - The study took as its reference the existing literature on the examination of the quality of web sites and the importance of content as a key variable in determining web site quality. To quantify the corporate governance information disclosed by Spanish listed companies, three transparency indexes were designed. To contrast which variables determine the information provided online, the investigation based itself on studies about voluntary disclosure in companies, and three lineal regressions models and an ANOVA analysis were performed. Findings - The empirical evidence obtained reveals that the firms that score highest for transparency are also those that are most likely to use the internet as a channel for the disclosure of corporate governance information. The results show that disclosure levels depend on the degree to which firms are followed by analysts, their listing age, their \"visibility\" and the fact of belonging to the communications and information services industry. Practical implications - The need for this study was clear in view of the increasing interest shown by supervisory authorities for the oversight of the European and US capital markets in regulating not only the content but also the manner in which corporate governance information is disclosed over the internet. During the coming years, regulatory stock market agencies will have to strive to take advantage of the opportunities that the internet offers to increase both the relational and informational capacity of company web sites. Originality/value - Corporate governance research has focused mainly on the analysis of the information that firms ought to disclose and the effects of disclosure generally, without considering the media involved. This paper suggests a new approach that examines the relevance of technology, particularly the internet, and orients supervisory authorities in the direction to follow for improving corporate governance transparency in listed companies. © Emerald Group Publishing Limited.","author":[{"dropping-particle":"","family":"Gandía","given":"Juan L.","non-dropping-particle":"","parse-names":false,"suffix":""}],"container-title":"Online Information Review","id":"ITEM-1","issue":"6","issued":{"date-parts":[["2008"]]},"page":"791-817","publisher":"Emerald Group Publishing Limited","title":"Determinants of internet-based corporate governance disclosure by Spanish listed companies","type":"article-journal","volume":"32"},"uris":["http://www.mendeley.com/documents/?uuid=2176659f-1fbb-3d56-b738-9a5eb1f99fa0"]}],"mendeley":{"formattedCitation":"(Gandía, 2008)","manualFormatting":"Gandía (2008)","plainTextFormattedCitation":"(Gandía, 2008)","previouslyFormattedCitation":"(Gandía, 2008)"},"properties":{"noteIndex":0},"schema":"https://github.com/citation-style-language/schema/raw/master/csl-citation.json"}</w:instrText>
      </w:r>
      <w:r w:rsidRPr="008F70B5">
        <w:rPr>
          <w:sz w:val="22"/>
          <w:szCs w:val="20"/>
        </w:rPr>
        <w:fldChar w:fldCharType="separate"/>
      </w:r>
      <w:r w:rsidRPr="008F70B5">
        <w:rPr>
          <w:noProof/>
          <w:sz w:val="22"/>
          <w:szCs w:val="20"/>
        </w:rPr>
        <w:t>Gandía (2008)</w:t>
      </w:r>
      <w:r w:rsidRPr="008F70B5">
        <w:rPr>
          <w:sz w:val="22"/>
          <w:szCs w:val="20"/>
        </w:rPr>
        <w:fldChar w:fldCharType="end"/>
      </w:r>
      <w:r w:rsidRPr="008F70B5">
        <w:rPr>
          <w:sz w:val="22"/>
          <w:szCs w:val="20"/>
        </w:rPr>
        <w:t xml:space="preserve">; </w:t>
      </w:r>
      <w:r w:rsidRPr="008F70B5">
        <w:rPr>
          <w:sz w:val="22"/>
          <w:szCs w:val="20"/>
        </w:rPr>
        <w:fldChar w:fldCharType="begin" w:fldLock="1"/>
      </w:r>
      <w:r w:rsidRPr="008F70B5">
        <w:rPr>
          <w:sz w:val="22"/>
          <w:szCs w:val="20"/>
        </w:rP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8F70B5">
        <w:rPr>
          <w:sz w:val="22"/>
          <w:szCs w:val="20"/>
        </w:rPr>
        <w:fldChar w:fldCharType="separate"/>
      </w:r>
      <w:r w:rsidRPr="008F70B5">
        <w:rPr>
          <w:noProof/>
          <w:sz w:val="22"/>
          <w:szCs w:val="20"/>
        </w:rPr>
        <w:t>Turrent &amp; Ariza (2012)</w:t>
      </w:r>
      <w:r w:rsidRPr="008F70B5">
        <w:rPr>
          <w:sz w:val="22"/>
          <w:szCs w:val="20"/>
        </w:rPr>
        <w:fldChar w:fldCharType="end"/>
      </w:r>
    </w:p>
    <w:p w14:paraId="45294265" w14:textId="77777777" w:rsidR="001538A9" w:rsidRPr="00A82DD9" w:rsidRDefault="001538A9" w:rsidP="001538A9">
      <w:pPr>
        <w:spacing w:before="0" w:after="0" w:line="240" w:lineRule="auto"/>
        <w:ind w:firstLine="720"/>
      </w:pPr>
      <w:r w:rsidRPr="001B546D">
        <w:rPr>
          <w:szCs w:val="24"/>
        </w:rPr>
        <w:t xml:space="preserve">Variabel independen lingkungan hukum </w:t>
      </w:r>
      <w:r>
        <w:rPr>
          <w:szCs w:val="24"/>
        </w:rPr>
        <w:t xml:space="preserve">(WGI) </w:t>
      </w:r>
      <w:r w:rsidRPr="001B546D">
        <w:rPr>
          <w:szCs w:val="24"/>
        </w:rPr>
        <w:t xml:space="preserve">diukur menggunakan </w:t>
      </w:r>
      <w:r w:rsidRPr="001B546D">
        <w:rPr>
          <w:rFonts w:cs="Times New Roman"/>
          <w:szCs w:val="24"/>
        </w:rPr>
        <w:t xml:space="preserve">rata-rata dari </w:t>
      </w:r>
      <w:r w:rsidRPr="001B546D">
        <w:rPr>
          <w:rFonts w:cs="Times New Roman"/>
          <w:i/>
          <w:iCs/>
          <w:szCs w:val="24"/>
        </w:rPr>
        <w:t xml:space="preserve">control of corruption, </w:t>
      </w:r>
      <w:r w:rsidRPr="001B546D">
        <w:rPr>
          <w:rFonts w:cs="Times New Roman"/>
          <w:szCs w:val="24"/>
        </w:rPr>
        <w:t xml:space="preserve">dan </w:t>
      </w:r>
      <w:r w:rsidRPr="001B546D">
        <w:rPr>
          <w:rFonts w:cs="Times New Roman"/>
          <w:i/>
          <w:iCs/>
          <w:szCs w:val="24"/>
        </w:rPr>
        <w:t xml:space="preserve">regulatory quality, rule of law </w:t>
      </w:r>
      <w:r w:rsidRPr="001B546D">
        <w:rPr>
          <w:rFonts w:cs="Times New Roman"/>
          <w:szCs w:val="24"/>
        </w:rPr>
        <w:t>dari</w:t>
      </w:r>
      <w:r w:rsidRPr="001B546D">
        <w:rPr>
          <w:rFonts w:cs="Times New Roman"/>
          <w:i/>
          <w:iCs/>
          <w:szCs w:val="24"/>
        </w:rPr>
        <w:t xml:space="preserve"> </w:t>
      </w:r>
      <w:r w:rsidRPr="00DB1387">
        <w:rPr>
          <w:rFonts w:cs="Times New Roman"/>
          <w:szCs w:val="24"/>
        </w:rPr>
        <w:t>indeks WGI</w:t>
      </w:r>
      <w:r>
        <w:rPr>
          <w:rFonts w:cs="Times New Roman"/>
          <w:i/>
          <w:iCs/>
          <w:szCs w:val="24"/>
        </w:rPr>
        <w:t xml:space="preserve"> </w:t>
      </w:r>
      <w:r w:rsidRPr="001B546D">
        <w:rPr>
          <w:rFonts w:cs="Times New Roman"/>
          <w:i/>
          <w:iCs/>
          <w:szCs w:val="24"/>
        </w:rPr>
        <w:t xml:space="preserve">World Bank. </w:t>
      </w:r>
      <w:r w:rsidRPr="001B546D">
        <w:rPr>
          <w:rFonts w:cs="Times New Roman"/>
          <w:szCs w:val="24"/>
        </w:rPr>
        <w:t>P</w:t>
      </w:r>
      <w:r w:rsidRPr="001B546D">
        <w:rPr>
          <w:szCs w:val="24"/>
        </w:rPr>
        <w:t xml:space="preserve">eningkatan ekonomi </w:t>
      </w:r>
      <w:r>
        <w:rPr>
          <w:szCs w:val="24"/>
        </w:rPr>
        <w:t xml:space="preserve">(GDP) </w:t>
      </w:r>
      <w:r w:rsidRPr="001B546D">
        <w:rPr>
          <w:szCs w:val="24"/>
        </w:rPr>
        <w:t xml:space="preserve">diukur berdasarkan </w:t>
      </w:r>
      <w:r>
        <w:rPr>
          <w:szCs w:val="24"/>
        </w:rPr>
        <w:t>t</w:t>
      </w:r>
      <w:r w:rsidRPr="001B546D">
        <w:rPr>
          <w:szCs w:val="24"/>
        </w:rPr>
        <w:t xml:space="preserve">ingkat GDP per kapita yang dapat diperoleh melalui </w:t>
      </w:r>
      <w:r w:rsidRPr="001B546D">
        <w:rPr>
          <w:i/>
          <w:iCs/>
          <w:szCs w:val="24"/>
        </w:rPr>
        <w:t>website</w:t>
      </w:r>
      <w:r w:rsidRPr="001B546D">
        <w:rPr>
          <w:szCs w:val="24"/>
        </w:rPr>
        <w:t xml:space="preserve"> </w:t>
      </w:r>
      <w:r w:rsidRPr="001B546D">
        <w:rPr>
          <w:i/>
          <w:iCs/>
          <w:szCs w:val="24"/>
        </w:rPr>
        <w:t>World Bank</w:t>
      </w:r>
      <w:r w:rsidRPr="001B546D">
        <w:rPr>
          <w:szCs w:val="24"/>
        </w:rPr>
        <w:t xml:space="preserve"> tahun 2022.</w:t>
      </w:r>
      <w:r>
        <w:rPr>
          <w:szCs w:val="24"/>
        </w:rPr>
        <w:t xml:space="preserve"> S</w:t>
      </w:r>
      <w:r>
        <w:t xml:space="preserve">tabilitas lingkungan politik (PE) diukur </w:t>
      </w:r>
      <w:r w:rsidRPr="001B546D">
        <w:t xml:space="preserve">dari </w:t>
      </w:r>
      <w:r>
        <w:t>rata-rata</w:t>
      </w:r>
      <w:r w:rsidRPr="001B546D">
        <w:t xml:space="preserve"> </w:t>
      </w:r>
      <w:r w:rsidRPr="001B546D">
        <w:rPr>
          <w:i/>
          <w:iCs/>
        </w:rPr>
        <w:t>voice and accountability, governance effectiveness,</w:t>
      </w:r>
      <w:r w:rsidRPr="001B546D">
        <w:t xml:space="preserve"> dan </w:t>
      </w:r>
      <w:r w:rsidRPr="001B546D">
        <w:rPr>
          <w:i/>
          <w:iCs/>
        </w:rPr>
        <w:t>political stability and absence of violence</w:t>
      </w:r>
      <w:r>
        <w:rPr>
          <w:i/>
          <w:iCs/>
        </w:rPr>
        <w:t xml:space="preserve"> </w:t>
      </w:r>
      <w:r w:rsidRPr="001B546D">
        <w:rPr>
          <w:rFonts w:cs="Times New Roman"/>
          <w:szCs w:val="24"/>
        </w:rPr>
        <w:t>dari</w:t>
      </w:r>
      <w:r>
        <w:rPr>
          <w:rFonts w:cs="Times New Roman"/>
          <w:szCs w:val="24"/>
        </w:rPr>
        <w:t xml:space="preserve"> </w:t>
      </w:r>
      <w:r w:rsidRPr="00DB1387">
        <w:rPr>
          <w:rFonts w:cs="Times New Roman"/>
          <w:szCs w:val="24"/>
        </w:rPr>
        <w:t>indeks WGI</w:t>
      </w:r>
      <w:r w:rsidRPr="001B546D">
        <w:rPr>
          <w:rFonts w:cs="Times New Roman"/>
          <w:i/>
          <w:iCs/>
          <w:szCs w:val="24"/>
        </w:rPr>
        <w:t xml:space="preserve"> World Bank</w:t>
      </w:r>
      <w:r>
        <w:rPr>
          <w:rFonts w:cs="Times New Roman"/>
          <w:i/>
          <w:iCs/>
          <w:szCs w:val="24"/>
        </w:rPr>
        <w:t xml:space="preserve">. </w:t>
      </w:r>
      <w:r w:rsidRPr="00DB1387">
        <w:rPr>
          <w:rFonts w:cs="Times New Roman"/>
          <w:szCs w:val="24"/>
        </w:rPr>
        <w:t>K</w:t>
      </w:r>
      <w:r>
        <w:t xml:space="preserve">omisaris (BS) diukur </w:t>
      </w:r>
      <w:r w:rsidRPr="00DB1387">
        <w:t>dari jumlah komisaris yang terdapat dalam laporan tahunan perusahaan.</w:t>
      </w:r>
      <w:r>
        <w:t xml:space="preserve"> Komisaris independen (BI) diukur </w:t>
      </w:r>
      <w:r w:rsidRPr="00DB1387">
        <w:t>melalui perbandingan antara jumlah komisaris independen dengan jumlah keseluruhan komisaris</w:t>
      </w:r>
      <w:r>
        <w:t>. Konsentrasi kepemilikan (OWN) diukur dari</w:t>
      </w:r>
      <w:r w:rsidRPr="00DB1387">
        <w:t xml:space="preserve"> rata-rata persentase saham biasa yang dimiliki oleh pemegang saham mayoritas, yaitu yang memiliki persentase saham lebih dari 5%.</w:t>
      </w:r>
      <w:r>
        <w:t xml:space="preserve"> Variabel kontrol profitabilitas (PROFIT) diukur menggunakan </w:t>
      </w:r>
      <w:r w:rsidRPr="00DB1387">
        <w:rPr>
          <w:i/>
          <w:iCs/>
        </w:rPr>
        <w:t>net income</w:t>
      </w:r>
      <w:r>
        <w:t xml:space="preserve"> dibagi </w:t>
      </w:r>
      <w:r w:rsidRPr="00DB1387">
        <w:rPr>
          <w:i/>
          <w:iCs/>
        </w:rPr>
        <w:t>total asset</w:t>
      </w:r>
      <w:r>
        <w:t xml:space="preserve"> dan leverage (LEV) menggunakan </w:t>
      </w:r>
      <w:r w:rsidRPr="00DB1387">
        <w:rPr>
          <w:i/>
          <w:iCs/>
        </w:rPr>
        <w:t>total liabilities</w:t>
      </w:r>
      <w:r>
        <w:t xml:space="preserve"> dibagi </w:t>
      </w:r>
      <w:r w:rsidRPr="00DB1387">
        <w:rPr>
          <w:i/>
          <w:iCs/>
        </w:rPr>
        <w:t>total equity</w:t>
      </w:r>
      <w:r>
        <w:t>.</w:t>
      </w:r>
    </w:p>
    <w:p w14:paraId="5AE50571" w14:textId="77777777" w:rsidR="001538A9" w:rsidRDefault="001538A9" w:rsidP="001538A9">
      <w:pPr>
        <w:spacing w:before="0" w:after="0" w:line="240" w:lineRule="auto"/>
        <w:rPr>
          <w:b/>
          <w:bCs/>
        </w:rPr>
      </w:pPr>
    </w:p>
    <w:p w14:paraId="1F0E9758" w14:textId="77777777" w:rsidR="001538A9" w:rsidRDefault="001538A9" w:rsidP="001538A9">
      <w:pPr>
        <w:spacing w:before="0" w:after="0" w:line="240" w:lineRule="auto"/>
        <w:rPr>
          <w:b/>
          <w:bCs/>
        </w:rPr>
      </w:pPr>
      <w:r>
        <w:rPr>
          <w:b/>
          <w:bCs/>
        </w:rPr>
        <w:t>HASIL DAN PEMBAHASAN</w:t>
      </w:r>
    </w:p>
    <w:p w14:paraId="0DD0D5E7" w14:textId="174D186C" w:rsidR="001538A9" w:rsidRDefault="00B530AD" w:rsidP="001538A9">
      <w:pPr>
        <w:spacing w:before="0" w:after="0" w:line="240" w:lineRule="auto"/>
        <w:rPr>
          <w:b/>
          <w:bCs/>
        </w:rPr>
      </w:pPr>
      <w:r>
        <w:rPr>
          <w:b/>
          <w:bCs/>
        </w:rPr>
        <w:t>HASIL</w:t>
      </w:r>
    </w:p>
    <w:p w14:paraId="1FAAA49C" w14:textId="77777777" w:rsidR="001538A9" w:rsidRDefault="001538A9" w:rsidP="001538A9">
      <w:pPr>
        <w:spacing w:before="0" w:after="0" w:line="240" w:lineRule="auto"/>
      </w:pPr>
      <w:r>
        <w:t xml:space="preserve">Analisis data pada penelitian ini menggunakan regresi linier berganda dan dilengkapi dengan analisis pengujian asumsi klasik agar hasil yang ditampilkan tidak bias. </w:t>
      </w:r>
      <w:r w:rsidRPr="00763BA8">
        <w:fldChar w:fldCharType="begin" w:fldLock="1"/>
      </w:r>
      <w:r w:rsidRPr="00763BA8">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763BA8">
        <w:fldChar w:fldCharType="separate"/>
      </w:r>
      <w:r w:rsidRPr="00763BA8">
        <w:rPr>
          <w:noProof/>
        </w:rPr>
        <w:t>Turrent &amp; Ariza (2012)</w:t>
      </w:r>
      <w:r w:rsidRPr="00763BA8">
        <w:fldChar w:fldCharType="end"/>
      </w:r>
      <w:r w:rsidRPr="00763BA8">
        <w:t xml:space="preserve">, </w:t>
      </w:r>
      <w:r w:rsidRPr="00763BA8">
        <w:fldChar w:fldCharType="begin" w:fldLock="1"/>
      </w:r>
      <w:r w:rsidRPr="00763BA8">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763BA8">
        <w:fldChar w:fldCharType="separate"/>
      </w:r>
      <w:r w:rsidRPr="00763BA8">
        <w:rPr>
          <w:noProof/>
        </w:rPr>
        <w:t>Wiwin (2017)</w:t>
      </w:r>
      <w:r w:rsidRPr="00763BA8">
        <w:fldChar w:fldCharType="end"/>
      </w:r>
      <w:r w:rsidRPr="00763BA8">
        <w:fldChar w:fldCharType="begin" w:fldLock="1"/>
      </w:r>
      <w:r w:rsidRPr="00763BA8">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 dan Nathaniel Alexander et al. (2020)","plainTextFormattedCitation":"(Nathaniel Alexander et al., 2020)","previouslyFormattedCitation":"(Nathaniel Alexander et al., 2020)"},"properties":{"noteIndex":0},"schema":"https://github.com/citation-style-language/schema/raw/master/csl-citation.json"}</w:instrText>
      </w:r>
      <w:r w:rsidRPr="00763BA8">
        <w:fldChar w:fldCharType="separate"/>
      </w:r>
      <w:r w:rsidRPr="00763BA8">
        <w:rPr>
          <w:noProof/>
        </w:rPr>
        <w:t xml:space="preserve"> dan Nathaniel Alexander </w:t>
      </w:r>
      <w:r w:rsidRPr="00763BA8">
        <w:rPr>
          <w:i/>
          <w:iCs/>
          <w:noProof/>
        </w:rPr>
        <w:t>et al</w:t>
      </w:r>
      <w:r w:rsidRPr="00763BA8">
        <w:rPr>
          <w:noProof/>
        </w:rPr>
        <w:t>. (2020)</w:t>
      </w:r>
      <w:r w:rsidRPr="00763BA8">
        <w:fldChar w:fldCharType="end"/>
      </w:r>
      <w:r w:rsidRPr="00763BA8">
        <w:t xml:space="preserve"> </w:t>
      </w:r>
      <w:r>
        <w:t>mengatakan</w:t>
      </w:r>
      <w:r w:rsidRPr="00763BA8">
        <w:t xml:space="preserve"> faktor makro seperti lingkungan hukum, peningkatan ekonomi, dan stabilitas lingkungan politik memiliki pengaruh yang kuat satu sama lain. Pengaruh tersebut sebaiknya harus dipisah satu dengan lainnya agar dapat mengurangi terjadinya masalah multikolinieritas. Oleh karena itu, penelitian ini menggunakan uji korelasi Pearson untuk mengetahui korelasi antar variabel dan kemudian membagi ke dalam kelompok model.</w:t>
      </w:r>
    </w:p>
    <w:p w14:paraId="11BAD88C" w14:textId="77777777" w:rsidR="00C519F4" w:rsidRDefault="00C519F4">
      <w:pPr>
        <w:spacing w:before="0" w:after="160" w:line="259" w:lineRule="auto"/>
        <w:jc w:val="left"/>
        <w:rPr>
          <w:rFonts w:cs="Times New Roman"/>
          <w:b/>
          <w:bCs/>
          <w:szCs w:val="24"/>
        </w:rPr>
      </w:pPr>
      <w:r>
        <w:rPr>
          <w:rFonts w:cs="Times New Roman"/>
          <w:bCs/>
          <w:iCs/>
          <w:szCs w:val="24"/>
        </w:rPr>
        <w:br w:type="page"/>
      </w:r>
    </w:p>
    <w:p w14:paraId="7079B628" w14:textId="34393534" w:rsidR="001538A9" w:rsidRDefault="001538A9" w:rsidP="001538A9">
      <w:pPr>
        <w:pStyle w:val="Caption"/>
        <w:spacing w:before="0" w:after="0"/>
        <w:jc w:val="center"/>
        <w:rPr>
          <w:rFonts w:cs="Times New Roman"/>
          <w:b w:val="0"/>
          <w:bCs/>
          <w:i/>
          <w:iCs w:val="0"/>
          <w:szCs w:val="24"/>
        </w:rPr>
      </w:pPr>
      <w:r w:rsidRPr="001D6C83">
        <w:rPr>
          <w:rFonts w:cs="Times New Roman"/>
          <w:bCs/>
          <w:iCs w:val="0"/>
          <w:szCs w:val="24"/>
        </w:rPr>
        <w:lastRenderedPageBreak/>
        <w:t>Hasil Uji Korelasi Pearson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892"/>
        <w:gridCol w:w="985"/>
        <w:gridCol w:w="1260"/>
        <w:gridCol w:w="1036"/>
        <w:gridCol w:w="1033"/>
        <w:gridCol w:w="1018"/>
        <w:gridCol w:w="716"/>
      </w:tblGrid>
      <w:tr w:rsidR="001538A9" w:rsidRPr="000D6BE7" w14:paraId="1E1C090F" w14:textId="77777777" w:rsidTr="00880546">
        <w:tc>
          <w:tcPr>
            <w:tcW w:w="631" w:type="pct"/>
            <w:tcBorders>
              <w:top w:val="single" w:sz="12" w:space="0" w:color="auto"/>
              <w:bottom w:val="single" w:sz="12" w:space="0" w:color="auto"/>
            </w:tcBorders>
          </w:tcPr>
          <w:p w14:paraId="084E134C" w14:textId="77777777" w:rsidR="001538A9" w:rsidRPr="000D6BE7" w:rsidRDefault="001538A9" w:rsidP="00880546">
            <w:pPr>
              <w:spacing w:before="0" w:after="0" w:line="240" w:lineRule="auto"/>
              <w:rPr>
                <w:rFonts w:cs="Times New Roman"/>
                <w:b/>
                <w:bCs/>
                <w:sz w:val="20"/>
                <w:szCs w:val="20"/>
              </w:rPr>
            </w:pPr>
            <w:r w:rsidRPr="000D6BE7">
              <w:rPr>
                <w:rFonts w:cs="Times New Roman"/>
                <w:b/>
                <w:bCs/>
                <w:sz w:val="20"/>
                <w:szCs w:val="20"/>
              </w:rPr>
              <w:t>Variabel</w:t>
            </w:r>
          </w:p>
        </w:tc>
        <w:tc>
          <w:tcPr>
            <w:tcW w:w="565" w:type="pct"/>
            <w:tcBorders>
              <w:top w:val="single" w:sz="12" w:space="0" w:color="auto"/>
              <w:bottom w:val="single" w:sz="12" w:space="0" w:color="auto"/>
            </w:tcBorders>
          </w:tcPr>
          <w:p w14:paraId="3646FA57" w14:textId="77777777" w:rsidR="001538A9" w:rsidRPr="000D6BE7" w:rsidRDefault="001538A9" w:rsidP="00880546">
            <w:pPr>
              <w:spacing w:before="0" w:after="0" w:line="240" w:lineRule="auto"/>
              <w:rPr>
                <w:rFonts w:cs="Times New Roman"/>
                <w:b/>
                <w:bCs/>
                <w:sz w:val="20"/>
                <w:szCs w:val="20"/>
              </w:rPr>
            </w:pPr>
            <w:r w:rsidRPr="000D6BE7">
              <w:rPr>
                <w:rFonts w:cs="Times New Roman"/>
                <w:b/>
                <w:bCs/>
                <w:sz w:val="20"/>
                <w:szCs w:val="20"/>
              </w:rPr>
              <w:t>e-CTI</w:t>
            </w:r>
          </w:p>
        </w:tc>
        <w:tc>
          <w:tcPr>
            <w:tcW w:w="623" w:type="pct"/>
            <w:tcBorders>
              <w:top w:val="single" w:sz="12" w:space="0" w:color="auto"/>
              <w:bottom w:val="single" w:sz="12" w:space="0" w:color="auto"/>
            </w:tcBorders>
          </w:tcPr>
          <w:p w14:paraId="5BFEAA21" w14:textId="77777777" w:rsidR="001538A9" w:rsidRPr="000D6BE7" w:rsidRDefault="001538A9" w:rsidP="00880546">
            <w:pPr>
              <w:spacing w:before="0" w:after="0" w:line="240" w:lineRule="auto"/>
              <w:rPr>
                <w:rFonts w:cs="Times New Roman"/>
                <w:b/>
                <w:bCs/>
                <w:sz w:val="20"/>
                <w:szCs w:val="20"/>
              </w:rPr>
            </w:pPr>
            <w:r w:rsidRPr="000D6BE7">
              <w:rPr>
                <w:rFonts w:cs="Times New Roman"/>
                <w:b/>
                <w:bCs/>
                <w:sz w:val="20"/>
                <w:szCs w:val="20"/>
              </w:rPr>
              <w:t>WGI</w:t>
            </w:r>
          </w:p>
        </w:tc>
        <w:tc>
          <w:tcPr>
            <w:tcW w:w="796" w:type="pct"/>
            <w:tcBorders>
              <w:top w:val="single" w:sz="12" w:space="0" w:color="auto"/>
              <w:bottom w:val="single" w:sz="12" w:space="0" w:color="auto"/>
            </w:tcBorders>
          </w:tcPr>
          <w:p w14:paraId="53D19B9D" w14:textId="77777777" w:rsidR="001538A9" w:rsidRPr="000D6BE7" w:rsidRDefault="001538A9" w:rsidP="00880546">
            <w:pPr>
              <w:spacing w:before="0" w:after="0" w:line="240" w:lineRule="auto"/>
              <w:rPr>
                <w:rFonts w:cs="Times New Roman"/>
                <w:b/>
                <w:bCs/>
                <w:sz w:val="20"/>
                <w:szCs w:val="20"/>
              </w:rPr>
            </w:pPr>
            <w:r w:rsidRPr="000D6BE7">
              <w:rPr>
                <w:rFonts w:cs="Times New Roman"/>
                <w:b/>
                <w:bCs/>
                <w:sz w:val="20"/>
                <w:szCs w:val="20"/>
              </w:rPr>
              <w:t>GDP</w:t>
            </w:r>
          </w:p>
        </w:tc>
        <w:tc>
          <w:tcPr>
            <w:tcW w:w="655" w:type="pct"/>
            <w:tcBorders>
              <w:top w:val="single" w:sz="12" w:space="0" w:color="auto"/>
              <w:bottom w:val="single" w:sz="12" w:space="0" w:color="auto"/>
            </w:tcBorders>
          </w:tcPr>
          <w:p w14:paraId="2B4BB7E5" w14:textId="77777777" w:rsidR="001538A9" w:rsidRPr="000D6BE7" w:rsidRDefault="001538A9" w:rsidP="00880546">
            <w:pPr>
              <w:spacing w:before="0" w:after="0" w:line="240" w:lineRule="auto"/>
              <w:rPr>
                <w:rFonts w:cs="Times New Roman"/>
                <w:b/>
                <w:bCs/>
                <w:sz w:val="20"/>
                <w:szCs w:val="20"/>
              </w:rPr>
            </w:pPr>
            <w:r w:rsidRPr="000D6BE7">
              <w:rPr>
                <w:rFonts w:cs="Times New Roman"/>
                <w:b/>
                <w:bCs/>
                <w:sz w:val="20"/>
                <w:szCs w:val="20"/>
              </w:rPr>
              <w:t>PE</w:t>
            </w:r>
          </w:p>
        </w:tc>
        <w:tc>
          <w:tcPr>
            <w:tcW w:w="653" w:type="pct"/>
            <w:tcBorders>
              <w:top w:val="single" w:sz="12" w:space="0" w:color="auto"/>
              <w:bottom w:val="single" w:sz="12" w:space="0" w:color="auto"/>
            </w:tcBorders>
          </w:tcPr>
          <w:p w14:paraId="12DA8836" w14:textId="77777777" w:rsidR="001538A9" w:rsidRPr="000D6BE7" w:rsidRDefault="001538A9" w:rsidP="00880546">
            <w:pPr>
              <w:spacing w:before="0" w:after="0" w:line="240" w:lineRule="auto"/>
              <w:rPr>
                <w:rFonts w:cs="Times New Roman"/>
                <w:b/>
                <w:bCs/>
                <w:sz w:val="20"/>
                <w:szCs w:val="20"/>
              </w:rPr>
            </w:pPr>
            <w:r w:rsidRPr="000D6BE7">
              <w:rPr>
                <w:rFonts w:cs="Times New Roman"/>
                <w:b/>
                <w:bCs/>
                <w:sz w:val="20"/>
                <w:szCs w:val="20"/>
              </w:rPr>
              <w:t>BI</w:t>
            </w:r>
          </w:p>
        </w:tc>
        <w:tc>
          <w:tcPr>
            <w:tcW w:w="644" w:type="pct"/>
            <w:tcBorders>
              <w:top w:val="single" w:sz="12" w:space="0" w:color="auto"/>
              <w:bottom w:val="single" w:sz="12" w:space="0" w:color="auto"/>
            </w:tcBorders>
          </w:tcPr>
          <w:p w14:paraId="64A8460C" w14:textId="77777777" w:rsidR="001538A9" w:rsidRPr="000D6BE7" w:rsidRDefault="001538A9" w:rsidP="00880546">
            <w:pPr>
              <w:spacing w:before="0" w:after="0" w:line="240" w:lineRule="auto"/>
              <w:rPr>
                <w:rFonts w:cs="Times New Roman"/>
                <w:b/>
                <w:bCs/>
                <w:sz w:val="20"/>
                <w:szCs w:val="20"/>
              </w:rPr>
            </w:pPr>
            <w:r w:rsidRPr="000D6BE7">
              <w:rPr>
                <w:rFonts w:cs="Times New Roman"/>
                <w:b/>
                <w:bCs/>
                <w:sz w:val="20"/>
                <w:szCs w:val="20"/>
              </w:rPr>
              <w:t>BS</w:t>
            </w:r>
          </w:p>
        </w:tc>
        <w:tc>
          <w:tcPr>
            <w:tcW w:w="433" w:type="pct"/>
            <w:tcBorders>
              <w:top w:val="single" w:sz="12" w:space="0" w:color="auto"/>
              <w:bottom w:val="single" w:sz="12" w:space="0" w:color="auto"/>
            </w:tcBorders>
          </w:tcPr>
          <w:p w14:paraId="269430AC" w14:textId="77777777" w:rsidR="001538A9" w:rsidRPr="000D6BE7" w:rsidRDefault="001538A9" w:rsidP="00880546">
            <w:pPr>
              <w:spacing w:before="0" w:after="0" w:line="240" w:lineRule="auto"/>
              <w:rPr>
                <w:rFonts w:cs="Times New Roman"/>
                <w:b/>
                <w:bCs/>
                <w:sz w:val="20"/>
                <w:szCs w:val="20"/>
              </w:rPr>
            </w:pPr>
            <w:r w:rsidRPr="000D6BE7">
              <w:rPr>
                <w:rFonts w:cs="Times New Roman"/>
                <w:b/>
                <w:bCs/>
                <w:sz w:val="20"/>
                <w:szCs w:val="20"/>
              </w:rPr>
              <w:t>OWN</w:t>
            </w:r>
          </w:p>
        </w:tc>
      </w:tr>
      <w:tr w:rsidR="001538A9" w:rsidRPr="000D6BE7" w14:paraId="729A1A07" w14:textId="77777777" w:rsidTr="00880546">
        <w:tc>
          <w:tcPr>
            <w:tcW w:w="631" w:type="pct"/>
            <w:tcBorders>
              <w:top w:val="single" w:sz="12" w:space="0" w:color="auto"/>
            </w:tcBorders>
          </w:tcPr>
          <w:p w14:paraId="34943E5F" w14:textId="77777777" w:rsidR="001538A9" w:rsidRPr="000D6BE7" w:rsidRDefault="001538A9" w:rsidP="00880546">
            <w:pPr>
              <w:spacing w:before="0" w:after="0" w:line="240" w:lineRule="auto"/>
              <w:rPr>
                <w:rFonts w:cs="Times New Roman"/>
                <w:sz w:val="20"/>
                <w:szCs w:val="20"/>
              </w:rPr>
            </w:pPr>
            <w:r w:rsidRPr="000D6BE7">
              <w:rPr>
                <w:rFonts w:cs="Times New Roman"/>
                <w:sz w:val="20"/>
                <w:szCs w:val="20"/>
              </w:rPr>
              <w:t>e-CTI</w:t>
            </w:r>
          </w:p>
        </w:tc>
        <w:tc>
          <w:tcPr>
            <w:tcW w:w="565" w:type="pct"/>
            <w:tcBorders>
              <w:top w:val="single" w:sz="12" w:space="0" w:color="auto"/>
            </w:tcBorders>
          </w:tcPr>
          <w:p w14:paraId="362985A6"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1</w:t>
            </w:r>
          </w:p>
        </w:tc>
        <w:tc>
          <w:tcPr>
            <w:tcW w:w="623" w:type="pct"/>
            <w:tcBorders>
              <w:top w:val="single" w:sz="12" w:space="0" w:color="auto"/>
            </w:tcBorders>
          </w:tcPr>
          <w:p w14:paraId="71F9018D" w14:textId="77777777" w:rsidR="001538A9" w:rsidRPr="000D6BE7" w:rsidRDefault="001538A9" w:rsidP="00880546">
            <w:pPr>
              <w:spacing w:before="0" w:after="0" w:line="240" w:lineRule="auto"/>
              <w:jc w:val="left"/>
              <w:rPr>
                <w:rFonts w:cs="Times New Roman"/>
                <w:sz w:val="20"/>
                <w:szCs w:val="20"/>
              </w:rPr>
            </w:pPr>
          </w:p>
        </w:tc>
        <w:tc>
          <w:tcPr>
            <w:tcW w:w="796" w:type="pct"/>
            <w:tcBorders>
              <w:top w:val="single" w:sz="12" w:space="0" w:color="auto"/>
            </w:tcBorders>
          </w:tcPr>
          <w:p w14:paraId="78BD6CAA" w14:textId="77777777" w:rsidR="001538A9" w:rsidRPr="000D6BE7" w:rsidRDefault="001538A9" w:rsidP="00880546">
            <w:pPr>
              <w:spacing w:before="0" w:after="0" w:line="240" w:lineRule="auto"/>
              <w:jc w:val="left"/>
              <w:rPr>
                <w:rFonts w:cs="Times New Roman"/>
                <w:sz w:val="20"/>
                <w:szCs w:val="20"/>
              </w:rPr>
            </w:pPr>
          </w:p>
        </w:tc>
        <w:tc>
          <w:tcPr>
            <w:tcW w:w="655" w:type="pct"/>
            <w:tcBorders>
              <w:top w:val="single" w:sz="12" w:space="0" w:color="auto"/>
            </w:tcBorders>
          </w:tcPr>
          <w:p w14:paraId="15FEAC13" w14:textId="77777777" w:rsidR="001538A9" w:rsidRPr="000D6BE7" w:rsidRDefault="001538A9" w:rsidP="00880546">
            <w:pPr>
              <w:spacing w:before="0" w:after="0" w:line="240" w:lineRule="auto"/>
              <w:jc w:val="left"/>
              <w:rPr>
                <w:rFonts w:cs="Times New Roman"/>
                <w:sz w:val="20"/>
                <w:szCs w:val="20"/>
              </w:rPr>
            </w:pPr>
          </w:p>
        </w:tc>
        <w:tc>
          <w:tcPr>
            <w:tcW w:w="653" w:type="pct"/>
            <w:tcBorders>
              <w:top w:val="single" w:sz="12" w:space="0" w:color="auto"/>
            </w:tcBorders>
          </w:tcPr>
          <w:p w14:paraId="661C012F" w14:textId="77777777" w:rsidR="001538A9" w:rsidRPr="000D6BE7" w:rsidRDefault="001538A9" w:rsidP="00880546">
            <w:pPr>
              <w:spacing w:before="0" w:after="0" w:line="240" w:lineRule="auto"/>
              <w:jc w:val="left"/>
              <w:rPr>
                <w:rFonts w:cs="Times New Roman"/>
                <w:sz w:val="20"/>
                <w:szCs w:val="20"/>
              </w:rPr>
            </w:pPr>
          </w:p>
        </w:tc>
        <w:tc>
          <w:tcPr>
            <w:tcW w:w="644" w:type="pct"/>
            <w:tcBorders>
              <w:top w:val="single" w:sz="12" w:space="0" w:color="auto"/>
            </w:tcBorders>
          </w:tcPr>
          <w:p w14:paraId="5B664F53" w14:textId="77777777" w:rsidR="001538A9" w:rsidRPr="000D6BE7" w:rsidRDefault="001538A9" w:rsidP="00880546">
            <w:pPr>
              <w:spacing w:before="0" w:after="0" w:line="240" w:lineRule="auto"/>
              <w:jc w:val="left"/>
              <w:rPr>
                <w:rFonts w:cs="Times New Roman"/>
                <w:sz w:val="20"/>
                <w:szCs w:val="20"/>
              </w:rPr>
            </w:pPr>
          </w:p>
        </w:tc>
        <w:tc>
          <w:tcPr>
            <w:tcW w:w="433" w:type="pct"/>
            <w:tcBorders>
              <w:top w:val="single" w:sz="12" w:space="0" w:color="auto"/>
            </w:tcBorders>
          </w:tcPr>
          <w:p w14:paraId="7EFE0887" w14:textId="77777777" w:rsidR="001538A9" w:rsidRPr="000D6BE7" w:rsidRDefault="001538A9" w:rsidP="00880546">
            <w:pPr>
              <w:spacing w:before="0" w:after="0" w:line="240" w:lineRule="auto"/>
              <w:jc w:val="left"/>
              <w:rPr>
                <w:rFonts w:cs="Times New Roman"/>
                <w:sz w:val="20"/>
                <w:szCs w:val="20"/>
              </w:rPr>
            </w:pPr>
          </w:p>
        </w:tc>
      </w:tr>
      <w:tr w:rsidR="001538A9" w:rsidRPr="000D6BE7" w14:paraId="32B86C5A" w14:textId="77777777" w:rsidTr="00880546">
        <w:tc>
          <w:tcPr>
            <w:tcW w:w="631" w:type="pct"/>
          </w:tcPr>
          <w:p w14:paraId="1CE56978" w14:textId="77777777" w:rsidR="001538A9" w:rsidRPr="000D6BE7" w:rsidRDefault="001538A9" w:rsidP="00880546">
            <w:pPr>
              <w:spacing w:before="0" w:after="0" w:line="240" w:lineRule="auto"/>
              <w:rPr>
                <w:rFonts w:cs="Times New Roman"/>
                <w:sz w:val="20"/>
                <w:szCs w:val="20"/>
              </w:rPr>
            </w:pPr>
            <w:r w:rsidRPr="000D6BE7">
              <w:rPr>
                <w:rFonts w:cs="Times New Roman"/>
                <w:sz w:val="20"/>
                <w:szCs w:val="20"/>
              </w:rPr>
              <w:t>WGI</w:t>
            </w:r>
          </w:p>
        </w:tc>
        <w:tc>
          <w:tcPr>
            <w:tcW w:w="565" w:type="pct"/>
          </w:tcPr>
          <w:p w14:paraId="280BDBDD"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0,024</w:t>
            </w:r>
          </w:p>
        </w:tc>
        <w:tc>
          <w:tcPr>
            <w:tcW w:w="623" w:type="pct"/>
          </w:tcPr>
          <w:p w14:paraId="69FE7AC2"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1</w:t>
            </w:r>
          </w:p>
        </w:tc>
        <w:tc>
          <w:tcPr>
            <w:tcW w:w="796" w:type="pct"/>
          </w:tcPr>
          <w:p w14:paraId="62B85DA2" w14:textId="77777777" w:rsidR="001538A9" w:rsidRPr="000D6BE7" w:rsidRDefault="001538A9" w:rsidP="00880546">
            <w:pPr>
              <w:spacing w:before="0" w:after="0" w:line="240" w:lineRule="auto"/>
              <w:jc w:val="left"/>
              <w:rPr>
                <w:rFonts w:cs="Times New Roman"/>
                <w:sz w:val="20"/>
                <w:szCs w:val="20"/>
              </w:rPr>
            </w:pPr>
          </w:p>
        </w:tc>
        <w:tc>
          <w:tcPr>
            <w:tcW w:w="655" w:type="pct"/>
          </w:tcPr>
          <w:p w14:paraId="55ED050A" w14:textId="77777777" w:rsidR="001538A9" w:rsidRPr="000D6BE7" w:rsidRDefault="001538A9" w:rsidP="00880546">
            <w:pPr>
              <w:spacing w:before="0" w:after="0" w:line="240" w:lineRule="auto"/>
              <w:jc w:val="left"/>
              <w:rPr>
                <w:rFonts w:cs="Times New Roman"/>
                <w:sz w:val="20"/>
                <w:szCs w:val="20"/>
              </w:rPr>
            </w:pPr>
          </w:p>
        </w:tc>
        <w:tc>
          <w:tcPr>
            <w:tcW w:w="653" w:type="pct"/>
          </w:tcPr>
          <w:p w14:paraId="00E72DC6" w14:textId="77777777" w:rsidR="001538A9" w:rsidRPr="000D6BE7" w:rsidRDefault="001538A9" w:rsidP="00880546">
            <w:pPr>
              <w:spacing w:before="0" w:after="0" w:line="240" w:lineRule="auto"/>
              <w:jc w:val="left"/>
              <w:rPr>
                <w:rFonts w:cs="Times New Roman"/>
                <w:sz w:val="20"/>
                <w:szCs w:val="20"/>
              </w:rPr>
            </w:pPr>
          </w:p>
        </w:tc>
        <w:tc>
          <w:tcPr>
            <w:tcW w:w="644" w:type="pct"/>
          </w:tcPr>
          <w:p w14:paraId="3FD3AFF0" w14:textId="77777777" w:rsidR="001538A9" w:rsidRPr="000D6BE7" w:rsidRDefault="001538A9" w:rsidP="00880546">
            <w:pPr>
              <w:spacing w:before="0" w:after="0" w:line="240" w:lineRule="auto"/>
              <w:jc w:val="left"/>
              <w:rPr>
                <w:rFonts w:cs="Times New Roman"/>
                <w:sz w:val="20"/>
                <w:szCs w:val="20"/>
              </w:rPr>
            </w:pPr>
          </w:p>
        </w:tc>
        <w:tc>
          <w:tcPr>
            <w:tcW w:w="433" w:type="pct"/>
          </w:tcPr>
          <w:p w14:paraId="37116E12" w14:textId="77777777" w:rsidR="001538A9" w:rsidRPr="000D6BE7" w:rsidRDefault="001538A9" w:rsidP="00880546">
            <w:pPr>
              <w:spacing w:before="0" w:after="0" w:line="240" w:lineRule="auto"/>
              <w:jc w:val="left"/>
              <w:rPr>
                <w:rFonts w:cs="Times New Roman"/>
                <w:sz w:val="20"/>
                <w:szCs w:val="20"/>
              </w:rPr>
            </w:pPr>
          </w:p>
        </w:tc>
      </w:tr>
      <w:tr w:rsidR="001538A9" w:rsidRPr="000D6BE7" w14:paraId="3B642C4F" w14:textId="77777777" w:rsidTr="00880546">
        <w:tc>
          <w:tcPr>
            <w:tcW w:w="631" w:type="pct"/>
          </w:tcPr>
          <w:p w14:paraId="68217AEE" w14:textId="77777777" w:rsidR="001538A9" w:rsidRPr="000D6BE7" w:rsidRDefault="001538A9" w:rsidP="00880546">
            <w:pPr>
              <w:spacing w:before="0" w:after="0" w:line="240" w:lineRule="auto"/>
              <w:rPr>
                <w:rFonts w:cs="Times New Roman"/>
                <w:sz w:val="20"/>
                <w:szCs w:val="20"/>
              </w:rPr>
            </w:pPr>
            <w:r w:rsidRPr="000D6BE7">
              <w:rPr>
                <w:rFonts w:cs="Times New Roman"/>
                <w:sz w:val="20"/>
                <w:szCs w:val="20"/>
              </w:rPr>
              <w:t>GDP</w:t>
            </w:r>
          </w:p>
        </w:tc>
        <w:tc>
          <w:tcPr>
            <w:tcW w:w="565" w:type="pct"/>
          </w:tcPr>
          <w:p w14:paraId="6775EC2D"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-0,050</w:t>
            </w:r>
          </w:p>
        </w:tc>
        <w:tc>
          <w:tcPr>
            <w:tcW w:w="623" w:type="pct"/>
          </w:tcPr>
          <w:p w14:paraId="31F273E2"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0,975**</w:t>
            </w:r>
          </w:p>
        </w:tc>
        <w:tc>
          <w:tcPr>
            <w:tcW w:w="796" w:type="pct"/>
          </w:tcPr>
          <w:p w14:paraId="3D547068"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1</w:t>
            </w:r>
          </w:p>
        </w:tc>
        <w:tc>
          <w:tcPr>
            <w:tcW w:w="655" w:type="pct"/>
          </w:tcPr>
          <w:p w14:paraId="6B690E4F" w14:textId="77777777" w:rsidR="001538A9" w:rsidRPr="000D6BE7" w:rsidRDefault="001538A9" w:rsidP="00880546">
            <w:pPr>
              <w:spacing w:before="0" w:after="0" w:line="240" w:lineRule="auto"/>
              <w:jc w:val="left"/>
              <w:rPr>
                <w:rFonts w:cs="Times New Roman"/>
                <w:sz w:val="20"/>
                <w:szCs w:val="20"/>
              </w:rPr>
            </w:pPr>
          </w:p>
        </w:tc>
        <w:tc>
          <w:tcPr>
            <w:tcW w:w="653" w:type="pct"/>
          </w:tcPr>
          <w:p w14:paraId="3856E64F" w14:textId="77777777" w:rsidR="001538A9" w:rsidRPr="000D6BE7" w:rsidRDefault="001538A9" w:rsidP="00880546">
            <w:pPr>
              <w:spacing w:before="0" w:after="0" w:line="240" w:lineRule="auto"/>
              <w:jc w:val="left"/>
              <w:rPr>
                <w:rFonts w:cs="Times New Roman"/>
                <w:sz w:val="20"/>
                <w:szCs w:val="20"/>
              </w:rPr>
            </w:pPr>
          </w:p>
        </w:tc>
        <w:tc>
          <w:tcPr>
            <w:tcW w:w="644" w:type="pct"/>
          </w:tcPr>
          <w:p w14:paraId="78CE370B" w14:textId="77777777" w:rsidR="001538A9" w:rsidRPr="000D6BE7" w:rsidRDefault="001538A9" w:rsidP="00880546">
            <w:pPr>
              <w:spacing w:before="0" w:after="0" w:line="240" w:lineRule="auto"/>
              <w:jc w:val="left"/>
              <w:rPr>
                <w:rFonts w:cs="Times New Roman"/>
                <w:sz w:val="20"/>
                <w:szCs w:val="20"/>
              </w:rPr>
            </w:pPr>
          </w:p>
        </w:tc>
        <w:tc>
          <w:tcPr>
            <w:tcW w:w="433" w:type="pct"/>
          </w:tcPr>
          <w:p w14:paraId="1A2292BD" w14:textId="77777777" w:rsidR="001538A9" w:rsidRPr="000D6BE7" w:rsidRDefault="001538A9" w:rsidP="00880546">
            <w:pPr>
              <w:spacing w:before="0" w:after="0" w:line="240" w:lineRule="auto"/>
              <w:jc w:val="left"/>
              <w:rPr>
                <w:rFonts w:cs="Times New Roman"/>
                <w:sz w:val="20"/>
                <w:szCs w:val="20"/>
              </w:rPr>
            </w:pPr>
          </w:p>
        </w:tc>
      </w:tr>
      <w:tr w:rsidR="001538A9" w:rsidRPr="000D6BE7" w14:paraId="6311782A" w14:textId="77777777" w:rsidTr="00880546">
        <w:tc>
          <w:tcPr>
            <w:tcW w:w="631" w:type="pct"/>
          </w:tcPr>
          <w:p w14:paraId="0D04AFC3" w14:textId="77777777" w:rsidR="001538A9" w:rsidRPr="000D6BE7" w:rsidRDefault="001538A9" w:rsidP="00880546">
            <w:pPr>
              <w:spacing w:before="0" w:after="0" w:line="240" w:lineRule="auto"/>
              <w:rPr>
                <w:rFonts w:cs="Times New Roman"/>
                <w:sz w:val="20"/>
                <w:szCs w:val="20"/>
              </w:rPr>
            </w:pPr>
            <w:r w:rsidRPr="000D6BE7">
              <w:rPr>
                <w:rFonts w:cs="Times New Roman"/>
                <w:sz w:val="20"/>
                <w:szCs w:val="20"/>
              </w:rPr>
              <w:t>PE</w:t>
            </w:r>
          </w:p>
        </w:tc>
        <w:tc>
          <w:tcPr>
            <w:tcW w:w="565" w:type="pct"/>
          </w:tcPr>
          <w:p w14:paraId="07D7963F"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-0,004</w:t>
            </w:r>
          </w:p>
        </w:tc>
        <w:tc>
          <w:tcPr>
            <w:tcW w:w="623" w:type="pct"/>
          </w:tcPr>
          <w:p w14:paraId="74ABB085"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0,996**</w:t>
            </w:r>
          </w:p>
        </w:tc>
        <w:tc>
          <w:tcPr>
            <w:tcW w:w="796" w:type="pct"/>
          </w:tcPr>
          <w:p w14:paraId="799FE303"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0,990**</w:t>
            </w:r>
          </w:p>
        </w:tc>
        <w:tc>
          <w:tcPr>
            <w:tcW w:w="655" w:type="pct"/>
          </w:tcPr>
          <w:p w14:paraId="05D4DE4F"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1</w:t>
            </w:r>
          </w:p>
        </w:tc>
        <w:tc>
          <w:tcPr>
            <w:tcW w:w="653" w:type="pct"/>
          </w:tcPr>
          <w:p w14:paraId="526125AF" w14:textId="77777777" w:rsidR="001538A9" w:rsidRPr="000D6BE7" w:rsidRDefault="001538A9" w:rsidP="00880546">
            <w:pPr>
              <w:spacing w:before="0" w:after="0" w:line="240" w:lineRule="auto"/>
              <w:jc w:val="left"/>
              <w:rPr>
                <w:rFonts w:cs="Times New Roman"/>
                <w:sz w:val="20"/>
                <w:szCs w:val="20"/>
              </w:rPr>
            </w:pPr>
          </w:p>
        </w:tc>
        <w:tc>
          <w:tcPr>
            <w:tcW w:w="644" w:type="pct"/>
          </w:tcPr>
          <w:p w14:paraId="73EF921F" w14:textId="77777777" w:rsidR="001538A9" w:rsidRPr="000D6BE7" w:rsidRDefault="001538A9" w:rsidP="00880546">
            <w:pPr>
              <w:spacing w:before="0" w:after="0" w:line="240" w:lineRule="auto"/>
              <w:jc w:val="left"/>
              <w:rPr>
                <w:rFonts w:cs="Times New Roman"/>
                <w:sz w:val="20"/>
                <w:szCs w:val="20"/>
              </w:rPr>
            </w:pPr>
          </w:p>
        </w:tc>
        <w:tc>
          <w:tcPr>
            <w:tcW w:w="433" w:type="pct"/>
          </w:tcPr>
          <w:p w14:paraId="48C5B083" w14:textId="77777777" w:rsidR="001538A9" w:rsidRPr="000D6BE7" w:rsidRDefault="001538A9" w:rsidP="00880546">
            <w:pPr>
              <w:spacing w:before="0" w:after="0" w:line="240" w:lineRule="auto"/>
              <w:jc w:val="left"/>
              <w:rPr>
                <w:rFonts w:cs="Times New Roman"/>
                <w:sz w:val="20"/>
                <w:szCs w:val="20"/>
              </w:rPr>
            </w:pPr>
          </w:p>
        </w:tc>
      </w:tr>
      <w:tr w:rsidR="001538A9" w:rsidRPr="000D6BE7" w14:paraId="567B287D" w14:textId="77777777" w:rsidTr="00880546">
        <w:tc>
          <w:tcPr>
            <w:tcW w:w="631" w:type="pct"/>
          </w:tcPr>
          <w:p w14:paraId="303BD6A6" w14:textId="77777777" w:rsidR="001538A9" w:rsidRPr="000D6BE7" w:rsidRDefault="001538A9" w:rsidP="00880546">
            <w:pPr>
              <w:spacing w:before="0" w:after="0" w:line="240" w:lineRule="auto"/>
              <w:rPr>
                <w:rFonts w:cs="Times New Roman"/>
                <w:sz w:val="20"/>
                <w:szCs w:val="20"/>
              </w:rPr>
            </w:pPr>
            <w:r w:rsidRPr="000D6BE7">
              <w:rPr>
                <w:rFonts w:cs="Times New Roman"/>
                <w:sz w:val="20"/>
                <w:szCs w:val="20"/>
              </w:rPr>
              <w:t>B</w:t>
            </w:r>
            <w:r>
              <w:rPr>
                <w:rFonts w:cs="Times New Roman"/>
                <w:sz w:val="20"/>
                <w:szCs w:val="20"/>
              </w:rPr>
              <w:t>S</w:t>
            </w:r>
          </w:p>
        </w:tc>
        <w:tc>
          <w:tcPr>
            <w:tcW w:w="565" w:type="pct"/>
          </w:tcPr>
          <w:p w14:paraId="02A66DA8"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0,258**</w:t>
            </w:r>
          </w:p>
        </w:tc>
        <w:tc>
          <w:tcPr>
            <w:tcW w:w="623" w:type="pct"/>
          </w:tcPr>
          <w:p w14:paraId="45C98738"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0,181</w:t>
            </w:r>
          </w:p>
        </w:tc>
        <w:tc>
          <w:tcPr>
            <w:tcW w:w="796" w:type="pct"/>
          </w:tcPr>
          <w:p w14:paraId="5F554A3C"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0,048</w:t>
            </w:r>
          </w:p>
        </w:tc>
        <w:tc>
          <w:tcPr>
            <w:tcW w:w="655" w:type="pct"/>
          </w:tcPr>
          <w:p w14:paraId="660DB6F0"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0,131</w:t>
            </w:r>
          </w:p>
        </w:tc>
        <w:tc>
          <w:tcPr>
            <w:tcW w:w="653" w:type="pct"/>
          </w:tcPr>
          <w:p w14:paraId="372FF88B"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1</w:t>
            </w:r>
          </w:p>
        </w:tc>
        <w:tc>
          <w:tcPr>
            <w:tcW w:w="644" w:type="pct"/>
          </w:tcPr>
          <w:p w14:paraId="465EC0CA" w14:textId="77777777" w:rsidR="001538A9" w:rsidRPr="000D6BE7" w:rsidRDefault="001538A9" w:rsidP="00880546">
            <w:pPr>
              <w:spacing w:before="0" w:after="0" w:line="240" w:lineRule="auto"/>
              <w:jc w:val="left"/>
              <w:rPr>
                <w:rFonts w:cs="Times New Roman"/>
                <w:sz w:val="20"/>
                <w:szCs w:val="20"/>
              </w:rPr>
            </w:pPr>
          </w:p>
        </w:tc>
        <w:tc>
          <w:tcPr>
            <w:tcW w:w="433" w:type="pct"/>
          </w:tcPr>
          <w:p w14:paraId="3C16EC7C" w14:textId="77777777" w:rsidR="001538A9" w:rsidRPr="000D6BE7" w:rsidRDefault="001538A9" w:rsidP="00880546">
            <w:pPr>
              <w:spacing w:before="0" w:after="0" w:line="240" w:lineRule="auto"/>
              <w:jc w:val="left"/>
              <w:rPr>
                <w:rFonts w:cs="Times New Roman"/>
                <w:sz w:val="20"/>
                <w:szCs w:val="20"/>
              </w:rPr>
            </w:pPr>
          </w:p>
        </w:tc>
      </w:tr>
      <w:tr w:rsidR="001538A9" w:rsidRPr="000D6BE7" w14:paraId="1B407E4E" w14:textId="77777777" w:rsidTr="00880546">
        <w:tc>
          <w:tcPr>
            <w:tcW w:w="631" w:type="pct"/>
          </w:tcPr>
          <w:p w14:paraId="4DCD1C46" w14:textId="77777777" w:rsidR="001538A9" w:rsidRPr="000D6BE7" w:rsidRDefault="001538A9" w:rsidP="00880546">
            <w:pPr>
              <w:spacing w:before="0" w:after="0" w:line="240" w:lineRule="auto"/>
              <w:rPr>
                <w:rFonts w:cs="Times New Roman"/>
                <w:sz w:val="20"/>
                <w:szCs w:val="20"/>
              </w:rPr>
            </w:pPr>
            <w:r w:rsidRPr="000D6BE7">
              <w:rPr>
                <w:rFonts w:cs="Times New Roman"/>
                <w:sz w:val="20"/>
                <w:szCs w:val="20"/>
              </w:rPr>
              <w:t>B</w:t>
            </w:r>
            <w:r>
              <w:rPr>
                <w:rFonts w:cs="Times New Roman"/>
                <w:sz w:val="20"/>
                <w:szCs w:val="20"/>
              </w:rPr>
              <w:t>I</w:t>
            </w:r>
          </w:p>
        </w:tc>
        <w:tc>
          <w:tcPr>
            <w:tcW w:w="565" w:type="pct"/>
          </w:tcPr>
          <w:p w14:paraId="50C2939A"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0,382</w:t>
            </w:r>
            <w:r>
              <w:rPr>
                <w:rFonts w:cs="Times New Roman"/>
                <w:sz w:val="20"/>
                <w:szCs w:val="20"/>
              </w:rPr>
              <w:t>**</w:t>
            </w:r>
          </w:p>
        </w:tc>
        <w:tc>
          <w:tcPr>
            <w:tcW w:w="623" w:type="pct"/>
          </w:tcPr>
          <w:p w14:paraId="53A5638B"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0,522**</w:t>
            </w:r>
          </w:p>
        </w:tc>
        <w:tc>
          <w:tcPr>
            <w:tcW w:w="796" w:type="pct"/>
          </w:tcPr>
          <w:p w14:paraId="0AE8BB38"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0,418**</w:t>
            </w:r>
          </w:p>
        </w:tc>
        <w:tc>
          <w:tcPr>
            <w:tcW w:w="655" w:type="pct"/>
          </w:tcPr>
          <w:p w14:paraId="1D630027"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0,458**</w:t>
            </w:r>
          </w:p>
        </w:tc>
        <w:tc>
          <w:tcPr>
            <w:tcW w:w="653" w:type="pct"/>
          </w:tcPr>
          <w:p w14:paraId="7A09A378"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0,151</w:t>
            </w:r>
          </w:p>
        </w:tc>
        <w:tc>
          <w:tcPr>
            <w:tcW w:w="644" w:type="pct"/>
          </w:tcPr>
          <w:p w14:paraId="5ED1217C"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1</w:t>
            </w:r>
          </w:p>
        </w:tc>
        <w:tc>
          <w:tcPr>
            <w:tcW w:w="433" w:type="pct"/>
          </w:tcPr>
          <w:p w14:paraId="17FE8BA9" w14:textId="77777777" w:rsidR="001538A9" w:rsidRPr="000D6BE7" w:rsidRDefault="001538A9" w:rsidP="00880546">
            <w:pPr>
              <w:spacing w:before="0" w:after="0" w:line="240" w:lineRule="auto"/>
              <w:jc w:val="left"/>
              <w:rPr>
                <w:rFonts w:cs="Times New Roman"/>
                <w:sz w:val="20"/>
                <w:szCs w:val="20"/>
              </w:rPr>
            </w:pPr>
          </w:p>
        </w:tc>
      </w:tr>
      <w:tr w:rsidR="001538A9" w:rsidRPr="000D6BE7" w14:paraId="753C4E6A" w14:textId="77777777" w:rsidTr="00880546">
        <w:tc>
          <w:tcPr>
            <w:tcW w:w="631" w:type="pct"/>
            <w:tcBorders>
              <w:bottom w:val="single" w:sz="12" w:space="0" w:color="auto"/>
            </w:tcBorders>
          </w:tcPr>
          <w:p w14:paraId="143A3AC0" w14:textId="77777777" w:rsidR="001538A9" w:rsidRPr="000D6BE7" w:rsidRDefault="001538A9" w:rsidP="00880546">
            <w:pPr>
              <w:spacing w:before="0" w:after="0" w:line="240" w:lineRule="auto"/>
              <w:rPr>
                <w:rFonts w:cs="Times New Roman"/>
                <w:sz w:val="20"/>
                <w:szCs w:val="20"/>
              </w:rPr>
            </w:pPr>
            <w:r w:rsidRPr="000D6BE7">
              <w:rPr>
                <w:rFonts w:cs="Times New Roman"/>
                <w:sz w:val="20"/>
                <w:szCs w:val="20"/>
              </w:rPr>
              <w:t>OWN</w:t>
            </w:r>
          </w:p>
        </w:tc>
        <w:tc>
          <w:tcPr>
            <w:tcW w:w="565" w:type="pct"/>
            <w:tcBorders>
              <w:bottom w:val="single" w:sz="12" w:space="0" w:color="auto"/>
            </w:tcBorders>
          </w:tcPr>
          <w:p w14:paraId="18EC8502"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-0.111</w:t>
            </w:r>
          </w:p>
        </w:tc>
        <w:tc>
          <w:tcPr>
            <w:tcW w:w="623" w:type="pct"/>
            <w:tcBorders>
              <w:bottom w:val="single" w:sz="12" w:space="0" w:color="auto"/>
            </w:tcBorders>
          </w:tcPr>
          <w:p w14:paraId="44B76C7A"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-0,391**</w:t>
            </w:r>
          </w:p>
        </w:tc>
        <w:tc>
          <w:tcPr>
            <w:tcW w:w="796" w:type="pct"/>
            <w:tcBorders>
              <w:bottom w:val="single" w:sz="12" w:space="0" w:color="auto"/>
            </w:tcBorders>
          </w:tcPr>
          <w:p w14:paraId="4BC95A7D"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-0,269**</w:t>
            </w:r>
          </w:p>
        </w:tc>
        <w:tc>
          <w:tcPr>
            <w:tcW w:w="655" w:type="pct"/>
            <w:tcBorders>
              <w:bottom w:val="single" w:sz="12" w:space="0" w:color="auto"/>
            </w:tcBorders>
          </w:tcPr>
          <w:p w14:paraId="06A142E8"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-0,347**</w:t>
            </w:r>
          </w:p>
        </w:tc>
        <w:tc>
          <w:tcPr>
            <w:tcW w:w="653" w:type="pct"/>
            <w:tcBorders>
              <w:bottom w:val="single" w:sz="12" w:space="0" w:color="auto"/>
            </w:tcBorders>
          </w:tcPr>
          <w:p w14:paraId="73907B6B"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-0,400**</w:t>
            </w:r>
          </w:p>
        </w:tc>
        <w:tc>
          <w:tcPr>
            <w:tcW w:w="644" w:type="pct"/>
            <w:tcBorders>
              <w:bottom w:val="single" w:sz="12" w:space="0" w:color="auto"/>
            </w:tcBorders>
          </w:tcPr>
          <w:p w14:paraId="08DBC078"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-0,409**</w:t>
            </w:r>
          </w:p>
        </w:tc>
        <w:tc>
          <w:tcPr>
            <w:tcW w:w="433" w:type="pct"/>
            <w:tcBorders>
              <w:bottom w:val="single" w:sz="12" w:space="0" w:color="auto"/>
            </w:tcBorders>
          </w:tcPr>
          <w:p w14:paraId="71737429" w14:textId="77777777" w:rsidR="001538A9" w:rsidRPr="000D6BE7" w:rsidRDefault="001538A9" w:rsidP="00880546">
            <w:pPr>
              <w:spacing w:before="0" w:after="0" w:line="240" w:lineRule="auto"/>
              <w:jc w:val="left"/>
              <w:rPr>
                <w:rFonts w:cs="Times New Roman"/>
                <w:sz w:val="20"/>
                <w:szCs w:val="20"/>
              </w:rPr>
            </w:pPr>
            <w:r w:rsidRPr="000D6BE7">
              <w:rPr>
                <w:rFonts w:cs="Times New Roman"/>
                <w:sz w:val="20"/>
                <w:szCs w:val="20"/>
              </w:rPr>
              <w:t>1</w:t>
            </w:r>
          </w:p>
        </w:tc>
      </w:tr>
    </w:tbl>
    <w:p w14:paraId="25992CB9" w14:textId="77777777" w:rsidR="001538A9" w:rsidRPr="00B44482" w:rsidRDefault="001538A9" w:rsidP="001538A9">
      <w:pPr>
        <w:spacing w:before="0" w:after="0" w:line="240" w:lineRule="auto"/>
      </w:pPr>
      <w:r>
        <w:t xml:space="preserve">Berdasarkan hasil dari tabel diatas dapat disimpulkan bahwa hubungan antar variabel faktor makro </w:t>
      </w:r>
      <w:r w:rsidRPr="00B44482">
        <w:t>lingkungan hukum (WGI)</w:t>
      </w:r>
      <w:r>
        <w:t>,</w:t>
      </w:r>
      <w:r w:rsidRPr="00B44482">
        <w:rPr>
          <w:i/>
          <w:iCs/>
        </w:rPr>
        <w:t xml:space="preserve"> </w:t>
      </w:r>
      <w:r>
        <w:t>p</w:t>
      </w:r>
      <w:r w:rsidRPr="00B44482">
        <w:t>eningkatan ekonomi (GDP)</w:t>
      </w:r>
      <w:r>
        <w:t>, s</w:t>
      </w:r>
      <w:r w:rsidRPr="00B44482">
        <w:t xml:space="preserve">tabilitas lingkungan politik (PE) </w:t>
      </w:r>
      <w:r>
        <w:t xml:space="preserve">memiliki hubungan yang sangat kuat. </w:t>
      </w:r>
      <w:r w:rsidRPr="00B44482">
        <w:t>Atas dasar hasil di atas penelitian ini dapat membagi model regresi menjadi 3 model, sebagai berikut:</w:t>
      </w:r>
    </w:p>
    <w:p w14:paraId="0055848F" w14:textId="77777777" w:rsidR="001538A9" w:rsidRPr="00B44482" w:rsidRDefault="001538A9" w:rsidP="001538A9">
      <w:pPr>
        <w:spacing w:before="0" w:after="0" w:line="240" w:lineRule="auto"/>
      </w:pPr>
      <w:r w:rsidRPr="00B44482">
        <w:t>Model A</w:t>
      </w:r>
    </w:p>
    <w:p w14:paraId="6BCB2322" w14:textId="77777777" w:rsidR="001538A9" w:rsidRPr="00B44482" w:rsidRDefault="001538A9" w:rsidP="001538A9">
      <w:pPr>
        <w:spacing w:before="0" w:after="0" w:line="240" w:lineRule="auto"/>
      </w:pPr>
      <w:r w:rsidRPr="00B44482">
        <w:t>e-CTI</w:t>
      </w:r>
      <w:r w:rsidRPr="00B44482">
        <w:tab/>
        <w:t>= α + β1 WGI + β2 BS + β3 BI + β4 OWN + β5 PROFIT</w:t>
      </w:r>
      <w:r w:rsidRPr="00CB6F5C">
        <w:t xml:space="preserve"> </w:t>
      </w:r>
      <w:r w:rsidRPr="00B44482">
        <w:t>+ β6 LEV + е</w:t>
      </w:r>
    </w:p>
    <w:p w14:paraId="6B0FD09A" w14:textId="77777777" w:rsidR="001538A9" w:rsidRPr="00B44482" w:rsidRDefault="001538A9" w:rsidP="001538A9">
      <w:pPr>
        <w:spacing w:before="0" w:after="0" w:line="240" w:lineRule="auto"/>
      </w:pPr>
      <w:r w:rsidRPr="00B44482">
        <w:t>Model B</w:t>
      </w:r>
    </w:p>
    <w:p w14:paraId="58C298E8" w14:textId="77777777" w:rsidR="001538A9" w:rsidRPr="00B44482" w:rsidRDefault="001538A9" w:rsidP="001538A9">
      <w:pPr>
        <w:spacing w:before="0" w:after="0" w:line="240" w:lineRule="auto"/>
      </w:pPr>
      <w:r w:rsidRPr="00B44482">
        <w:t>e-CTI</w:t>
      </w:r>
      <w:r w:rsidRPr="00B44482">
        <w:tab/>
        <w:t>= α + β1 GDP + β2 BS + β3 BI + β4 OWN + β5 PROFIT</w:t>
      </w:r>
      <w:r w:rsidRPr="00CB6F5C">
        <w:t xml:space="preserve"> </w:t>
      </w:r>
      <w:r w:rsidRPr="00B44482">
        <w:t>+ β6 LEV + е</w:t>
      </w:r>
    </w:p>
    <w:p w14:paraId="3C70EAF3" w14:textId="77777777" w:rsidR="001538A9" w:rsidRPr="00B44482" w:rsidRDefault="001538A9" w:rsidP="001538A9">
      <w:pPr>
        <w:spacing w:before="0" w:after="0" w:line="240" w:lineRule="auto"/>
      </w:pPr>
      <w:r w:rsidRPr="00B44482">
        <w:t>Model C</w:t>
      </w:r>
    </w:p>
    <w:p w14:paraId="52F250FB" w14:textId="77777777" w:rsidR="001538A9" w:rsidRDefault="001538A9" w:rsidP="001538A9">
      <w:pPr>
        <w:spacing w:before="0" w:after="0" w:line="240" w:lineRule="auto"/>
      </w:pPr>
      <w:r w:rsidRPr="00B44482">
        <w:t>e-CTI</w:t>
      </w:r>
      <w:r w:rsidRPr="00B44482">
        <w:tab/>
        <w:t>= α + β1 PE + β2 BS + β3 BI + β4 OWN + β5 PROFIT</w:t>
      </w:r>
      <w:r>
        <w:t xml:space="preserve"> </w:t>
      </w:r>
      <w:r w:rsidRPr="00B44482">
        <w:t>+ β6 LEV + е</w:t>
      </w:r>
    </w:p>
    <w:p w14:paraId="35198BD2" w14:textId="77777777" w:rsidR="001538A9" w:rsidRDefault="001538A9" w:rsidP="001538A9">
      <w:pPr>
        <w:spacing w:after="0" w:line="240" w:lineRule="auto"/>
        <w:rPr>
          <w:b/>
          <w:bCs/>
        </w:rPr>
      </w:pPr>
      <w:r w:rsidRPr="00CB6F5C">
        <w:rPr>
          <w:b/>
          <w:bCs/>
        </w:rPr>
        <w:t>Statistik Deskriptif</w:t>
      </w:r>
    </w:p>
    <w:p w14:paraId="3015BA93" w14:textId="77777777" w:rsidR="001538A9" w:rsidRPr="00C67FD2" w:rsidRDefault="001538A9" w:rsidP="001538A9">
      <w:pPr>
        <w:pStyle w:val="Caption"/>
        <w:spacing w:before="0" w:after="0"/>
        <w:jc w:val="center"/>
        <w:rPr>
          <w:rFonts w:cs="Times New Roman"/>
          <w:b w:val="0"/>
          <w:bCs/>
          <w:i/>
          <w:iCs w:val="0"/>
          <w:szCs w:val="24"/>
        </w:rPr>
      </w:pPr>
      <w:r>
        <w:rPr>
          <w:rFonts w:cs="Times New Roman"/>
          <w:bCs/>
          <w:iCs w:val="0"/>
          <w:szCs w:val="24"/>
        </w:rPr>
        <w:t>e-CTI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546"/>
        <w:gridCol w:w="608"/>
        <w:gridCol w:w="644"/>
        <w:gridCol w:w="754"/>
        <w:gridCol w:w="1011"/>
      </w:tblGrid>
      <w:tr w:rsidR="001538A9" w:rsidRPr="009D2F7B" w14:paraId="1F553243" w14:textId="77777777" w:rsidTr="00880546">
        <w:trPr>
          <w:trHeight w:val="621"/>
          <w:jc w:val="center"/>
        </w:trPr>
        <w:tc>
          <w:tcPr>
            <w:tcW w:w="0" w:type="auto"/>
            <w:tcBorders>
              <w:top w:val="single" w:sz="12" w:space="0" w:color="auto"/>
              <w:bottom w:val="single" w:sz="12" w:space="0" w:color="auto"/>
            </w:tcBorders>
            <w:vAlign w:val="bottom"/>
          </w:tcPr>
          <w:p w14:paraId="4CA37796" w14:textId="77777777" w:rsidR="001538A9" w:rsidRPr="009D2F7B" w:rsidRDefault="001538A9" w:rsidP="00880546">
            <w:pPr>
              <w:spacing w:before="0" w:line="240" w:lineRule="auto"/>
              <w:jc w:val="center"/>
              <w:rPr>
                <w:rFonts w:cs="Times New Roman"/>
                <w:b/>
                <w:bCs/>
                <w:sz w:val="22"/>
              </w:rPr>
            </w:pPr>
            <w:r w:rsidRPr="009D2F7B">
              <w:rPr>
                <w:rFonts w:cs="Times New Roman"/>
                <w:b/>
                <w:bCs/>
                <w:sz w:val="22"/>
              </w:rPr>
              <w:t>Sampel</w:t>
            </w:r>
          </w:p>
        </w:tc>
        <w:tc>
          <w:tcPr>
            <w:tcW w:w="0" w:type="auto"/>
            <w:tcBorders>
              <w:top w:val="single" w:sz="12" w:space="0" w:color="auto"/>
              <w:bottom w:val="single" w:sz="12" w:space="0" w:color="auto"/>
            </w:tcBorders>
            <w:vAlign w:val="bottom"/>
          </w:tcPr>
          <w:p w14:paraId="362F9BB2" w14:textId="77777777" w:rsidR="001538A9" w:rsidRPr="009D2F7B" w:rsidRDefault="001538A9" w:rsidP="00880546">
            <w:pPr>
              <w:spacing w:before="0" w:line="240" w:lineRule="auto"/>
              <w:jc w:val="center"/>
              <w:rPr>
                <w:rFonts w:cs="Times New Roman"/>
                <w:b/>
                <w:bCs/>
                <w:sz w:val="22"/>
              </w:rPr>
            </w:pPr>
            <w:r w:rsidRPr="009D2F7B">
              <w:rPr>
                <w:rFonts w:cs="Times New Roman"/>
                <w:b/>
                <w:bCs/>
                <w:sz w:val="22"/>
              </w:rPr>
              <w:t>N</w:t>
            </w:r>
          </w:p>
        </w:tc>
        <w:tc>
          <w:tcPr>
            <w:tcW w:w="0" w:type="auto"/>
            <w:tcBorders>
              <w:top w:val="single" w:sz="12" w:space="0" w:color="auto"/>
              <w:bottom w:val="single" w:sz="12" w:space="0" w:color="auto"/>
            </w:tcBorders>
            <w:vAlign w:val="bottom"/>
          </w:tcPr>
          <w:p w14:paraId="5B74CC36" w14:textId="77777777" w:rsidR="001538A9" w:rsidRPr="009D2F7B" w:rsidRDefault="001538A9" w:rsidP="00880546">
            <w:pPr>
              <w:spacing w:before="0" w:line="240" w:lineRule="auto"/>
              <w:jc w:val="center"/>
              <w:rPr>
                <w:rFonts w:cs="Times New Roman"/>
                <w:b/>
                <w:bCs/>
                <w:sz w:val="22"/>
              </w:rPr>
            </w:pPr>
            <w:r w:rsidRPr="009D2F7B">
              <w:rPr>
                <w:rFonts w:cs="Times New Roman"/>
                <w:b/>
                <w:bCs/>
                <w:sz w:val="22"/>
              </w:rPr>
              <w:t>Min</w:t>
            </w:r>
          </w:p>
        </w:tc>
        <w:tc>
          <w:tcPr>
            <w:tcW w:w="0" w:type="auto"/>
            <w:tcBorders>
              <w:top w:val="single" w:sz="12" w:space="0" w:color="auto"/>
              <w:bottom w:val="single" w:sz="12" w:space="0" w:color="auto"/>
            </w:tcBorders>
            <w:vAlign w:val="bottom"/>
          </w:tcPr>
          <w:p w14:paraId="2ACB1793" w14:textId="77777777" w:rsidR="001538A9" w:rsidRPr="009D2F7B" w:rsidRDefault="001538A9" w:rsidP="00880546">
            <w:pPr>
              <w:spacing w:before="0" w:line="240" w:lineRule="auto"/>
              <w:jc w:val="center"/>
              <w:rPr>
                <w:rFonts w:cs="Times New Roman"/>
                <w:b/>
                <w:bCs/>
                <w:sz w:val="22"/>
              </w:rPr>
            </w:pPr>
            <w:r w:rsidRPr="009D2F7B">
              <w:rPr>
                <w:rFonts w:cs="Times New Roman"/>
                <w:b/>
                <w:bCs/>
                <w:sz w:val="22"/>
              </w:rPr>
              <w:t>Max</w:t>
            </w:r>
          </w:p>
        </w:tc>
        <w:tc>
          <w:tcPr>
            <w:tcW w:w="0" w:type="auto"/>
            <w:tcBorders>
              <w:top w:val="single" w:sz="12" w:space="0" w:color="auto"/>
              <w:bottom w:val="single" w:sz="12" w:space="0" w:color="auto"/>
            </w:tcBorders>
            <w:vAlign w:val="bottom"/>
          </w:tcPr>
          <w:p w14:paraId="4C5421B7" w14:textId="77777777" w:rsidR="001538A9" w:rsidRPr="009D2F7B" w:rsidRDefault="001538A9" w:rsidP="00880546">
            <w:pPr>
              <w:spacing w:before="0" w:line="240" w:lineRule="auto"/>
              <w:jc w:val="center"/>
              <w:rPr>
                <w:rFonts w:cs="Times New Roman"/>
                <w:b/>
                <w:bCs/>
                <w:sz w:val="22"/>
              </w:rPr>
            </w:pPr>
            <w:r w:rsidRPr="009D2F7B">
              <w:rPr>
                <w:rFonts w:cs="Times New Roman"/>
                <w:b/>
                <w:bCs/>
                <w:sz w:val="22"/>
              </w:rPr>
              <w:t>Mean</w:t>
            </w:r>
          </w:p>
        </w:tc>
        <w:tc>
          <w:tcPr>
            <w:tcW w:w="0" w:type="auto"/>
            <w:tcBorders>
              <w:top w:val="single" w:sz="12" w:space="0" w:color="auto"/>
              <w:bottom w:val="single" w:sz="12" w:space="0" w:color="auto"/>
            </w:tcBorders>
            <w:vAlign w:val="bottom"/>
          </w:tcPr>
          <w:p w14:paraId="529E55FA" w14:textId="77777777" w:rsidR="001538A9" w:rsidRPr="009D2F7B" w:rsidRDefault="001538A9" w:rsidP="00880546">
            <w:pPr>
              <w:spacing w:before="0" w:line="240" w:lineRule="auto"/>
              <w:jc w:val="center"/>
              <w:rPr>
                <w:rFonts w:cs="Times New Roman"/>
                <w:b/>
                <w:bCs/>
                <w:sz w:val="22"/>
              </w:rPr>
            </w:pPr>
            <w:r w:rsidRPr="009D2F7B">
              <w:rPr>
                <w:rFonts w:cs="Times New Roman"/>
                <w:b/>
                <w:bCs/>
                <w:sz w:val="22"/>
              </w:rPr>
              <w:t>Std. Dev</w:t>
            </w:r>
          </w:p>
        </w:tc>
      </w:tr>
      <w:tr w:rsidR="001538A9" w:rsidRPr="009D2F7B" w14:paraId="6284388B" w14:textId="77777777" w:rsidTr="00880546">
        <w:trPr>
          <w:jc w:val="center"/>
        </w:trPr>
        <w:tc>
          <w:tcPr>
            <w:tcW w:w="0" w:type="auto"/>
            <w:tcBorders>
              <w:top w:val="single" w:sz="12" w:space="0" w:color="auto"/>
            </w:tcBorders>
          </w:tcPr>
          <w:p w14:paraId="2275F109" w14:textId="77777777" w:rsidR="001538A9" w:rsidRPr="009D2F7B" w:rsidRDefault="001538A9" w:rsidP="00880546">
            <w:pPr>
              <w:spacing w:before="0" w:after="0" w:line="240" w:lineRule="auto"/>
              <w:rPr>
                <w:rFonts w:cs="Times New Roman"/>
                <w:sz w:val="22"/>
              </w:rPr>
            </w:pPr>
            <w:r w:rsidRPr="009D2F7B">
              <w:rPr>
                <w:rFonts w:cs="Times New Roman"/>
                <w:sz w:val="22"/>
              </w:rPr>
              <w:t>India</w:t>
            </w:r>
          </w:p>
        </w:tc>
        <w:tc>
          <w:tcPr>
            <w:tcW w:w="0" w:type="auto"/>
            <w:tcBorders>
              <w:top w:val="single" w:sz="12" w:space="0" w:color="auto"/>
            </w:tcBorders>
          </w:tcPr>
          <w:p w14:paraId="21AC9EB1" w14:textId="77777777" w:rsidR="001538A9" w:rsidRPr="009D2F7B" w:rsidRDefault="001538A9" w:rsidP="00880546">
            <w:pPr>
              <w:spacing w:before="0" w:after="0" w:line="240" w:lineRule="auto"/>
              <w:jc w:val="right"/>
              <w:rPr>
                <w:rFonts w:cs="Times New Roman"/>
                <w:sz w:val="22"/>
              </w:rPr>
            </w:pPr>
            <w:r w:rsidRPr="009D2F7B">
              <w:rPr>
                <w:rFonts w:cs="Times New Roman"/>
                <w:sz w:val="22"/>
              </w:rPr>
              <w:t>43</w:t>
            </w:r>
          </w:p>
        </w:tc>
        <w:tc>
          <w:tcPr>
            <w:tcW w:w="0" w:type="auto"/>
            <w:tcBorders>
              <w:top w:val="single" w:sz="12" w:space="0" w:color="auto"/>
            </w:tcBorders>
          </w:tcPr>
          <w:p w14:paraId="7650BD85"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0,71</w:t>
            </w:r>
          </w:p>
        </w:tc>
        <w:tc>
          <w:tcPr>
            <w:tcW w:w="0" w:type="auto"/>
            <w:tcBorders>
              <w:top w:val="single" w:sz="12" w:space="0" w:color="auto"/>
            </w:tcBorders>
          </w:tcPr>
          <w:p w14:paraId="128393A0"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0,95</w:t>
            </w:r>
          </w:p>
        </w:tc>
        <w:tc>
          <w:tcPr>
            <w:tcW w:w="0" w:type="auto"/>
            <w:tcBorders>
              <w:top w:val="single" w:sz="12" w:space="0" w:color="auto"/>
            </w:tcBorders>
          </w:tcPr>
          <w:p w14:paraId="5CC321C9"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0,82</w:t>
            </w:r>
          </w:p>
        </w:tc>
        <w:tc>
          <w:tcPr>
            <w:tcW w:w="0" w:type="auto"/>
            <w:tcBorders>
              <w:top w:val="single" w:sz="12" w:space="0" w:color="auto"/>
            </w:tcBorders>
          </w:tcPr>
          <w:p w14:paraId="44F412DB"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0,0498</w:t>
            </w:r>
          </w:p>
        </w:tc>
      </w:tr>
      <w:tr w:rsidR="001538A9" w:rsidRPr="009D2F7B" w14:paraId="14D5678C" w14:textId="77777777" w:rsidTr="00880546">
        <w:trPr>
          <w:jc w:val="center"/>
        </w:trPr>
        <w:tc>
          <w:tcPr>
            <w:tcW w:w="0" w:type="auto"/>
          </w:tcPr>
          <w:p w14:paraId="057A164C" w14:textId="77777777" w:rsidR="001538A9" w:rsidRPr="009D2F7B" w:rsidRDefault="001538A9" w:rsidP="00880546">
            <w:pPr>
              <w:spacing w:before="0" w:after="0" w:line="240" w:lineRule="auto"/>
              <w:rPr>
                <w:rFonts w:cs="Times New Roman"/>
                <w:sz w:val="22"/>
              </w:rPr>
            </w:pPr>
            <w:r w:rsidRPr="009D2F7B">
              <w:rPr>
                <w:rFonts w:cs="Times New Roman"/>
                <w:sz w:val="22"/>
              </w:rPr>
              <w:t>Indonesia</w:t>
            </w:r>
          </w:p>
        </w:tc>
        <w:tc>
          <w:tcPr>
            <w:tcW w:w="0" w:type="auto"/>
          </w:tcPr>
          <w:p w14:paraId="37B6275E" w14:textId="77777777" w:rsidR="001538A9" w:rsidRPr="009D2F7B" w:rsidRDefault="001538A9" w:rsidP="00880546">
            <w:pPr>
              <w:spacing w:before="0" w:after="0" w:line="240" w:lineRule="auto"/>
              <w:jc w:val="right"/>
              <w:rPr>
                <w:rFonts w:cs="Times New Roman"/>
                <w:sz w:val="22"/>
              </w:rPr>
            </w:pPr>
            <w:r w:rsidRPr="009D2F7B">
              <w:rPr>
                <w:rFonts w:cs="Times New Roman"/>
                <w:sz w:val="22"/>
              </w:rPr>
              <w:t>45</w:t>
            </w:r>
          </w:p>
        </w:tc>
        <w:tc>
          <w:tcPr>
            <w:tcW w:w="0" w:type="auto"/>
          </w:tcPr>
          <w:p w14:paraId="62111F1B"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0,66</w:t>
            </w:r>
          </w:p>
        </w:tc>
        <w:tc>
          <w:tcPr>
            <w:tcW w:w="0" w:type="auto"/>
          </w:tcPr>
          <w:p w14:paraId="45E34678"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0,87</w:t>
            </w:r>
          </w:p>
        </w:tc>
        <w:tc>
          <w:tcPr>
            <w:tcW w:w="0" w:type="auto"/>
          </w:tcPr>
          <w:p w14:paraId="3B134681"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0,79</w:t>
            </w:r>
          </w:p>
        </w:tc>
        <w:tc>
          <w:tcPr>
            <w:tcW w:w="0" w:type="auto"/>
          </w:tcPr>
          <w:p w14:paraId="6D84A5B1"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0,0415</w:t>
            </w:r>
          </w:p>
        </w:tc>
      </w:tr>
      <w:tr w:rsidR="001538A9" w:rsidRPr="009D2F7B" w14:paraId="5AF269AD" w14:textId="77777777" w:rsidTr="00880546">
        <w:trPr>
          <w:jc w:val="center"/>
        </w:trPr>
        <w:tc>
          <w:tcPr>
            <w:tcW w:w="0" w:type="auto"/>
          </w:tcPr>
          <w:p w14:paraId="59F21D3B" w14:textId="77777777" w:rsidR="001538A9" w:rsidRPr="009D2F7B" w:rsidRDefault="001538A9" w:rsidP="00880546">
            <w:pPr>
              <w:spacing w:before="0" w:after="0" w:line="240" w:lineRule="auto"/>
              <w:rPr>
                <w:rFonts w:cs="Times New Roman"/>
                <w:sz w:val="22"/>
              </w:rPr>
            </w:pPr>
            <w:r w:rsidRPr="009D2F7B">
              <w:rPr>
                <w:rFonts w:cs="Times New Roman"/>
                <w:sz w:val="22"/>
              </w:rPr>
              <w:t>Singapura</w:t>
            </w:r>
          </w:p>
        </w:tc>
        <w:tc>
          <w:tcPr>
            <w:tcW w:w="0" w:type="auto"/>
          </w:tcPr>
          <w:p w14:paraId="38584331" w14:textId="77777777" w:rsidR="001538A9" w:rsidRPr="009D2F7B" w:rsidRDefault="001538A9" w:rsidP="00880546">
            <w:pPr>
              <w:spacing w:before="0" w:after="0" w:line="240" w:lineRule="auto"/>
              <w:jc w:val="right"/>
              <w:rPr>
                <w:rFonts w:cs="Times New Roman"/>
                <w:sz w:val="22"/>
              </w:rPr>
            </w:pPr>
            <w:r w:rsidRPr="009D2F7B">
              <w:rPr>
                <w:rFonts w:cs="Times New Roman"/>
                <w:sz w:val="22"/>
              </w:rPr>
              <w:t>23</w:t>
            </w:r>
          </w:p>
        </w:tc>
        <w:tc>
          <w:tcPr>
            <w:tcW w:w="0" w:type="auto"/>
          </w:tcPr>
          <w:p w14:paraId="2D1671B7"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0,74</w:t>
            </w:r>
          </w:p>
        </w:tc>
        <w:tc>
          <w:tcPr>
            <w:tcW w:w="0" w:type="auto"/>
          </w:tcPr>
          <w:p w14:paraId="511534D3"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0,87</w:t>
            </w:r>
          </w:p>
        </w:tc>
        <w:tc>
          <w:tcPr>
            <w:tcW w:w="0" w:type="auto"/>
          </w:tcPr>
          <w:p w14:paraId="35985719"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0,81</w:t>
            </w:r>
          </w:p>
        </w:tc>
        <w:tc>
          <w:tcPr>
            <w:tcW w:w="0" w:type="auto"/>
          </w:tcPr>
          <w:p w14:paraId="305228C2"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0,0344</w:t>
            </w:r>
          </w:p>
        </w:tc>
      </w:tr>
      <w:tr w:rsidR="001538A9" w:rsidRPr="009D2F7B" w14:paraId="271F6C61" w14:textId="77777777" w:rsidTr="00880546">
        <w:trPr>
          <w:jc w:val="center"/>
        </w:trPr>
        <w:tc>
          <w:tcPr>
            <w:tcW w:w="0" w:type="auto"/>
            <w:tcBorders>
              <w:bottom w:val="single" w:sz="12" w:space="0" w:color="auto"/>
            </w:tcBorders>
          </w:tcPr>
          <w:p w14:paraId="20CCEB77" w14:textId="77777777" w:rsidR="001538A9" w:rsidRPr="009D2F7B" w:rsidRDefault="001538A9" w:rsidP="00880546">
            <w:pPr>
              <w:spacing w:before="0" w:after="0" w:line="240" w:lineRule="auto"/>
              <w:rPr>
                <w:rFonts w:cs="Times New Roman"/>
                <w:sz w:val="22"/>
              </w:rPr>
            </w:pPr>
            <w:r w:rsidRPr="009D2F7B">
              <w:rPr>
                <w:rFonts w:cs="Times New Roman"/>
                <w:sz w:val="22"/>
              </w:rPr>
              <w:t>Keseluruhan</w:t>
            </w:r>
          </w:p>
        </w:tc>
        <w:tc>
          <w:tcPr>
            <w:tcW w:w="0" w:type="auto"/>
            <w:tcBorders>
              <w:bottom w:val="single" w:sz="12" w:space="0" w:color="auto"/>
            </w:tcBorders>
          </w:tcPr>
          <w:p w14:paraId="7071F0FF" w14:textId="77777777" w:rsidR="001538A9" w:rsidRPr="009D2F7B" w:rsidRDefault="001538A9" w:rsidP="00880546">
            <w:pPr>
              <w:spacing w:before="0" w:after="0" w:line="240" w:lineRule="auto"/>
              <w:jc w:val="right"/>
              <w:rPr>
                <w:rFonts w:cs="Times New Roman"/>
                <w:sz w:val="22"/>
              </w:rPr>
            </w:pPr>
            <w:r w:rsidRPr="009D2F7B">
              <w:rPr>
                <w:rFonts w:cs="Times New Roman"/>
                <w:sz w:val="22"/>
              </w:rPr>
              <w:t>111</w:t>
            </w:r>
          </w:p>
        </w:tc>
        <w:tc>
          <w:tcPr>
            <w:tcW w:w="0" w:type="auto"/>
            <w:tcBorders>
              <w:bottom w:val="single" w:sz="12" w:space="0" w:color="auto"/>
            </w:tcBorders>
          </w:tcPr>
          <w:p w14:paraId="5E374C63"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0,66</w:t>
            </w:r>
          </w:p>
        </w:tc>
        <w:tc>
          <w:tcPr>
            <w:tcW w:w="0" w:type="auto"/>
            <w:tcBorders>
              <w:bottom w:val="single" w:sz="12" w:space="0" w:color="auto"/>
            </w:tcBorders>
          </w:tcPr>
          <w:p w14:paraId="0A7A6595"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0,95</w:t>
            </w:r>
          </w:p>
        </w:tc>
        <w:tc>
          <w:tcPr>
            <w:tcW w:w="0" w:type="auto"/>
            <w:tcBorders>
              <w:bottom w:val="single" w:sz="12" w:space="0" w:color="auto"/>
            </w:tcBorders>
          </w:tcPr>
          <w:p w14:paraId="1497C306"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0,80</w:t>
            </w:r>
          </w:p>
        </w:tc>
        <w:tc>
          <w:tcPr>
            <w:tcW w:w="0" w:type="auto"/>
            <w:tcBorders>
              <w:bottom w:val="single" w:sz="12" w:space="0" w:color="auto"/>
            </w:tcBorders>
          </w:tcPr>
          <w:p w14:paraId="1D217202" w14:textId="77777777" w:rsidR="001538A9" w:rsidRPr="009D2F7B" w:rsidRDefault="001538A9" w:rsidP="00880546">
            <w:pPr>
              <w:spacing w:before="0" w:after="0" w:line="240" w:lineRule="auto"/>
              <w:jc w:val="right"/>
              <w:rPr>
                <w:rFonts w:cs="Times New Roman"/>
                <w:sz w:val="22"/>
              </w:rPr>
            </w:pPr>
            <w:r w:rsidRPr="009D2F7B">
              <w:rPr>
                <w:rFonts w:cs="Times New Roman"/>
                <w:sz w:val="22"/>
              </w:rPr>
              <w:t>0,0459</w:t>
            </w:r>
          </w:p>
        </w:tc>
      </w:tr>
    </w:tbl>
    <w:p w14:paraId="7B8D7ACF" w14:textId="77777777" w:rsidR="001538A9" w:rsidRPr="007278C9" w:rsidRDefault="001538A9" w:rsidP="001538A9">
      <w:pPr>
        <w:spacing w:before="0" w:after="0" w:line="240" w:lineRule="auto"/>
        <w:ind w:firstLine="720"/>
        <w:rPr>
          <w:rFonts w:cs="Times New Roman"/>
          <w:szCs w:val="24"/>
        </w:rPr>
      </w:pPr>
      <w:r w:rsidRPr="0093072C">
        <w:rPr>
          <w:rFonts w:cs="Times New Roman"/>
          <w:szCs w:val="24"/>
        </w:rPr>
        <w:t xml:space="preserve">Tabel </w:t>
      </w:r>
      <w:r>
        <w:rPr>
          <w:rFonts w:cs="Times New Roman"/>
          <w:szCs w:val="24"/>
        </w:rPr>
        <w:t>e-CTI</w:t>
      </w:r>
      <w:r w:rsidRPr="0093072C">
        <w:rPr>
          <w:rFonts w:cs="Times New Roman"/>
          <w:szCs w:val="24"/>
        </w:rPr>
        <w:t xml:space="preserve"> memaparkan bahwa India memiliki tingkat e-CTI tertinggi sebesar 95% dengan total sampel sebanyak 43 perusahaan dilengkapi dengan nilai terendah 71% dan nilai rata-rata 82%. Perusahaan asal India yang menduduki peringkat tertinggi adalah perusahaan Wipro Ltd dan Divi's Laboratories Ltd. sebagai perusahaan yang memiliki tingkat e-CTI terendah.</w:t>
      </w:r>
      <w:r>
        <w:rPr>
          <w:rFonts w:cs="Times New Roman"/>
          <w:szCs w:val="24"/>
        </w:rPr>
        <w:t xml:space="preserve"> </w:t>
      </w:r>
      <w:r w:rsidRPr="0093072C">
        <w:rPr>
          <w:rFonts w:cs="Times New Roman"/>
          <w:szCs w:val="24"/>
        </w:rPr>
        <w:t>Indonesia</w:t>
      </w:r>
      <w:r>
        <w:rPr>
          <w:rFonts w:cs="Times New Roman"/>
          <w:szCs w:val="24"/>
        </w:rPr>
        <w:t xml:space="preserve"> memiliki nilai tertinggi sebesar 87% yang dipegang oleh perusahaan </w:t>
      </w:r>
      <w:r w:rsidRPr="00755387">
        <w:rPr>
          <w:rFonts w:cs="Times New Roman"/>
          <w:szCs w:val="24"/>
        </w:rPr>
        <w:t>AKR Corporindo Tbk.</w:t>
      </w:r>
      <w:r>
        <w:rPr>
          <w:rFonts w:cs="Times New Roman"/>
          <w:szCs w:val="24"/>
        </w:rPr>
        <w:t xml:space="preserve"> dan nilai terendah oleh perusahaan </w:t>
      </w:r>
      <w:r w:rsidRPr="008A480D">
        <w:rPr>
          <w:rFonts w:cs="Times New Roman"/>
          <w:szCs w:val="24"/>
        </w:rPr>
        <w:t>GoTo Gojek Tokopedia Tbk.</w:t>
      </w:r>
      <w:r>
        <w:rPr>
          <w:rFonts w:cs="Times New Roman"/>
          <w:szCs w:val="24"/>
        </w:rPr>
        <w:t xml:space="preserve"> dengan 66%. Indonesia memiliki nilai rata-rata e-CTI atau nilai tingkat e-CTI global sebesar 78%. Singapura dengan total sampe 23 perusahaan mampu menghasilkan nilai rata-rata e-CTI sebesar 87% dengan nilai tertinggi 87% dan nilai terendah 74%. Perusahaan asal Singapura bernama </w:t>
      </w:r>
      <w:r w:rsidRPr="0080617C">
        <w:rPr>
          <w:rFonts w:cs="Times New Roman"/>
          <w:szCs w:val="24"/>
        </w:rPr>
        <w:t>Singapore Technologies Engineering</w:t>
      </w:r>
      <w:r>
        <w:rPr>
          <w:rFonts w:cs="Times New Roman"/>
          <w:szCs w:val="24"/>
        </w:rPr>
        <w:t xml:space="preserve"> menjadi perusahaan yang memiliki nilai e-CTI tertinggi dan </w:t>
      </w:r>
      <w:r w:rsidRPr="0080617C">
        <w:rPr>
          <w:rFonts w:cs="Times New Roman"/>
          <w:szCs w:val="24"/>
        </w:rPr>
        <w:t>Mapletree Logistics Trust</w:t>
      </w:r>
      <w:r>
        <w:rPr>
          <w:rFonts w:cs="Times New Roman"/>
          <w:szCs w:val="24"/>
        </w:rPr>
        <w:t xml:space="preserve"> dengan peringkat terendah. Hasil keseluruhan e-CTI memaparkan bahwa nilai terendah sebesar 66% yang berasal dari Indonesia dan tertinggi dari India 95%. Nilai rata-rata pada keseluruhan memberikan tingkat nilai sebesar 80%.</w:t>
      </w:r>
    </w:p>
    <w:p w14:paraId="7A4A2EF0" w14:textId="77777777" w:rsidR="00C519F4" w:rsidRDefault="00C519F4">
      <w:pPr>
        <w:spacing w:before="0" w:after="160" w:line="259" w:lineRule="auto"/>
        <w:jc w:val="left"/>
        <w:rPr>
          <w:b/>
          <w:bCs/>
        </w:rPr>
      </w:pPr>
      <w:r>
        <w:rPr>
          <w:b/>
          <w:bCs/>
        </w:rPr>
        <w:br w:type="page"/>
      </w:r>
    </w:p>
    <w:p w14:paraId="7DAD5287" w14:textId="48121F5E" w:rsidR="001538A9" w:rsidRPr="00CB6F5C" w:rsidRDefault="001538A9" w:rsidP="001538A9">
      <w:pPr>
        <w:spacing w:after="0" w:line="240" w:lineRule="auto"/>
        <w:rPr>
          <w:b/>
          <w:bCs/>
        </w:rPr>
      </w:pPr>
      <w:r w:rsidRPr="00CB6F5C">
        <w:rPr>
          <w:b/>
          <w:bCs/>
        </w:rPr>
        <w:lastRenderedPageBreak/>
        <w:t>Uji Normalitas</w:t>
      </w:r>
    </w:p>
    <w:p w14:paraId="7D4404A4" w14:textId="77777777" w:rsidR="001538A9" w:rsidRDefault="001538A9" w:rsidP="001538A9">
      <w:pPr>
        <w:spacing w:before="0" w:after="0" w:line="240" w:lineRule="auto"/>
      </w:pPr>
      <w:r>
        <w:t>Pengujian ini menggunakan</w:t>
      </w:r>
      <w:r w:rsidRPr="005B353F">
        <w:t xml:space="preserve"> </w:t>
      </w:r>
      <w:r w:rsidRPr="00BE6E5D">
        <w:rPr>
          <w:i/>
          <w:iCs/>
        </w:rPr>
        <w:t>Kolmogorov-Smirnov</w:t>
      </w:r>
      <w:r w:rsidRPr="005B353F">
        <w:t xml:space="preserve"> dengan kriteria ketika pada </w:t>
      </w:r>
      <w:r w:rsidRPr="00BE6E5D">
        <w:rPr>
          <w:i/>
          <w:iCs/>
        </w:rPr>
        <w:t>Kolmogorov-Smirnov</w:t>
      </w:r>
      <w:r w:rsidRPr="005B353F">
        <w:t xml:space="preserve"> Sig. &gt; 0,05 berarti data terdistribusi secara normal</w:t>
      </w:r>
      <w:r>
        <w:t xml:space="preserve"> atau sebaliknya.</w:t>
      </w:r>
    </w:p>
    <w:p w14:paraId="357314AB" w14:textId="77777777" w:rsidR="001538A9" w:rsidRDefault="001538A9" w:rsidP="001538A9">
      <w:pPr>
        <w:pStyle w:val="Caption"/>
        <w:spacing w:before="0" w:after="0"/>
        <w:jc w:val="center"/>
        <w:rPr>
          <w:rFonts w:cs="Times New Roman"/>
          <w:b w:val="0"/>
          <w:bCs/>
          <w:i/>
          <w:iCs w:val="0"/>
          <w:szCs w:val="24"/>
        </w:rPr>
      </w:pPr>
      <w:r w:rsidRPr="00494DCA">
        <w:rPr>
          <w:rFonts w:cs="Times New Roman"/>
          <w:bCs/>
          <w:iCs w:val="0"/>
          <w:szCs w:val="24"/>
        </w:rPr>
        <w:t>Hasil Uji Normalitas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1280"/>
        <w:gridCol w:w="1231"/>
      </w:tblGrid>
      <w:tr w:rsidR="001538A9" w:rsidRPr="009D2F7B" w14:paraId="1FBC24A7" w14:textId="77777777" w:rsidTr="00880546">
        <w:trPr>
          <w:jc w:val="center"/>
        </w:trPr>
        <w:tc>
          <w:tcPr>
            <w:tcW w:w="0" w:type="auto"/>
            <w:tcBorders>
              <w:top w:val="single" w:sz="12" w:space="0" w:color="auto"/>
              <w:bottom w:val="single" w:sz="12" w:space="0" w:color="auto"/>
            </w:tcBorders>
          </w:tcPr>
          <w:p w14:paraId="1AECBF29" w14:textId="77777777" w:rsidR="001538A9" w:rsidRPr="009D2F7B" w:rsidRDefault="001538A9" w:rsidP="00880546">
            <w:pPr>
              <w:spacing w:before="0" w:after="0" w:line="240" w:lineRule="auto"/>
              <w:jc w:val="center"/>
              <w:rPr>
                <w:b/>
                <w:bCs/>
                <w:sz w:val="22"/>
                <w:szCs w:val="20"/>
              </w:rPr>
            </w:pPr>
            <w:r w:rsidRPr="009D2F7B">
              <w:rPr>
                <w:b/>
                <w:bCs/>
                <w:sz w:val="22"/>
                <w:szCs w:val="20"/>
              </w:rPr>
              <w:t>Uji</w:t>
            </w:r>
          </w:p>
        </w:tc>
        <w:tc>
          <w:tcPr>
            <w:tcW w:w="0" w:type="auto"/>
            <w:tcBorders>
              <w:top w:val="single" w:sz="12" w:space="0" w:color="auto"/>
              <w:bottom w:val="single" w:sz="12" w:space="0" w:color="auto"/>
            </w:tcBorders>
          </w:tcPr>
          <w:p w14:paraId="076E55F9" w14:textId="77777777" w:rsidR="001538A9" w:rsidRPr="009D2F7B" w:rsidRDefault="001538A9" w:rsidP="00880546">
            <w:pPr>
              <w:spacing w:before="0" w:after="0" w:line="240" w:lineRule="auto"/>
              <w:jc w:val="center"/>
              <w:rPr>
                <w:b/>
                <w:bCs/>
                <w:sz w:val="22"/>
                <w:szCs w:val="20"/>
              </w:rPr>
            </w:pPr>
            <w:r w:rsidRPr="009D2F7B">
              <w:rPr>
                <w:b/>
                <w:bCs/>
                <w:sz w:val="22"/>
                <w:szCs w:val="20"/>
              </w:rPr>
              <w:t>Asymp. Sig</w:t>
            </w:r>
          </w:p>
        </w:tc>
        <w:tc>
          <w:tcPr>
            <w:tcW w:w="0" w:type="auto"/>
            <w:tcBorders>
              <w:top w:val="single" w:sz="12" w:space="0" w:color="auto"/>
              <w:bottom w:val="single" w:sz="12" w:space="0" w:color="auto"/>
            </w:tcBorders>
          </w:tcPr>
          <w:p w14:paraId="2EE4EF46" w14:textId="77777777" w:rsidR="001538A9" w:rsidRPr="009D2F7B" w:rsidRDefault="001538A9" w:rsidP="00880546">
            <w:pPr>
              <w:spacing w:before="0" w:after="0" w:line="240" w:lineRule="auto"/>
              <w:jc w:val="center"/>
              <w:rPr>
                <w:b/>
                <w:bCs/>
                <w:sz w:val="22"/>
                <w:szCs w:val="20"/>
              </w:rPr>
            </w:pPr>
            <w:r w:rsidRPr="009D2F7B">
              <w:rPr>
                <w:b/>
                <w:bCs/>
                <w:sz w:val="22"/>
                <w:szCs w:val="20"/>
              </w:rPr>
              <w:t>Penjelasan</w:t>
            </w:r>
          </w:p>
        </w:tc>
      </w:tr>
      <w:tr w:rsidR="001538A9" w:rsidRPr="009D2F7B" w14:paraId="2FF57B5B" w14:textId="77777777" w:rsidTr="00880546">
        <w:trPr>
          <w:jc w:val="center"/>
        </w:trPr>
        <w:tc>
          <w:tcPr>
            <w:tcW w:w="0" w:type="auto"/>
            <w:tcBorders>
              <w:top w:val="single" w:sz="12" w:space="0" w:color="auto"/>
              <w:bottom w:val="single" w:sz="12" w:space="0" w:color="auto"/>
            </w:tcBorders>
          </w:tcPr>
          <w:p w14:paraId="0FD6D471" w14:textId="77777777" w:rsidR="001538A9" w:rsidRPr="009D2F7B" w:rsidRDefault="001538A9" w:rsidP="00880546">
            <w:pPr>
              <w:spacing w:before="0" w:after="0" w:line="240" w:lineRule="auto"/>
              <w:jc w:val="center"/>
              <w:rPr>
                <w:i/>
                <w:iCs/>
                <w:sz w:val="22"/>
                <w:szCs w:val="20"/>
              </w:rPr>
            </w:pPr>
            <w:r w:rsidRPr="009D2F7B">
              <w:rPr>
                <w:i/>
                <w:iCs/>
                <w:sz w:val="22"/>
                <w:szCs w:val="20"/>
              </w:rPr>
              <w:t>Unstandardized Residual</w:t>
            </w:r>
          </w:p>
        </w:tc>
        <w:tc>
          <w:tcPr>
            <w:tcW w:w="0" w:type="auto"/>
            <w:tcBorders>
              <w:top w:val="single" w:sz="12" w:space="0" w:color="auto"/>
              <w:bottom w:val="single" w:sz="12" w:space="0" w:color="auto"/>
            </w:tcBorders>
          </w:tcPr>
          <w:p w14:paraId="3FA0A840" w14:textId="77777777" w:rsidR="001538A9" w:rsidRPr="009D2F7B" w:rsidRDefault="001538A9" w:rsidP="00880546">
            <w:pPr>
              <w:spacing w:before="0" w:after="0" w:line="240" w:lineRule="auto"/>
              <w:jc w:val="center"/>
              <w:rPr>
                <w:sz w:val="22"/>
                <w:szCs w:val="20"/>
              </w:rPr>
            </w:pPr>
            <w:r w:rsidRPr="009D2F7B">
              <w:rPr>
                <w:sz w:val="22"/>
                <w:szCs w:val="20"/>
              </w:rPr>
              <w:t>0,807</w:t>
            </w:r>
          </w:p>
        </w:tc>
        <w:tc>
          <w:tcPr>
            <w:tcW w:w="0" w:type="auto"/>
            <w:tcBorders>
              <w:top w:val="single" w:sz="12" w:space="0" w:color="auto"/>
              <w:bottom w:val="single" w:sz="12" w:space="0" w:color="auto"/>
            </w:tcBorders>
          </w:tcPr>
          <w:p w14:paraId="116377BE" w14:textId="77777777" w:rsidR="001538A9" w:rsidRPr="009D2F7B" w:rsidRDefault="001538A9" w:rsidP="00880546">
            <w:pPr>
              <w:spacing w:before="0" w:after="0" w:line="240" w:lineRule="auto"/>
              <w:jc w:val="center"/>
              <w:rPr>
                <w:sz w:val="22"/>
                <w:szCs w:val="20"/>
              </w:rPr>
            </w:pPr>
            <w:r w:rsidRPr="009D2F7B">
              <w:rPr>
                <w:sz w:val="22"/>
                <w:szCs w:val="20"/>
              </w:rPr>
              <w:t>Normal</w:t>
            </w:r>
          </w:p>
        </w:tc>
      </w:tr>
    </w:tbl>
    <w:p w14:paraId="778A28E6" w14:textId="77777777" w:rsidR="001538A9" w:rsidRDefault="001538A9" w:rsidP="001538A9">
      <w:pPr>
        <w:spacing w:before="0" w:after="0" w:line="240" w:lineRule="auto"/>
        <w:ind w:firstLine="720"/>
      </w:pPr>
      <w:r w:rsidRPr="009E439B">
        <w:t xml:space="preserve">Tabel </w:t>
      </w:r>
      <w:r>
        <w:t>uji normalitas</w:t>
      </w:r>
      <w:r w:rsidRPr="009E439B">
        <w:t xml:space="preserve"> melihatkan hasil dari uji normalitas yang menggunakan </w:t>
      </w:r>
      <w:r w:rsidRPr="009E439B">
        <w:rPr>
          <w:i/>
          <w:iCs/>
        </w:rPr>
        <w:t xml:space="preserve">One-Sample Kolmogorov-Smirnov Test </w:t>
      </w:r>
      <w:r>
        <w:t>menunjukkan</w:t>
      </w:r>
      <w:r w:rsidRPr="009E439B">
        <w:t xml:space="preserve"> hasil data terdistribusi normal.</w:t>
      </w:r>
      <w:r w:rsidRPr="00A41A00">
        <w:t xml:space="preserve"> Hasil</w:t>
      </w:r>
      <w:r>
        <w:t xml:space="preserve"> menyatakan data terdistribusi normal karena nilai </w:t>
      </w:r>
      <w:r w:rsidRPr="00C64674">
        <w:rPr>
          <w:i/>
          <w:iCs/>
        </w:rPr>
        <w:t>unstandardized residual</w:t>
      </w:r>
      <w:r w:rsidRPr="00A55550">
        <w:t xml:space="preserve"> Sig. (2-tailed)</w:t>
      </w:r>
      <w:r>
        <w:t xml:space="preserve"> sebesar 0,807 di mana nilai tersebut berada di atas nilai</w:t>
      </w:r>
      <w:r w:rsidRPr="00A55550">
        <w:t xml:space="preserve"> alpha (α</w:t>
      </w:r>
      <w:r>
        <w:t xml:space="preserve"> = 0,05)</w:t>
      </w:r>
      <w:r w:rsidRPr="00511BDA">
        <w:t xml:space="preserve">. </w:t>
      </w:r>
    </w:p>
    <w:p w14:paraId="0A4FED67" w14:textId="77777777" w:rsidR="001538A9" w:rsidRPr="00967712" w:rsidRDefault="001538A9" w:rsidP="001538A9">
      <w:pPr>
        <w:spacing w:after="0" w:line="240" w:lineRule="auto"/>
        <w:rPr>
          <w:b/>
          <w:bCs/>
        </w:rPr>
      </w:pPr>
      <w:r w:rsidRPr="00967712">
        <w:rPr>
          <w:b/>
          <w:bCs/>
        </w:rPr>
        <w:t>Uji Multikolinieritas</w:t>
      </w:r>
    </w:p>
    <w:p w14:paraId="375346FC" w14:textId="77777777" w:rsidR="001538A9" w:rsidRDefault="001538A9" w:rsidP="001538A9">
      <w:pPr>
        <w:spacing w:before="0" w:after="0" w:line="240" w:lineRule="auto"/>
      </w:pPr>
      <w:r w:rsidRPr="00967712">
        <w:t>Uji ini digunakan dalam melihat ada tidaknya hubungan yang kuat di antara variabel-variabel independen pada penelitian ini</w:t>
      </w:r>
      <w:r>
        <w:t>.</w:t>
      </w:r>
    </w:p>
    <w:p w14:paraId="10D6FEBA" w14:textId="77777777" w:rsidR="001538A9" w:rsidRDefault="001538A9" w:rsidP="001538A9">
      <w:pPr>
        <w:pStyle w:val="Caption"/>
        <w:spacing w:before="0" w:after="0"/>
        <w:jc w:val="center"/>
        <w:rPr>
          <w:rFonts w:cs="Times New Roman"/>
          <w:bCs/>
          <w:iCs w:val="0"/>
          <w:szCs w:val="24"/>
        </w:rPr>
      </w:pPr>
      <w:r w:rsidRPr="00E90539">
        <w:rPr>
          <w:rFonts w:cs="Times New Roman"/>
          <w:bCs/>
          <w:iCs w:val="0"/>
          <w:szCs w:val="24"/>
        </w:rPr>
        <w:t>Multikolinieritas</w:t>
      </w:r>
      <w:r>
        <w:rPr>
          <w:rFonts w:cs="Times New Roman"/>
          <w:bCs/>
          <w:iCs w:val="0"/>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1072"/>
        <w:gridCol w:w="711"/>
        <w:gridCol w:w="1072"/>
        <w:gridCol w:w="711"/>
        <w:gridCol w:w="1072"/>
        <w:gridCol w:w="711"/>
        <w:gridCol w:w="1627"/>
      </w:tblGrid>
      <w:tr w:rsidR="001538A9" w:rsidRPr="000045D2" w14:paraId="061624DB" w14:textId="77777777" w:rsidTr="00880546">
        <w:tc>
          <w:tcPr>
            <w:tcW w:w="0" w:type="auto"/>
            <w:vMerge w:val="restart"/>
            <w:tcBorders>
              <w:top w:val="single" w:sz="12" w:space="0" w:color="auto"/>
            </w:tcBorders>
            <w:vAlign w:val="center"/>
          </w:tcPr>
          <w:p w14:paraId="22F6DC7F" w14:textId="77777777" w:rsidR="001538A9" w:rsidRPr="000045D2" w:rsidRDefault="001538A9" w:rsidP="00880546">
            <w:pPr>
              <w:spacing w:before="0" w:after="0" w:line="240" w:lineRule="auto"/>
              <w:jc w:val="center"/>
              <w:rPr>
                <w:b/>
                <w:bCs/>
                <w:sz w:val="20"/>
                <w:szCs w:val="18"/>
              </w:rPr>
            </w:pPr>
            <w:r w:rsidRPr="000045D2">
              <w:rPr>
                <w:b/>
                <w:bCs/>
                <w:sz w:val="20"/>
                <w:szCs w:val="18"/>
              </w:rPr>
              <w:t>Variabel</w:t>
            </w:r>
          </w:p>
        </w:tc>
        <w:tc>
          <w:tcPr>
            <w:tcW w:w="0" w:type="auto"/>
            <w:gridSpan w:val="2"/>
            <w:tcBorders>
              <w:top w:val="single" w:sz="12" w:space="0" w:color="auto"/>
              <w:bottom w:val="single" w:sz="12" w:space="0" w:color="auto"/>
            </w:tcBorders>
            <w:vAlign w:val="center"/>
          </w:tcPr>
          <w:p w14:paraId="7375AD14" w14:textId="77777777" w:rsidR="001538A9" w:rsidRPr="000045D2" w:rsidRDefault="001538A9" w:rsidP="00880546">
            <w:pPr>
              <w:spacing w:before="0" w:after="0" w:line="240" w:lineRule="auto"/>
              <w:jc w:val="center"/>
              <w:rPr>
                <w:b/>
                <w:bCs/>
                <w:sz w:val="20"/>
                <w:szCs w:val="18"/>
              </w:rPr>
            </w:pPr>
            <w:r w:rsidRPr="000045D2">
              <w:rPr>
                <w:b/>
                <w:bCs/>
                <w:sz w:val="20"/>
                <w:szCs w:val="18"/>
              </w:rPr>
              <w:t>Model A</w:t>
            </w:r>
          </w:p>
        </w:tc>
        <w:tc>
          <w:tcPr>
            <w:tcW w:w="0" w:type="auto"/>
            <w:gridSpan w:val="2"/>
            <w:tcBorders>
              <w:top w:val="single" w:sz="12" w:space="0" w:color="auto"/>
              <w:bottom w:val="single" w:sz="12" w:space="0" w:color="auto"/>
            </w:tcBorders>
          </w:tcPr>
          <w:p w14:paraId="047DDA45" w14:textId="77777777" w:rsidR="001538A9" w:rsidRPr="000045D2" w:rsidRDefault="001538A9" w:rsidP="00880546">
            <w:pPr>
              <w:spacing w:before="0" w:after="0" w:line="240" w:lineRule="auto"/>
              <w:jc w:val="center"/>
              <w:rPr>
                <w:b/>
                <w:bCs/>
                <w:sz w:val="20"/>
                <w:szCs w:val="18"/>
              </w:rPr>
            </w:pPr>
            <w:r w:rsidRPr="000045D2">
              <w:rPr>
                <w:b/>
                <w:bCs/>
                <w:sz w:val="20"/>
                <w:szCs w:val="18"/>
              </w:rPr>
              <w:t>Model B</w:t>
            </w:r>
          </w:p>
        </w:tc>
        <w:tc>
          <w:tcPr>
            <w:tcW w:w="0" w:type="auto"/>
            <w:gridSpan w:val="2"/>
            <w:tcBorders>
              <w:top w:val="single" w:sz="12" w:space="0" w:color="auto"/>
              <w:bottom w:val="single" w:sz="12" w:space="0" w:color="auto"/>
            </w:tcBorders>
          </w:tcPr>
          <w:p w14:paraId="6B2B423C" w14:textId="77777777" w:rsidR="001538A9" w:rsidRPr="000045D2" w:rsidRDefault="001538A9" w:rsidP="00880546">
            <w:pPr>
              <w:spacing w:before="0" w:after="0" w:line="240" w:lineRule="auto"/>
              <w:jc w:val="center"/>
              <w:rPr>
                <w:b/>
                <w:bCs/>
                <w:sz w:val="20"/>
                <w:szCs w:val="18"/>
              </w:rPr>
            </w:pPr>
            <w:r w:rsidRPr="000045D2">
              <w:rPr>
                <w:b/>
                <w:bCs/>
                <w:sz w:val="20"/>
                <w:szCs w:val="18"/>
              </w:rPr>
              <w:t>Model C</w:t>
            </w:r>
          </w:p>
        </w:tc>
        <w:tc>
          <w:tcPr>
            <w:tcW w:w="0" w:type="auto"/>
            <w:vMerge w:val="restart"/>
            <w:tcBorders>
              <w:top w:val="single" w:sz="12" w:space="0" w:color="auto"/>
            </w:tcBorders>
            <w:vAlign w:val="center"/>
          </w:tcPr>
          <w:p w14:paraId="7598E856" w14:textId="77777777" w:rsidR="001538A9" w:rsidRPr="000045D2" w:rsidRDefault="001538A9" w:rsidP="00880546">
            <w:pPr>
              <w:spacing w:before="0" w:after="0" w:line="240" w:lineRule="auto"/>
              <w:jc w:val="center"/>
              <w:rPr>
                <w:b/>
                <w:bCs/>
                <w:sz w:val="20"/>
                <w:szCs w:val="18"/>
              </w:rPr>
            </w:pPr>
            <w:r w:rsidRPr="000045D2">
              <w:rPr>
                <w:b/>
                <w:bCs/>
                <w:sz w:val="20"/>
                <w:szCs w:val="18"/>
              </w:rPr>
              <w:t>Keterangan</w:t>
            </w:r>
          </w:p>
        </w:tc>
      </w:tr>
      <w:tr w:rsidR="001538A9" w:rsidRPr="000045D2" w14:paraId="6AF1D74D" w14:textId="77777777" w:rsidTr="00880546">
        <w:tc>
          <w:tcPr>
            <w:tcW w:w="0" w:type="auto"/>
            <w:vMerge/>
            <w:tcBorders>
              <w:bottom w:val="single" w:sz="12" w:space="0" w:color="auto"/>
            </w:tcBorders>
          </w:tcPr>
          <w:p w14:paraId="1A90918B" w14:textId="77777777" w:rsidR="001538A9" w:rsidRPr="000045D2" w:rsidRDefault="001538A9" w:rsidP="00880546">
            <w:pPr>
              <w:spacing w:before="0" w:after="0" w:line="240" w:lineRule="auto"/>
              <w:jc w:val="center"/>
              <w:rPr>
                <w:b/>
                <w:bCs/>
                <w:sz w:val="20"/>
                <w:szCs w:val="18"/>
              </w:rPr>
            </w:pPr>
          </w:p>
        </w:tc>
        <w:tc>
          <w:tcPr>
            <w:tcW w:w="0" w:type="auto"/>
            <w:tcBorders>
              <w:top w:val="single" w:sz="12" w:space="0" w:color="auto"/>
              <w:bottom w:val="single" w:sz="12" w:space="0" w:color="auto"/>
            </w:tcBorders>
          </w:tcPr>
          <w:p w14:paraId="372C4CE0" w14:textId="77777777" w:rsidR="001538A9" w:rsidRPr="000045D2" w:rsidRDefault="001538A9" w:rsidP="00880546">
            <w:pPr>
              <w:spacing w:before="0" w:after="0" w:line="240" w:lineRule="auto"/>
              <w:jc w:val="center"/>
              <w:rPr>
                <w:b/>
                <w:bCs/>
                <w:sz w:val="20"/>
                <w:szCs w:val="18"/>
              </w:rPr>
            </w:pPr>
            <w:r w:rsidRPr="000045D2">
              <w:rPr>
                <w:b/>
                <w:bCs/>
                <w:sz w:val="20"/>
                <w:szCs w:val="18"/>
              </w:rPr>
              <w:t>Tolerance</w:t>
            </w:r>
          </w:p>
        </w:tc>
        <w:tc>
          <w:tcPr>
            <w:tcW w:w="0" w:type="auto"/>
            <w:tcBorders>
              <w:top w:val="single" w:sz="12" w:space="0" w:color="auto"/>
              <w:bottom w:val="single" w:sz="12" w:space="0" w:color="auto"/>
            </w:tcBorders>
          </w:tcPr>
          <w:p w14:paraId="398DFCE0" w14:textId="77777777" w:rsidR="001538A9" w:rsidRPr="000045D2" w:rsidRDefault="001538A9" w:rsidP="00880546">
            <w:pPr>
              <w:spacing w:before="0" w:after="0" w:line="240" w:lineRule="auto"/>
              <w:jc w:val="center"/>
              <w:rPr>
                <w:b/>
                <w:bCs/>
                <w:sz w:val="20"/>
                <w:szCs w:val="18"/>
              </w:rPr>
            </w:pPr>
            <w:r w:rsidRPr="000045D2">
              <w:rPr>
                <w:b/>
                <w:bCs/>
                <w:sz w:val="20"/>
                <w:szCs w:val="18"/>
              </w:rPr>
              <w:t>VIF</w:t>
            </w:r>
          </w:p>
        </w:tc>
        <w:tc>
          <w:tcPr>
            <w:tcW w:w="0" w:type="auto"/>
            <w:tcBorders>
              <w:top w:val="single" w:sz="12" w:space="0" w:color="auto"/>
              <w:bottom w:val="single" w:sz="12" w:space="0" w:color="auto"/>
            </w:tcBorders>
          </w:tcPr>
          <w:p w14:paraId="172AEC81" w14:textId="77777777" w:rsidR="001538A9" w:rsidRPr="000045D2" w:rsidRDefault="001538A9" w:rsidP="00880546">
            <w:pPr>
              <w:spacing w:before="0" w:after="0" w:line="240" w:lineRule="auto"/>
              <w:jc w:val="center"/>
              <w:rPr>
                <w:b/>
                <w:bCs/>
                <w:sz w:val="20"/>
                <w:szCs w:val="18"/>
              </w:rPr>
            </w:pPr>
            <w:r w:rsidRPr="000045D2">
              <w:rPr>
                <w:b/>
                <w:bCs/>
                <w:sz w:val="20"/>
                <w:szCs w:val="18"/>
              </w:rPr>
              <w:t>Tolerance</w:t>
            </w:r>
          </w:p>
        </w:tc>
        <w:tc>
          <w:tcPr>
            <w:tcW w:w="0" w:type="auto"/>
            <w:tcBorders>
              <w:top w:val="single" w:sz="12" w:space="0" w:color="auto"/>
              <w:bottom w:val="single" w:sz="12" w:space="0" w:color="auto"/>
            </w:tcBorders>
          </w:tcPr>
          <w:p w14:paraId="64BFBD25" w14:textId="77777777" w:rsidR="001538A9" w:rsidRPr="000045D2" w:rsidRDefault="001538A9" w:rsidP="00880546">
            <w:pPr>
              <w:spacing w:before="0" w:after="0" w:line="240" w:lineRule="auto"/>
              <w:jc w:val="center"/>
              <w:rPr>
                <w:b/>
                <w:bCs/>
                <w:sz w:val="20"/>
                <w:szCs w:val="18"/>
              </w:rPr>
            </w:pPr>
            <w:r w:rsidRPr="000045D2">
              <w:rPr>
                <w:b/>
                <w:bCs/>
                <w:sz w:val="20"/>
                <w:szCs w:val="18"/>
              </w:rPr>
              <w:t>VIF</w:t>
            </w:r>
          </w:p>
        </w:tc>
        <w:tc>
          <w:tcPr>
            <w:tcW w:w="0" w:type="auto"/>
            <w:tcBorders>
              <w:top w:val="single" w:sz="12" w:space="0" w:color="auto"/>
              <w:bottom w:val="single" w:sz="12" w:space="0" w:color="auto"/>
            </w:tcBorders>
          </w:tcPr>
          <w:p w14:paraId="2AC81BB2" w14:textId="77777777" w:rsidR="001538A9" w:rsidRPr="000045D2" w:rsidRDefault="001538A9" w:rsidP="00880546">
            <w:pPr>
              <w:spacing w:before="0" w:after="0" w:line="240" w:lineRule="auto"/>
              <w:jc w:val="center"/>
              <w:rPr>
                <w:b/>
                <w:bCs/>
                <w:sz w:val="20"/>
                <w:szCs w:val="18"/>
              </w:rPr>
            </w:pPr>
            <w:r w:rsidRPr="000045D2">
              <w:rPr>
                <w:b/>
                <w:bCs/>
                <w:sz w:val="20"/>
                <w:szCs w:val="18"/>
              </w:rPr>
              <w:t>Tolerance</w:t>
            </w:r>
          </w:p>
        </w:tc>
        <w:tc>
          <w:tcPr>
            <w:tcW w:w="0" w:type="auto"/>
            <w:tcBorders>
              <w:top w:val="single" w:sz="12" w:space="0" w:color="auto"/>
              <w:bottom w:val="single" w:sz="12" w:space="0" w:color="auto"/>
            </w:tcBorders>
          </w:tcPr>
          <w:p w14:paraId="59DB3AAD" w14:textId="77777777" w:rsidR="001538A9" w:rsidRPr="000045D2" w:rsidRDefault="001538A9" w:rsidP="00880546">
            <w:pPr>
              <w:spacing w:before="0" w:after="0" w:line="240" w:lineRule="auto"/>
              <w:jc w:val="center"/>
              <w:rPr>
                <w:b/>
                <w:bCs/>
                <w:sz w:val="20"/>
                <w:szCs w:val="18"/>
              </w:rPr>
            </w:pPr>
            <w:r w:rsidRPr="000045D2">
              <w:rPr>
                <w:b/>
                <w:bCs/>
                <w:sz w:val="20"/>
                <w:szCs w:val="18"/>
              </w:rPr>
              <w:t>VIF</w:t>
            </w:r>
          </w:p>
        </w:tc>
        <w:tc>
          <w:tcPr>
            <w:tcW w:w="0" w:type="auto"/>
            <w:vMerge/>
            <w:tcBorders>
              <w:bottom w:val="single" w:sz="12" w:space="0" w:color="auto"/>
            </w:tcBorders>
          </w:tcPr>
          <w:p w14:paraId="4A66F5D5" w14:textId="77777777" w:rsidR="001538A9" w:rsidRPr="000045D2" w:rsidRDefault="001538A9" w:rsidP="00880546">
            <w:pPr>
              <w:spacing w:before="0" w:after="0" w:line="240" w:lineRule="auto"/>
              <w:rPr>
                <w:b/>
                <w:bCs/>
                <w:sz w:val="20"/>
                <w:szCs w:val="18"/>
              </w:rPr>
            </w:pPr>
          </w:p>
        </w:tc>
      </w:tr>
      <w:tr w:rsidR="001538A9" w:rsidRPr="000045D2" w14:paraId="30F35A13" w14:textId="77777777" w:rsidTr="00880546">
        <w:tc>
          <w:tcPr>
            <w:tcW w:w="0" w:type="auto"/>
            <w:tcBorders>
              <w:top w:val="single" w:sz="12" w:space="0" w:color="auto"/>
            </w:tcBorders>
          </w:tcPr>
          <w:p w14:paraId="5ADD8687" w14:textId="77777777" w:rsidR="001538A9" w:rsidRPr="000045D2" w:rsidRDefault="001538A9" w:rsidP="00880546">
            <w:pPr>
              <w:spacing w:before="0" w:after="0" w:line="240" w:lineRule="auto"/>
              <w:jc w:val="center"/>
              <w:rPr>
                <w:sz w:val="20"/>
                <w:szCs w:val="18"/>
              </w:rPr>
            </w:pPr>
            <w:r w:rsidRPr="000045D2">
              <w:rPr>
                <w:sz w:val="20"/>
                <w:szCs w:val="18"/>
              </w:rPr>
              <w:t>WGI</w:t>
            </w:r>
          </w:p>
        </w:tc>
        <w:tc>
          <w:tcPr>
            <w:tcW w:w="0" w:type="auto"/>
            <w:tcBorders>
              <w:top w:val="single" w:sz="12" w:space="0" w:color="auto"/>
            </w:tcBorders>
          </w:tcPr>
          <w:p w14:paraId="7F7ED60F" w14:textId="77777777" w:rsidR="001538A9" w:rsidRPr="000045D2" w:rsidRDefault="001538A9" w:rsidP="00880546">
            <w:pPr>
              <w:spacing w:before="0" w:after="0" w:line="240" w:lineRule="auto"/>
              <w:jc w:val="right"/>
              <w:rPr>
                <w:sz w:val="22"/>
                <w:szCs w:val="20"/>
              </w:rPr>
            </w:pPr>
            <w:r w:rsidRPr="000045D2">
              <w:rPr>
                <w:sz w:val="22"/>
                <w:szCs w:val="20"/>
              </w:rPr>
              <w:t>0,670</w:t>
            </w:r>
          </w:p>
        </w:tc>
        <w:tc>
          <w:tcPr>
            <w:tcW w:w="0" w:type="auto"/>
            <w:tcBorders>
              <w:top w:val="single" w:sz="12" w:space="0" w:color="auto"/>
            </w:tcBorders>
          </w:tcPr>
          <w:p w14:paraId="3FE708AB" w14:textId="77777777" w:rsidR="001538A9" w:rsidRPr="000045D2" w:rsidRDefault="001538A9" w:rsidP="00880546">
            <w:pPr>
              <w:spacing w:before="0" w:after="0" w:line="240" w:lineRule="auto"/>
              <w:jc w:val="right"/>
              <w:rPr>
                <w:sz w:val="22"/>
                <w:szCs w:val="20"/>
              </w:rPr>
            </w:pPr>
            <w:r w:rsidRPr="000045D2">
              <w:rPr>
                <w:sz w:val="22"/>
                <w:szCs w:val="20"/>
              </w:rPr>
              <w:t>1,493</w:t>
            </w:r>
          </w:p>
        </w:tc>
        <w:tc>
          <w:tcPr>
            <w:tcW w:w="0" w:type="auto"/>
            <w:tcBorders>
              <w:top w:val="single" w:sz="12" w:space="0" w:color="auto"/>
            </w:tcBorders>
          </w:tcPr>
          <w:p w14:paraId="1D444E7B" w14:textId="77777777" w:rsidR="001538A9" w:rsidRPr="000045D2" w:rsidRDefault="001538A9" w:rsidP="00880546">
            <w:pPr>
              <w:spacing w:before="0" w:after="0" w:line="240" w:lineRule="auto"/>
              <w:jc w:val="center"/>
              <w:rPr>
                <w:sz w:val="22"/>
                <w:szCs w:val="20"/>
              </w:rPr>
            </w:pPr>
          </w:p>
        </w:tc>
        <w:tc>
          <w:tcPr>
            <w:tcW w:w="0" w:type="auto"/>
            <w:tcBorders>
              <w:top w:val="single" w:sz="12" w:space="0" w:color="auto"/>
            </w:tcBorders>
          </w:tcPr>
          <w:p w14:paraId="60838DA9" w14:textId="77777777" w:rsidR="001538A9" w:rsidRPr="000045D2" w:rsidRDefault="001538A9" w:rsidP="00880546">
            <w:pPr>
              <w:spacing w:before="0" w:after="0" w:line="240" w:lineRule="auto"/>
              <w:jc w:val="center"/>
              <w:rPr>
                <w:sz w:val="22"/>
                <w:szCs w:val="20"/>
              </w:rPr>
            </w:pPr>
          </w:p>
        </w:tc>
        <w:tc>
          <w:tcPr>
            <w:tcW w:w="0" w:type="auto"/>
            <w:tcBorders>
              <w:top w:val="single" w:sz="12" w:space="0" w:color="auto"/>
            </w:tcBorders>
          </w:tcPr>
          <w:p w14:paraId="31DE8973" w14:textId="77777777" w:rsidR="001538A9" w:rsidRPr="000045D2" w:rsidRDefault="001538A9" w:rsidP="00880546">
            <w:pPr>
              <w:spacing w:before="0" w:after="0" w:line="240" w:lineRule="auto"/>
              <w:jc w:val="center"/>
              <w:rPr>
                <w:sz w:val="22"/>
                <w:szCs w:val="20"/>
              </w:rPr>
            </w:pPr>
          </w:p>
        </w:tc>
        <w:tc>
          <w:tcPr>
            <w:tcW w:w="0" w:type="auto"/>
            <w:tcBorders>
              <w:top w:val="single" w:sz="12" w:space="0" w:color="auto"/>
            </w:tcBorders>
          </w:tcPr>
          <w:p w14:paraId="414BE0B0" w14:textId="77777777" w:rsidR="001538A9" w:rsidRPr="000045D2" w:rsidRDefault="001538A9" w:rsidP="00880546">
            <w:pPr>
              <w:spacing w:before="0" w:after="0" w:line="240" w:lineRule="auto"/>
              <w:jc w:val="center"/>
              <w:rPr>
                <w:sz w:val="22"/>
                <w:szCs w:val="20"/>
              </w:rPr>
            </w:pPr>
          </w:p>
        </w:tc>
        <w:tc>
          <w:tcPr>
            <w:tcW w:w="0" w:type="auto"/>
            <w:vMerge w:val="restart"/>
            <w:tcBorders>
              <w:top w:val="single" w:sz="12" w:space="0" w:color="auto"/>
              <w:bottom w:val="single" w:sz="12" w:space="0" w:color="auto"/>
            </w:tcBorders>
            <w:vAlign w:val="center"/>
          </w:tcPr>
          <w:p w14:paraId="16F78699" w14:textId="77777777" w:rsidR="001538A9" w:rsidRPr="000045D2" w:rsidRDefault="001538A9" w:rsidP="00880546">
            <w:pPr>
              <w:spacing w:before="0" w:after="0" w:line="240" w:lineRule="auto"/>
              <w:jc w:val="center"/>
              <w:rPr>
                <w:sz w:val="20"/>
                <w:szCs w:val="18"/>
              </w:rPr>
            </w:pPr>
            <w:r w:rsidRPr="000045D2">
              <w:rPr>
                <w:sz w:val="20"/>
                <w:szCs w:val="18"/>
              </w:rPr>
              <w:t>Tidak terdapat multikolinieritas</w:t>
            </w:r>
          </w:p>
        </w:tc>
      </w:tr>
      <w:tr w:rsidR="001538A9" w:rsidRPr="000045D2" w14:paraId="6BE0E733" w14:textId="77777777" w:rsidTr="00880546">
        <w:tc>
          <w:tcPr>
            <w:tcW w:w="0" w:type="auto"/>
          </w:tcPr>
          <w:p w14:paraId="02D3511D" w14:textId="77777777" w:rsidR="001538A9" w:rsidRPr="000045D2" w:rsidRDefault="001538A9" w:rsidP="00880546">
            <w:pPr>
              <w:spacing w:before="0" w:after="0" w:line="240" w:lineRule="auto"/>
              <w:jc w:val="center"/>
              <w:rPr>
                <w:sz w:val="20"/>
                <w:szCs w:val="18"/>
              </w:rPr>
            </w:pPr>
            <w:r w:rsidRPr="000045D2">
              <w:rPr>
                <w:sz w:val="20"/>
                <w:szCs w:val="18"/>
              </w:rPr>
              <w:t>GDP</w:t>
            </w:r>
          </w:p>
        </w:tc>
        <w:tc>
          <w:tcPr>
            <w:tcW w:w="0" w:type="auto"/>
          </w:tcPr>
          <w:p w14:paraId="7FDB8093" w14:textId="77777777" w:rsidR="001538A9" w:rsidRPr="000045D2" w:rsidRDefault="001538A9" w:rsidP="00880546">
            <w:pPr>
              <w:spacing w:before="0" w:after="0" w:line="240" w:lineRule="auto"/>
              <w:jc w:val="right"/>
              <w:rPr>
                <w:sz w:val="22"/>
                <w:szCs w:val="20"/>
              </w:rPr>
            </w:pPr>
          </w:p>
        </w:tc>
        <w:tc>
          <w:tcPr>
            <w:tcW w:w="0" w:type="auto"/>
          </w:tcPr>
          <w:p w14:paraId="22E08CB4" w14:textId="77777777" w:rsidR="001538A9" w:rsidRPr="000045D2" w:rsidRDefault="001538A9" w:rsidP="00880546">
            <w:pPr>
              <w:spacing w:before="0" w:after="0" w:line="240" w:lineRule="auto"/>
              <w:jc w:val="right"/>
              <w:rPr>
                <w:sz w:val="22"/>
                <w:szCs w:val="20"/>
              </w:rPr>
            </w:pPr>
          </w:p>
        </w:tc>
        <w:tc>
          <w:tcPr>
            <w:tcW w:w="0" w:type="auto"/>
          </w:tcPr>
          <w:p w14:paraId="1B82A531" w14:textId="77777777" w:rsidR="001538A9" w:rsidRPr="000045D2" w:rsidRDefault="001538A9" w:rsidP="00880546">
            <w:pPr>
              <w:spacing w:before="0" w:after="0" w:line="240" w:lineRule="auto"/>
              <w:jc w:val="right"/>
              <w:rPr>
                <w:sz w:val="22"/>
                <w:szCs w:val="20"/>
              </w:rPr>
            </w:pPr>
            <w:r w:rsidRPr="000045D2">
              <w:rPr>
                <w:sz w:val="22"/>
                <w:szCs w:val="20"/>
              </w:rPr>
              <w:t>0,787</w:t>
            </w:r>
          </w:p>
        </w:tc>
        <w:tc>
          <w:tcPr>
            <w:tcW w:w="0" w:type="auto"/>
          </w:tcPr>
          <w:p w14:paraId="7E080D6E" w14:textId="77777777" w:rsidR="001538A9" w:rsidRPr="000045D2" w:rsidRDefault="001538A9" w:rsidP="00880546">
            <w:pPr>
              <w:spacing w:before="0" w:after="0" w:line="240" w:lineRule="auto"/>
              <w:jc w:val="right"/>
              <w:rPr>
                <w:sz w:val="22"/>
                <w:szCs w:val="20"/>
              </w:rPr>
            </w:pPr>
            <w:r w:rsidRPr="000045D2">
              <w:rPr>
                <w:sz w:val="22"/>
                <w:szCs w:val="20"/>
              </w:rPr>
              <w:t>1,270</w:t>
            </w:r>
          </w:p>
        </w:tc>
        <w:tc>
          <w:tcPr>
            <w:tcW w:w="0" w:type="auto"/>
          </w:tcPr>
          <w:p w14:paraId="15F843DA" w14:textId="77777777" w:rsidR="001538A9" w:rsidRPr="000045D2" w:rsidRDefault="001538A9" w:rsidP="00880546">
            <w:pPr>
              <w:spacing w:before="0" w:after="0" w:line="240" w:lineRule="auto"/>
              <w:jc w:val="right"/>
              <w:rPr>
                <w:sz w:val="22"/>
                <w:szCs w:val="20"/>
              </w:rPr>
            </w:pPr>
          </w:p>
        </w:tc>
        <w:tc>
          <w:tcPr>
            <w:tcW w:w="0" w:type="auto"/>
          </w:tcPr>
          <w:p w14:paraId="704FC4A7" w14:textId="77777777" w:rsidR="001538A9" w:rsidRPr="000045D2" w:rsidRDefault="001538A9" w:rsidP="00880546">
            <w:pPr>
              <w:spacing w:before="0" w:after="0" w:line="240" w:lineRule="auto"/>
              <w:jc w:val="right"/>
              <w:rPr>
                <w:sz w:val="22"/>
                <w:szCs w:val="20"/>
              </w:rPr>
            </w:pPr>
          </w:p>
        </w:tc>
        <w:tc>
          <w:tcPr>
            <w:tcW w:w="0" w:type="auto"/>
            <w:vMerge/>
            <w:tcBorders>
              <w:bottom w:val="single" w:sz="12" w:space="0" w:color="auto"/>
            </w:tcBorders>
            <w:vAlign w:val="center"/>
          </w:tcPr>
          <w:p w14:paraId="3F383F4B" w14:textId="77777777" w:rsidR="001538A9" w:rsidRPr="000045D2" w:rsidRDefault="001538A9" w:rsidP="00880546">
            <w:pPr>
              <w:spacing w:before="0" w:after="0" w:line="240" w:lineRule="auto"/>
              <w:jc w:val="center"/>
              <w:rPr>
                <w:sz w:val="20"/>
                <w:szCs w:val="18"/>
              </w:rPr>
            </w:pPr>
          </w:p>
        </w:tc>
      </w:tr>
      <w:tr w:rsidR="001538A9" w:rsidRPr="000045D2" w14:paraId="6EA99375" w14:textId="77777777" w:rsidTr="00880546">
        <w:tc>
          <w:tcPr>
            <w:tcW w:w="0" w:type="auto"/>
          </w:tcPr>
          <w:p w14:paraId="2E129041" w14:textId="77777777" w:rsidR="001538A9" w:rsidRPr="000045D2" w:rsidRDefault="001538A9" w:rsidP="00880546">
            <w:pPr>
              <w:spacing w:before="0" w:after="0" w:line="240" w:lineRule="auto"/>
              <w:jc w:val="center"/>
              <w:rPr>
                <w:sz w:val="20"/>
                <w:szCs w:val="18"/>
              </w:rPr>
            </w:pPr>
            <w:r w:rsidRPr="000045D2">
              <w:rPr>
                <w:sz w:val="20"/>
                <w:szCs w:val="18"/>
              </w:rPr>
              <w:t>PE</w:t>
            </w:r>
          </w:p>
        </w:tc>
        <w:tc>
          <w:tcPr>
            <w:tcW w:w="0" w:type="auto"/>
          </w:tcPr>
          <w:p w14:paraId="1934E9DA" w14:textId="77777777" w:rsidR="001538A9" w:rsidRPr="000045D2" w:rsidRDefault="001538A9" w:rsidP="00880546">
            <w:pPr>
              <w:spacing w:before="0" w:after="0" w:line="240" w:lineRule="auto"/>
              <w:jc w:val="right"/>
              <w:rPr>
                <w:sz w:val="22"/>
                <w:szCs w:val="20"/>
              </w:rPr>
            </w:pPr>
          </w:p>
        </w:tc>
        <w:tc>
          <w:tcPr>
            <w:tcW w:w="0" w:type="auto"/>
          </w:tcPr>
          <w:p w14:paraId="1DFC1AAD" w14:textId="77777777" w:rsidR="001538A9" w:rsidRPr="000045D2" w:rsidRDefault="001538A9" w:rsidP="00880546">
            <w:pPr>
              <w:spacing w:before="0" w:after="0" w:line="240" w:lineRule="auto"/>
              <w:jc w:val="right"/>
              <w:rPr>
                <w:sz w:val="22"/>
                <w:szCs w:val="20"/>
              </w:rPr>
            </w:pPr>
          </w:p>
        </w:tc>
        <w:tc>
          <w:tcPr>
            <w:tcW w:w="0" w:type="auto"/>
          </w:tcPr>
          <w:p w14:paraId="6B982773" w14:textId="77777777" w:rsidR="001538A9" w:rsidRPr="000045D2" w:rsidRDefault="001538A9" w:rsidP="00880546">
            <w:pPr>
              <w:spacing w:before="0" w:after="0" w:line="240" w:lineRule="auto"/>
              <w:jc w:val="right"/>
              <w:rPr>
                <w:sz w:val="22"/>
                <w:szCs w:val="20"/>
              </w:rPr>
            </w:pPr>
          </w:p>
        </w:tc>
        <w:tc>
          <w:tcPr>
            <w:tcW w:w="0" w:type="auto"/>
          </w:tcPr>
          <w:p w14:paraId="472E675B" w14:textId="77777777" w:rsidR="001538A9" w:rsidRPr="000045D2" w:rsidRDefault="001538A9" w:rsidP="00880546">
            <w:pPr>
              <w:spacing w:before="0" w:after="0" w:line="240" w:lineRule="auto"/>
              <w:jc w:val="right"/>
              <w:rPr>
                <w:sz w:val="22"/>
                <w:szCs w:val="20"/>
              </w:rPr>
            </w:pPr>
          </w:p>
        </w:tc>
        <w:tc>
          <w:tcPr>
            <w:tcW w:w="0" w:type="auto"/>
          </w:tcPr>
          <w:p w14:paraId="5A3FDC35" w14:textId="77777777" w:rsidR="001538A9" w:rsidRPr="000045D2" w:rsidRDefault="001538A9" w:rsidP="00880546">
            <w:pPr>
              <w:spacing w:before="0" w:after="0" w:line="240" w:lineRule="auto"/>
              <w:jc w:val="right"/>
              <w:rPr>
                <w:sz w:val="22"/>
                <w:szCs w:val="20"/>
              </w:rPr>
            </w:pPr>
            <w:r w:rsidRPr="000045D2">
              <w:rPr>
                <w:sz w:val="22"/>
                <w:szCs w:val="20"/>
              </w:rPr>
              <w:t>0,718</w:t>
            </w:r>
          </w:p>
        </w:tc>
        <w:tc>
          <w:tcPr>
            <w:tcW w:w="0" w:type="auto"/>
          </w:tcPr>
          <w:p w14:paraId="5EEFC866" w14:textId="77777777" w:rsidR="001538A9" w:rsidRPr="000045D2" w:rsidRDefault="001538A9" w:rsidP="00880546">
            <w:pPr>
              <w:spacing w:before="0" w:after="0" w:line="240" w:lineRule="auto"/>
              <w:jc w:val="right"/>
              <w:rPr>
                <w:sz w:val="22"/>
                <w:szCs w:val="20"/>
              </w:rPr>
            </w:pPr>
            <w:r w:rsidRPr="000045D2">
              <w:rPr>
                <w:sz w:val="22"/>
                <w:szCs w:val="20"/>
              </w:rPr>
              <w:t>1,394</w:t>
            </w:r>
          </w:p>
        </w:tc>
        <w:tc>
          <w:tcPr>
            <w:tcW w:w="0" w:type="auto"/>
            <w:vMerge/>
            <w:tcBorders>
              <w:bottom w:val="single" w:sz="12" w:space="0" w:color="auto"/>
            </w:tcBorders>
            <w:vAlign w:val="center"/>
          </w:tcPr>
          <w:p w14:paraId="2FE7E785" w14:textId="77777777" w:rsidR="001538A9" w:rsidRPr="000045D2" w:rsidRDefault="001538A9" w:rsidP="00880546">
            <w:pPr>
              <w:spacing w:before="0" w:after="0" w:line="240" w:lineRule="auto"/>
              <w:jc w:val="center"/>
              <w:rPr>
                <w:sz w:val="20"/>
                <w:szCs w:val="18"/>
              </w:rPr>
            </w:pPr>
          </w:p>
        </w:tc>
      </w:tr>
      <w:tr w:rsidR="001538A9" w:rsidRPr="000045D2" w14:paraId="7B546F63" w14:textId="77777777" w:rsidTr="00880546">
        <w:tc>
          <w:tcPr>
            <w:tcW w:w="0" w:type="auto"/>
          </w:tcPr>
          <w:p w14:paraId="7A8AEDE8" w14:textId="77777777" w:rsidR="001538A9" w:rsidRPr="000045D2" w:rsidRDefault="001538A9" w:rsidP="00880546">
            <w:pPr>
              <w:spacing w:before="0" w:after="0" w:line="240" w:lineRule="auto"/>
              <w:jc w:val="center"/>
              <w:rPr>
                <w:sz w:val="20"/>
                <w:szCs w:val="18"/>
              </w:rPr>
            </w:pPr>
            <w:r w:rsidRPr="000045D2">
              <w:rPr>
                <w:sz w:val="20"/>
                <w:szCs w:val="18"/>
              </w:rPr>
              <w:t>BS</w:t>
            </w:r>
          </w:p>
        </w:tc>
        <w:tc>
          <w:tcPr>
            <w:tcW w:w="0" w:type="auto"/>
          </w:tcPr>
          <w:p w14:paraId="3ED5C79B" w14:textId="77777777" w:rsidR="001538A9" w:rsidRPr="000045D2" w:rsidRDefault="001538A9" w:rsidP="00880546">
            <w:pPr>
              <w:spacing w:before="0" w:after="0" w:line="240" w:lineRule="auto"/>
              <w:jc w:val="right"/>
              <w:rPr>
                <w:sz w:val="22"/>
                <w:szCs w:val="20"/>
              </w:rPr>
            </w:pPr>
            <w:r w:rsidRPr="000045D2">
              <w:rPr>
                <w:sz w:val="22"/>
                <w:szCs w:val="20"/>
              </w:rPr>
              <w:t>0,808</w:t>
            </w:r>
          </w:p>
        </w:tc>
        <w:tc>
          <w:tcPr>
            <w:tcW w:w="0" w:type="auto"/>
          </w:tcPr>
          <w:p w14:paraId="2A57558F" w14:textId="77777777" w:rsidR="001538A9" w:rsidRPr="000045D2" w:rsidRDefault="001538A9" w:rsidP="00880546">
            <w:pPr>
              <w:spacing w:before="0" w:after="0" w:line="240" w:lineRule="auto"/>
              <w:jc w:val="right"/>
              <w:rPr>
                <w:sz w:val="22"/>
                <w:szCs w:val="20"/>
              </w:rPr>
            </w:pPr>
            <w:r w:rsidRPr="000045D2">
              <w:rPr>
                <w:sz w:val="22"/>
                <w:szCs w:val="20"/>
              </w:rPr>
              <w:t>1,238</w:t>
            </w:r>
          </w:p>
        </w:tc>
        <w:tc>
          <w:tcPr>
            <w:tcW w:w="0" w:type="auto"/>
          </w:tcPr>
          <w:p w14:paraId="737A1707" w14:textId="77777777" w:rsidR="001538A9" w:rsidRPr="000045D2" w:rsidRDefault="001538A9" w:rsidP="00880546">
            <w:pPr>
              <w:spacing w:before="0" w:after="0" w:line="240" w:lineRule="auto"/>
              <w:jc w:val="right"/>
              <w:rPr>
                <w:sz w:val="22"/>
                <w:szCs w:val="20"/>
              </w:rPr>
            </w:pPr>
            <w:r w:rsidRPr="000045D2">
              <w:rPr>
                <w:sz w:val="22"/>
                <w:szCs w:val="20"/>
              </w:rPr>
              <w:t>0,807</w:t>
            </w:r>
          </w:p>
        </w:tc>
        <w:tc>
          <w:tcPr>
            <w:tcW w:w="0" w:type="auto"/>
          </w:tcPr>
          <w:p w14:paraId="2DD25DB5" w14:textId="77777777" w:rsidR="001538A9" w:rsidRPr="000045D2" w:rsidRDefault="001538A9" w:rsidP="00880546">
            <w:pPr>
              <w:spacing w:before="0" w:after="0" w:line="240" w:lineRule="auto"/>
              <w:jc w:val="right"/>
              <w:rPr>
                <w:sz w:val="22"/>
                <w:szCs w:val="20"/>
              </w:rPr>
            </w:pPr>
            <w:r w:rsidRPr="000045D2">
              <w:rPr>
                <w:sz w:val="22"/>
                <w:szCs w:val="20"/>
              </w:rPr>
              <w:t>1,239</w:t>
            </w:r>
          </w:p>
        </w:tc>
        <w:tc>
          <w:tcPr>
            <w:tcW w:w="0" w:type="auto"/>
          </w:tcPr>
          <w:p w14:paraId="7A61AD76" w14:textId="77777777" w:rsidR="001538A9" w:rsidRPr="000045D2" w:rsidRDefault="001538A9" w:rsidP="00880546">
            <w:pPr>
              <w:spacing w:before="0" w:after="0" w:line="240" w:lineRule="auto"/>
              <w:jc w:val="right"/>
              <w:rPr>
                <w:sz w:val="22"/>
                <w:szCs w:val="20"/>
              </w:rPr>
            </w:pPr>
            <w:r w:rsidRPr="000045D2">
              <w:rPr>
                <w:sz w:val="22"/>
                <w:szCs w:val="20"/>
              </w:rPr>
              <w:t>0,810</w:t>
            </w:r>
          </w:p>
        </w:tc>
        <w:tc>
          <w:tcPr>
            <w:tcW w:w="0" w:type="auto"/>
          </w:tcPr>
          <w:p w14:paraId="1048775D" w14:textId="77777777" w:rsidR="001538A9" w:rsidRPr="000045D2" w:rsidRDefault="001538A9" w:rsidP="00880546">
            <w:pPr>
              <w:spacing w:before="0" w:after="0" w:line="240" w:lineRule="auto"/>
              <w:jc w:val="right"/>
              <w:rPr>
                <w:sz w:val="22"/>
                <w:szCs w:val="20"/>
              </w:rPr>
            </w:pPr>
            <w:r w:rsidRPr="000045D2">
              <w:rPr>
                <w:sz w:val="22"/>
                <w:szCs w:val="20"/>
              </w:rPr>
              <w:t>1,235</w:t>
            </w:r>
          </w:p>
        </w:tc>
        <w:tc>
          <w:tcPr>
            <w:tcW w:w="0" w:type="auto"/>
            <w:vMerge/>
            <w:tcBorders>
              <w:bottom w:val="single" w:sz="12" w:space="0" w:color="auto"/>
            </w:tcBorders>
            <w:vAlign w:val="center"/>
          </w:tcPr>
          <w:p w14:paraId="4717E90D" w14:textId="77777777" w:rsidR="001538A9" w:rsidRPr="000045D2" w:rsidRDefault="001538A9" w:rsidP="00880546">
            <w:pPr>
              <w:spacing w:before="0" w:after="0" w:line="240" w:lineRule="auto"/>
              <w:jc w:val="center"/>
              <w:rPr>
                <w:sz w:val="20"/>
                <w:szCs w:val="18"/>
              </w:rPr>
            </w:pPr>
          </w:p>
        </w:tc>
      </w:tr>
      <w:tr w:rsidR="001538A9" w:rsidRPr="000045D2" w14:paraId="6081DB7B" w14:textId="77777777" w:rsidTr="00880546">
        <w:tc>
          <w:tcPr>
            <w:tcW w:w="0" w:type="auto"/>
          </w:tcPr>
          <w:p w14:paraId="714216BB" w14:textId="77777777" w:rsidR="001538A9" w:rsidRPr="000045D2" w:rsidRDefault="001538A9" w:rsidP="00880546">
            <w:pPr>
              <w:spacing w:before="0" w:after="0" w:line="240" w:lineRule="auto"/>
              <w:jc w:val="center"/>
              <w:rPr>
                <w:sz w:val="20"/>
                <w:szCs w:val="18"/>
              </w:rPr>
            </w:pPr>
            <w:r w:rsidRPr="000045D2">
              <w:rPr>
                <w:sz w:val="20"/>
                <w:szCs w:val="18"/>
              </w:rPr>
              <w:t>BI</w:t>
            </w:r>
          </w:p>
        </w:tc>
        <w:tc>
          <w:tcPr>
            <w:tcW w:w="0" w:type="auto"/>
          </w:tcPr>
          <w:p w14:paraId="0F6F082F" w14:textId="77777777" w:rsidR="001538A9" w:rsidRPr="000045D2" w:rsidRDefault="001538A9" w:rsidP="00880546">
            <w:pPr>
              <w:spacing w:before="0" w:after="0" w:line="240" w:lineRule="auto"/>
              <w:jc w:val="right"/>
              <w:rPr>
                <w:sz w:val="22"/>
                <w:szCs w:val="20"/>
              </w:rPr>
            </w:pPr>
            <w:r w:rsidRPr="000045D2">
              <w:rPr>
                <w:sz w:val="22"/>
                <w:szCs w:val="20"/>
              </w:rPr>
              <w:t>0,652</w:t>
            </w:r>
          </w:p>
        </w:tc>
        <w:tc>
          <w:tcPr>
            <w:tcW w:w="0" w:type="auto"/>
          </w:tcPr>
          <w:p w14:paraId="3199BD7B" w14:textId="77777777" w:rsidR="001538A9" w:rsidRPr="000045D2" w:rsidRDefault="001538A9" w:rsidP="00880546">
            <w:pPr>
              <w:spacing w:before="0" w:after="0" w:line="240" w:lineRule="auto"/>
              <w:jc w:val="right"/>
              <w:rPr>
                <w:sz w:val="22"/>
                <w:szCs w:val="20"/>
              </w:rPr>
            </w:pPr>
            <w:r w:rsidRPr="000045D2">
              <w:rPr>
                <w:sz w:val="22"/>
                <w:szCs w:val="20"/>
              </w:rPr>
              <w:t>1,533</w:t>
            </w:r>
          </w:p>
        </w:tc>
        <w:tc>
          <w:tcPr>
            <w:tcW w:w="0" w:type="auto"/>
          </w:tcPr>
          <w:p w14:paraId="7206D951" w14:textId="77777777" w:rsidR="001538A9" w:rsidRPr="000045D2" w:rsidRDefault="001538A9" w:rsidP="00880546">
            <w:pPr>
              <w:spacing w:before="0" w:after="0" w:line="240" w:lineRule="auto"/>
              <w:jc w:val="right"/>
              <w:rPr>
                <w:sz w:val="22"/>
                <w:szCs w:val="20"/>
              </w:rPr>
            </w:pPr>
            <w:r w:rsidRPr="000045D2">
              <w:rPr>
                <w:sz w:val="22"/>
                <w:szCs w:val="20"/>
              </w:rPr>
              <w:t>0,706</w:t>
            </w:r>
          </w:p>
        </w:tc>
        <w:tc>
          <w:tcPr>
            <w:tcW w:w="0" w:type="auto"/>
          </w:tcPr>
          <w:p w14:paraId="0BCBFD21" w14:textId="77777777" w:rsidR="001538A9" w:rsidRPr="000045D2" w:rsidRDefault="001538A9" w:rsidP="00880546">
            <w:pPr>
              <w:spacing w:before="0" w:after="0" w:line="240" w:lineRule="auto"/>
              <w:jc w:val="right"/>
              <w:rPr>
                <w:sz w:val="22"/>
                <w:szCs w:val="20"/>
              </w:rPr>
            </w:pPr>
            <w:r w:rsidRPr="000045D2">
              <w:rPr>
                <w:sz w:val="22"/>
                <w:szCs w:val="20"/>
              </w:rPr>
              <w:t>1,490</w:t>
            </w:r>
          </w:p>
        </w:tc>
        <w:tc>
          <w:tcPr>
            <w:tcW w:w="0" w:type="auto"/>
          </w:tcPr>
          <w:p w14:paraId="2BBA827A" w14:textId="77777777" w:rsidR="001538A9" w:rsidRPr="000045D2" w:rsidRDefault="001538A9" w:rsidP="00880546">
            <w:pPr>
              <w:spacing w:before="0" w:after="0" w:line="240" w:lineRule="auto"/>
              <w:jc w:val="right"/>
              <w:rPr>
                <w:sz w:val="22"/>
                <w:szCs w:val="20"/>
              </w:rPr>
            </w:pPr>
            <w:r w:rsidRPr="000045D2">
              <w:rPr>
                <w:sz w:val="22"/>
                <w:szCs w:val="20"/>
              </w:rPr>
              <w:t>0,673</w:t>
            </w:r>
          </w:p>
        </w:tc>
        <w:tc>
          <w:tcPr>
            <w:tcW w:w="0" w:type="auto"/>
          </w:tcPr>
          <w:p w14:paraId="2D2C5199" w14:textId="77777777" w:rsidR="001538A9" w:rsidRPr="000045D2" w:rsidRDefault="001538A9" w:rsidP="00880546">
            <w:pPr>
              <w:spacing w:before="0" w:after="0" w:line="240" w:lineRule="auto"/>
              <w:jc w:val="right"/>
              <w:rPr>
                <w:sz w:val="22"/>
                <w:szCs w:val="20"/>
              </w:rPr>
            </w:pPr>
            <w:r w:rsidRPr="000045D2">
              <w:rPr>
                <w:sz w:val="22"/>
                <w:szCs w:val="20"/>
              </w:rPr>
              <w:t>1,485</w:t>
            </w:r>
          </w:p>
        </w:tc>
        <w:tc>
          <w:tcPr>
            <w:tcW w:w="0" w:type="auto"/>
            <w:vMerge/>
            <w:tcBorders>
              <w:bottom w:val="single" w:sz="12" w:space="0" w:color="auto"/>
            </w:tcBorders>
            <w:vAlign w:val="center"/>
          </w:tcPr>
          <w:p w14:paraId="184314CE" w14:textId="77777777" w:rsidR="001538A9" w:rsidRPr="000045D2" w:rsidRDefault="001538A9" w:rsidP="00880546">
            <w:pPr>
              <w:spacing w:before="0" w:after="0" w:line="240" w:lineRule="auto"/>
              <w:jc w:val="center"/>
              <w:rPr>
                <w:sz w:val="20"/>
                <w:szCs w:val="18"/>
              </w:rPr>
            </w:pPr>
          </w:p>
        </w:tc>
      </w:tr>
      <w:tr w:rsidR="001538A9" w:rsidRPr="000045D2" w14:paraId="53DCC596" w14:textId="77777777" w:rsidTr="00880546">
        <w:tc>
          <w:tcPr>
            <w:tcW w:w="0" w:type="auto"/>
          </w:tcPr>
          <w:p w14:paraId="70CDE3CF" w14:textId="77777777" w:rsidR="001538A9" w:rsidRPr="000045D2" w:rsidRDefault="001538A9" w:rsidP="00880546">
            <w:pPr>
              <w:spacing w:before="0" w:after="0" w:line="240" w:lineRule="auto"/>
              <w:jc w:val="center"/>
              <w:rPr>
                <w:sz w:val="20"/>
                <w:szCs w:val="18"/>
              </w:rPr>
            </w:pPr>
            <w:r w:rsidRPr="000045D2">
              <w:rPr>
                <w:sz w:val="20"/>
                <w:szCs w:val="18"/>
              </w:rPr>
              <w:t>OWN</w:t>
            </w:r>
          </w:p>
        </w:tc>
        <w:tc>
          <w:tcPr>
            <w:tcW w:w="0" w:type="auto"/>
          </w:tcPr>
          <w:p w14:paraId="25A96C25" w14:textId="77777777" w:rsidR="001538A9" w:rsidRPr="000045D2" w:rsidRDefault="001538A9" w:rsidP="00880546">
            <w:pPr>
              <w:spacing w:before="0" w:after="0" w:line="240" w:lineRule="auto"/>
              <w:jc w:val="right"/>
              <w:rPr>
                <w:sz w:val="22"/>
                <w:szCs w:val="20"/>
              </w:rPr>
            </w:pPr>
            <w:r w:rsidRPr="000045D2">
              <w:rPr>
                <w:sz w:val="22"/>
                <w:szCs w:val="20"/>
              </w:rPr>
              <w:t>0,660</w:t>
            </w:r>
          </w:p>
        </w:tc>
        <w:tc>
          <w:tcPr>
            <w:tcW w:w="0" w:type="auto"/>
          </w:tcPr>
          <w:p w14:paraId="6FA6894D" w14:textId="77777777" w:rsidR="001538A9" w:rsidRPr="000045D2" w:rsidRDefault="001538A9" w:rsidP="00880546">
            <w:pPr>
              <w:spacing w:before="0" w:after="0" w:line="240" w:lineRule="auto"/>
              <w:jc w:val="right"/>
              <w:rPr>
                <w:sz w:val="22"/>
                <w:szCs w:val="20"/>
              </w:rPr>
            </w:pPr>
            <w:r w:rsidRPr="000045D2">
              <w:rPr>
                <w:sz w:val="22"/>
                <w:szCs w:val="20"/>
              </w:rPr>
              <w:t>1,515</w:t>
            </w:r>
          </w:p>
        </w:tc>
        <w:tc>
          <w:tcPr>
            <w:tcW w:w="0" w:type="auto"/>
          </w:tcPr>
          <w:p w14:paraId="62EE4236" w14:textId="77777777" w:rsidR="001538A9" w:rsidRPr="000045D2" w:rsidRDefault="001538A9" w:rsidP="00880546">
            <w:pPr>
              <w:spacing w:before="0" w:after="0" w:line="240" w:lineRule="auto"/>
              <w:jc w:val="right"/>
              <w:rPr>
                <w:sz w:val="22"/>
                <w:szCs w:val="20"/>
              </w:rPr>
            </w:pPr>
            <w:r w:rsidRPr="000045D2">
              <w:rPr>
                <w:sz w:val="22"/>
                <w:szCs w:val="20"/>
              </w:rPr>
              <w:t>0,671</w:t>
            </w:r>
          </w:p>
        </w:tc>
        <w:tc>
          <w:tcPr>
            <w:tcW w:w="0" w:type="auto"/>
          </w:tcPr>
          <w:p w14:paraId="696EF98A" w14:textId="77777777" w:rsidR="001538A9" w:rsidRPr="000045D2" w:rsidRDefault="001538A9" w:rsidP="00880546">
            <w:pPr>
              <w:spacing w:before="0" w:after="0" w:line="240" w:lineRule="auto"/>
              <w:jc w:val="right"/>
              <w:rPr>
                <w:sz w:val="22"/>
                <w:szCs w:val="20"/>
              </w:rPr>
            </w:pPr>
            <w:r w:rsidRPr="000045D2">
              <w:rPr>
                <w:sz w:val="22"/>
                <w:szCs w:val="20"/>
              </w:rPr>
              <w:t>1,126</w:t>
            </w:r>
          </w:p>
        </w:tc>
        <w:tc>
          <w:tcPr>
            <w:tcW w:w="0" w:type="auto"/>
          </w:tcPr>
          <w:p w14:paraId="616820DC" w14:textId="77777777" w:rsidR="001538A9" w:rsidRPr="000045D2" w:rsidRDefault="001538A9" w:rsidP="00880546">
            <w:pPr>
              <w:spacing w:before="0" w:after="0" w:line="240" w:lineRule="auto"/>
              <w:jc w:val="right"/>
              <w:rPr>
                <w:sz w:val="22"/>
                <w:szCs w:val="20"/>
              </w:rPr>
            </w:pPr>
            <w:r w:rsidRPr="000045D2">
              <w:rPr>
                <w:sz w:val="22"/>
                <w:szCs w:val="20"/>
              </w:rPr>
              <w:t>0,665</w:t>
            </w:r>
          </w:p>
        </w:tc>
        <w:tc>
          <w:tcPr>
            <w:tcW w:w="0" w:type="auto"/>
          </w:tcPr>
          <w:p w14:paraId="72C1902E" w14:textId="77777777" w:rsidR="001538A9" w:rsidRPr="000045D2" w:rsidRDefault="001538A9" w:rsidP="00880546">
            <w:pPr>
              <w:spacing w:before="0" w:after="0" w:line="240" w:lineRule="auto"/>
              <w:jc w:val="right"/>
              <w:rPr>
                <w:sz w:val="22"/>
                <w:szCs w:val="20"/>
              </w:rPr>
            </w:pPr>
            <w:r w:rsidRPr="000045D2">
              <w:rPr>
                <w:sz w:val="22"/>
                <w:szCs w:val="20"/>
              </w:rPr>
              <w:t>1,504</w:t>
            </w:r>
          </w:p>
        </w:tc>
        <w:tc>
          <w:tcPr>
            <w:tcW w:w="0" w:type="auto"/>
            <w:vMerge/>
            <w:tcBorders>
              <w:bottom w:val="single" w:sz="12" w:space="0" w:color="auto"/>
            </w:tcBorders>
          </w:tcPr>
          <w:p w14:paraId="06C52302" w14:textId="77777777" w:rsidR="001538A9" w:rsidRPr="000045D2" w:rsidRDefault="001538A9" w:rsidP="00880546">
            <w:pPr>
              <w:spacing w:before="0" w:after="0" w:line="240" w:lineRule="auto"/>
              <w:rPr>
                <w:sz w:val="20"/>
                <w:szCs w:val="18"/>
              </w:rPr>
            </w:pPr>
          </w:p>
        </w:tc>
      </w:tr>
      <w:tr w:rsidR="001538A9" w:rsidRPr="000045D2" w14:paraId="6CC00458" w14:textId="77777777" w:rsidTr="00880546">
        <w:tc>
          <w:tcPr>
            <w:tcW w:w="0" w:type="auto"/>
          </w:tcPr>
          <w:p w14:paraId="5794FEBB" w14:textId="77777777" w:rsidR="001538A9" w:rsidRPr="000045D2" w:rsidRDefault="001538A9" w:rsidP="00880546">
            <w:pPr>
              <w:spacing w:before="0" w:after="0" w:line="240" w:lineRule="auto"/>
              <w:jc w:val="center"/>
              <w:rPr>
                <w:sz w:val="20"/>
                <w:szCs w:val="18"/>
              </w:rPr>
            </w:pPr>
            <w:r w:rsidRPr="000045D2">
              <w:rPr>
                <w:sz w:val="20"/>
                <w:szCs w:val="18"/>
              </w:rPr>
              <w:t>PROFIT</w:t>
            </w:r>
          </w:p>
        </w:tc>
        <w:tc>
          <w:tcPr>
            <w:tcW w:w="0" w:type="auto"/>
          </w:tcPr>
          <w:p w14:paraId="09FD33B7" w14:textId="77777777" w:rsidR="001538A9" w:rsidRPr="000045D2" w:rsidRDefault="001538A9" w:rsidP="00880546">
            <w:pPr>
              <w:spacing w:before="0" w:after="0" w:line="240" w:lineRule="auto"/>
              <w:jc w:val="right"/>
              <w:rPr>
                <w:sz w:val="22"/>
                <w:szCs w:val="20"/>
              </w:rPr>
            </w:pPr>
            <w:r w:rsidRPr="000045D2">
              <w:rPr>
                <w:sz w:val="22"/>
                <w:szCs w:val="20"/>
              </w:rPr>
              <w:t>0,888</w:t>
            </w:r>
          </w:p>
        </w:tc>
        <w:tc>
          <w:tcPr>
            <w:tcW w:w="0" w:type="auto"/>
          </w:tcPr>
          <w:p w14:paraId="51B5968C" w14:textId="77777777" w:rsidR="001538A9" w:rsidRPr="000045D2" w:rsidRDefault="001538A9" w:rsidP="00880546">
            <w:pPr>
              <w:spacing w:before="0" w:after="0" w:line="240" w:lineRule="auto"/>
              <w:jc w:val="right"/>
              <w:rPr>
                <w:sz w:val="22"/>
                <w:szCs w:val="20"/>
              </w:rPr>
            </w:pPr>
            <w:r w:rsidRPr="000045D2">
              <w:rPr>
                <w:sz w:val="22"/>
                <w:szCs w:val="20"/>
              </w:rPr>
              <w:t>1,126</w:t>
            </w:r>
          </w:p>
        </w:tc>
        <w:tc>
          <w:tcPr>
            <w:tcW w:w="0" w:type="auto"/>
          </w:tcPr>
          <w:p w14:paraId="3E5D5300" w14:textId="77777777" w:rsidR="001538A9" w:rsidRPr="000045D2" w:rsidRDefault="001538A9" w:rsidP="00880546">
            <w:pPr>
              <w:spacing w:before="0" w:after="0" w:line="240" w:lineRule="auto"/>
              <w:jc w:val="right"/>
              <w:rPr>
                <w:sz w:val="22"/>
                <w:szCs w:val="20"/>
              </w:rPr>
            </w:pPr>
            <w:r w:rsidRPr="000045D2">
              <w:rPr>
                <w:sz w:val="22"/>
                <w:szCs w:val="20"/>
              </w:rPr>
              <w:t>0,888</w:t>
            </w:r>
          </w:p>
        </w:tc>
        <w:tc>
          <w:tcPr>
            <w:tcW w:w="0" w:type="auto"/>
          </w:tcPr>
          <w:p w14:paraId="1D45EE2F" w14:textId="77777777" w:rsidR="001538A9" w:rsidRPr="000045D2" w:rsidRDefault="001538A9" w:rsidP="00880546">
            <w:pPr>
              <w:spacing w:before="0" w:after="0" w:line="240" w:lineRule="auto"/>
              <w:jc w:val="right"/>
              <w:rPr>
                <w:sz w:val="22"/>
                <w:szCs w:val="20"/>
              </w:rPr>
            </w:pPr>
            <w:r w:rsidRPr="000045D2">
              <w:rPr>
                <w:sz w:val="22"/>
                <w:szCs w:val="20"/>
              </w:rPr>
              <w:t>1,073</w:t>
            </w:r>
          </w:p>
        </w:tc>
        <w:tc>
          <w:tcPr>
            <w:tcW w:w="0" w:type="auto"/>
          </w:tcPr>
          <w:p w14:paraId="1ECF49FB" w14:textId="77777777" w:rsidR="001538A9" w:rsidRPr="000045D2" w:rsidRDefault="001538A9" w:rsidP="00880546">
            <w:pPr>
              <w:spacing w:before="0" w:after="0" w:line="240" w:lineRule="auto"/>
              <w:jc w:val="right"/>
              <w:rPr>
                <w:sz w:val="22"/>
                <w:szCs w:val="20"/>
              </w:rPr>
            </w:pPr>
            <w:r w:rsidRPr="000045D2">
              <w:rPr>
                <w:sz w:val="22"/>
                <w:szCs w:val="20"/>
              </w:rPr>
              <w:t>0,888</w:t>
            </w:r>
          </w:p>
        </w:tc>
        <w:tc>
          <w:tcPr>
            <w:tcW w:w="0" w:type="auto"/>
          </w:tcPr>
          <w:p w14:paraId="1155F1E9" w14:textId="77777777" w:rsidR="001538A9" w:rsidRPr="000045D2" w:rsidRDefault="001538A9" w:rsidP="00880546">
            <w:pPr>
              <w:spacing w:before="0" w:after="0" w:line="240" w:lineRule="auto"/>
              <w:jc w:val="right"/>
              <w:rPr>
                <w:sz w:val="22"/>
                <w:szCs w:val="20"/>
              </w:rPr>
            </w:pPr>
            <w:r w:rsidRPr="000045D2">
              <w:rPr>
                <w:sz w:val="22"/>
                <w:szCs w:val="20"/>
              </w:rPr>
              <w:t>1,126</w:t>
            </w:r>
          </w:p>
        </w:tc>
        <w:tc>
          <w:tcPr>
            <w:tcW w:w="0" w:type="auto"/>
            <w:vMerge/>
            <w:tcBorders>
              <w:bottom w:val="single" w:sz="12" w:space="0" w:color="auto"/>
            </w:tcBorders>
          </w:tcPr>
          <w:p w14:paraId="292E3550" w14:textId="77777777" w:rsidR="001538A9" w:rsidRPr="000045D2" w:rsidRDefault="001538A9" w:rsidP="00880546">
            <w:pPr>
              <w:spacing w:before="0" w:after="0" w:line="240" w:lineRule="auto"/>
              <w:rPr>
                <w:sz w:val="20"/>
                <w:szCs w:val="18"/>
              </w:rPr>
            </w:pPr>
          </w:p>
        </w:tc>
      </w:tr>
      <w:tr w:rsidR="001538A9" w:rsidRPr="000045D2" w14:paraId="7BD8FDB6" w14:textId="77777777" w:rsidTr="00880546">
        <w:tc>
          <w:tcPr>
            <w:tcW w:w="0" w:type="auto"/>
            <w:tcBorders>
              <w:bottom w:val="single" w:sz="12" w:space="0" w:color="auto"/>
            </w:tcBorders>
          </w:tcPr>
          <w:p w14:paraId="1D738C59" w14:textId="77777777" w:rsidR="001538A9" w:rsidRPr="000045D2" w:rsidRDefault="001538A9" w:rsidP="00880546">
            <w:pPr>
              <w:spacing w:before="0" w:after="0" w:line="240" w:lineRule="auto"/>
              <w:jc w:val="center"/>
              <w:rPr>
                <w:sz w:val="20"/>
                <w:szCs w:val="18"/>
              </w:rPr>
            </w:pPr>
            <w:r w:rsidRPr="000045D2">
              <w:rPr>
                <w:sz w:val="20"/>
                <w:szCs w:val="18"/>
              </w:rPr>
              <w:t>LEV</w:t>
            </w:r>
          </w:p>
        </w:tc>
        <w:tc>
          <w:tcPr>
            <w:tcW w:w="0" w:type="auto"/>
            <w:tcBorders>
              <w:bottom w:val="single" w:sz="12" w:space="0" w:color="auto"/>
            </w:tcBorders>
          </w:tcPr>
          <w:p w14:paraId="74DBE6DB" w14:textId="77777777" w:rsidR="001538A9" w:rsidRPr="000045D2" w:rsidRDefault="001538A9" w:rsidP="00880546">
            <w:pPr>
              <w:spacing w:before="0" w:after="0" w:line="240" w:lineRule="auto"/>
              <w:jc w:val="right"/>
              <w:rPr>
                <w:sz w:val="22"/>
                <w:szCs w:val="20"/>
              </w:rPr>
            </w:pPr>
            <w:r w:rsidRPr="000045D2">
              <w:rPr>
                <w:sz w:val="22"/>
                <w:szCs w:val="20"/>
              </w:rPr>
              <w:t>0,933</w:t>
            </w:r>
          </w:p>
        </w:tc>
        <w:tc>
          <w:tcPr>
            <w:tcW w:w="0" w:type="auto"/>
            <w:tcBorders>
              <w:bottom w:val="single" w:sz="12" w:space="0" w:color="auto"/>
            </w:tcBorders>
          </w:tcPr>
          <w:p w14:paraId="33344610" w14:textId="77777777" w:rsidR="001538A9" w:rsidRPr="000045D2" w:rsidRDefault="001538A9" w:rsidP="00880546">
            <w:pPr>
              <w:spacing w:before="0" w:after="0" w:line="240" w:lineRule="auto"/>
              <w:jc w:val="right"/>
              <w:rPr>
                <w:sz w:val="22"/>
                <w:szCs w:val="20"/>
              </w:rPr>
            </w:pPr>
            <w:r w:rsidRPr="000045D2">
              <w:rPr>
                <w:sz w:val="22"/>
                <w:szCs w:val="20"/>
              </w:rPr>
              <w:t>1,072</w:t>
            </w:r>
          </w:p>
        </w:tc>
        <w:tc>
          <w:tcPr>
            <w:tcW w:w="0" w:type="auto"/>
            <w:tcBorders>
              <w:bottom w:val="single" w:sz="12" w:space="0" w:color="auto"/>
            </w:tcBorders>
          </w:tcPr>
          <w:p w14:paraId="777099DE" w14:textId="77777777" w:rsidR="001538A9" w:rsidRPr="000045D2" w:rsidRDefault="001538A9" w:rsidP="00880546">
            <w:pPr>
              <w:spacing w:before="0" w:after="0" w:line="240" w:lineRule="auto"/>
              <w:jc w:val="right"/>
              <w:rPr>
                <w:sz w:val="22"/>
                <w:szCs w:val="20"/>
              </w:rPr>
            </w:pPr>
            <w:r w:rsidRPr="000045D2">
              <w:rPr>
                <w:sz w:val="22"/>
                <w:szCs w:val="20"/>
              </w:rPr>
              <w:t>0,932</w:t>
            </w:r>
          </w:p>
        </w:tc>
        <w:tc>
          <w:tcPr>
            <w:tcW w:w="0" w:type="auto"/>
            <w:tcBorders>
              <w:bottom w:val="single" w:sz="12" w:space="0" w:color="auto"/>
            </w:tcBorders>
          </w:tcPr>
          <w:p w14:paraId="35CBD37C" w14:textId="77777777" w:rsidR="001538A9" w:rsidRPr="000045D2" w:rsidRDefault="001538A9" w:rsidP="00880546">
            <w:pPr>
              <w:spacing w:before="0" w:after="0" w:line="240" w:lineRule="auto"/>
              <w:jc w:val="right"/>
              <w:rPr>
                <w:sz w:val="22"/>
                <w:szCs w:val="20"/>
              </w:rPr>
            </w:pPr>
            <w:r w:rsidRPr="000045D2">
              <w:rPr>
                <w:sz w:val="22"/>
                <w:szCs w:val="20"/>
              </w:rPr>
              <w:t>1,082</w:t>
            </w:r>
          </w:p>
        </w:tc>
        <w:tc>
          <w:tcPr>
            <w:tcW w:w="0" w:type="auto"/>
            <w:tcBorders>
              <w:bottom w:val="single" w:sz="12" w:space="0" w:color="auto"/>
            </w:tcBorders>
          </w:tcPr>
          <w:p w14:paraId="677CFD02" w14:textId="77777777" w:rsidR="001538A9" w:rsidRPr="000045D2" w:rsidRDefault="001538A9" w:rsidP="00880546">
            <w:pPr>
              <w:spacing w:before="0" w:after="0" w:line="240" w:lineRule="auto"/>
              <w:jc w:val="right"/>
              <w:rPr>
                <w:sz w:val="22"/>
                <w:szCs w:val="20"/>
              </w:rPr>
            </w:pPr>
            <w:r w:rsidRPr="000045D2">
              <w:rPr>
                <w:sz w:val="22"/>
                <w:szCs w:val="20"/>
              </w:rPr>
              <w:t>0,933</w:t>
            </w:r>
          </w:p>
        </w:tc>
        <w:tc>
          <w:tcPr>
            <w:tcW w:w="0" w:type="auto"/>
            <w:tcBorders>
              <w:bottom w:val="single" w:sz="12" w:space="0" w:color="auto"/>
            </w:tcBorders>
          </w:tcPr>
          <w:p w14:paraId="41032213" w14:textId="77777777" w:rsidR="001538A9" w:rsidRPr="000045D2" w:rsidRDefault="001538A9" w:rsidP="00880546">
            <w:pPr>
              <w:spacing w:before="0" w:after="0" w:line="240" w:lineRule="auto"/>
              <w:jc w:val="right"/>
              <w:rPr>
                <w:sz w:val="22"/>
                <w:szCs w:val="20"/>
              </w:rPr>
            </w:pPr>
            <w:r w:rsidRPr="000045D2">
              <w:rPr>
                <w:sz w:val="22"/>
                <w:szCs w:val="20"/>
              </w:rPr>
              <w:t>1,072</w:t>
            </w:r>
          </w:p>
        </w:tc>
        <w:tc>
          <w:tcPr>
            <w:tcW w:w="0" w:type="auto"/>
            <w:vMerge/>
            <w:tcBorders>
              <w:bottom w:val="single" w:sz="12" w:space="0" w:color="auto"/>
            </w:tcBorders>
          </w:tcPr>
          <w:p w14:paraId="303EFF68" w14:textId="77777777" w:rsidR="001538A9" w:rsidRPr="000045D2" w:rsidRDefault="001538A9" w:rsidP="00880546">
            <w:pPr>
              <w:spacing w:before="0" w:after="0" w:line="240" w:lineRule="auto"/>
              <w:rPr>
                <w:sz w:val="20"/>
                <w:szCs w:val="18"/>
              </w:rPr>
            </w:pPr>
          </w:p>
        </w:tc>
      </w:tr>
    </w:tbl>
    <w:p w14:paraId="4E8A3384" w14:textId="77777777" w:rsidR="001538A9" w:rsidRDefault="001538A9" w:rsidP="001538A9">
      <w:pPr>
        <w:spacing w:before="0" w:after="0" w:line="240" w:lineRule="auto"/>
        <w:ind w:firstLine="720"/>
      </w:pPr>
      <w:r>
        <w:rPr>
          <w:rFonts w:cs="Times New Roman"/>
          <w:szCs w:val="24"/>
        </w:rPr>
        <w:t xml:space="preserve">Hasil dari ketiga model regresi untuk pengujian multikolinieritas dapat dikatakan baik. Hal ini dikarenakan </w:t>
      </w:r>
      <w:r w:rsidRPr="00B81291">
        <w:rPr>
          <w:i/>
          <w:iCs/>
        </w:rPr>
        <w:t>Tolerance</w:t>
      </w:r>
      <w:r w:rsidRPr="005B353F">
        <w:t xml:space="preserve"> dengan hasil lebih dari 0,10 dan VIF (</w:t>
      </w:r>
      <w:r w:rsidRPr="00B81291">
        <w:rPr>
          <w:i/>
          <w:iCs/>
        </w:rPr>
        <w:t>Variance Inflation Factor</w:t>
      </w:r>
      <w:r w:rsidRPr="005B353F">
        <w:t>) tidak kurang dari 10.</w:t>
      </w:r>
      <w:r>
        <w:t xml:space="preserve"> Sehingga, dapat dikatakan tidak terdapat multikolinieritas pada model A, model B, dan model C pada penelitian ini.</w:t>
      </w:r>
    </w:p>
    <w:p w14:paraId="26E7274C" w14:textId="77777777" w:rsidR="001538A9" w:rsidRPr="00967712" w:rsidRDefault="001538A9" w:rsidP="001538A9">
      <w:pPr>
        <w:spacing w:after="0" w:line="240" w:lineRule="auto"/>
        <w:rPr>
          <w:rFonts w:cs="Times New Roman"/>
          <w:szCs w:val="24"/>
        </w:rPr>
      </w:pPr>
      <w:r w:rsidRPr="00967712">
        <w:rPr>
          <w:b/>
          <w:bCs/>
        </w:rPr>
        <w:t xml:space="preserve">Uji Heterokedastisitas  </w:t>
      </w:r>
    </w:p>
    <w:p w14:paraId="53662D72" w14:textId="0A28CEF9" w:rsidR="001538A9" w:rsidRPr="00C519F4" w:rsidRDefault="001538A9" w:rsidP="00C519F4">
      <w:pPr>
        <w:spacing w:before="0" w:after="0" w:line="240" w:lineRule="auto"/>
      </w:pPr>
      <w:bookmarkStart w:id="214" w:name="_Hlk140852443"/>
      <w:r w:rsidRPr="00967712">
        <w:t xml:space="preserve">Pengujian </w:t>
      </w:r>
      <w:r w:rsidR="00C519F4">
        <w:t xml:space="preserve">untuk melihat </w:t>
      </w:r>
      <w:r w:rsidR="00A173A9">
        <w:t xml:space="preserve">apakah </w:t>
      </w:r>
      <w:r w:rsidR="00C519F4">
        <w:t>m</w:t>
      </w:r>
      <w:r w:rsidRPr="00967712">
        <w:t>odel regresi mengandung homokedastisitas atau terhindar dari heterokedastisitas</w:t>
      </w:r>
      <w:r>
        <w:t xml:space="preserve"> menggunakan u</w:t>
      </w:r>
      <w:r w:rsidRPr="00967712">
        <w:t>ji statistik Park</w:t>
      </w:r>
      <w:r>
        <w:t>.</w:t>
      </w:r>
      <w:r w:rsidRPr="00967712">
        <w:t xml:space="preserve"> </w:t>
      </w:r>
    </w:p>
    <w:bookmarkEnd w:id="214"/>
    <w:p w14:paraId="11EA5B83" w14:textId="77777777" w:rsidR="001538A9" w:rsidRDefault="001538A9" w:rsidP="001538A9">
      <w:pPr>
        <w:pStyle w:val="Caption"/>
        <w:spacing w:before="0" w:after="0"/>
        <w:jc w:val="center"/>
        <w:rPr>
          <w:rFonts w:cs="Times New Roman"/>
          <w:szCs w:val="24"/>
        </w:rPr>
      </w:pPr>
      <w:r>
        <w:t>Heterokedastisitas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1176"/>
        <w:gridCol w:w="1176"/>
        <w:gridCol w:w="1176"/>
        <w:gridCol w:w="3198"/>
      </w:tblGrid>
      <w:tr w:rsidR="001538A9" w:rsidRPr="009D2F7B" w14:paraId="2C02CE5D" w14:textId="77777777" w:rsidTr="00880546">
        <w:trPr>
          <w:jc w:val="center"/>
        </w:trPr>
        <w:tc>
          <w:tcPr>
            <w:tcW w:w="0" w:type="auto"/>
            <w:vMerge w:val="restart"/>
            <w:tcBorders>
              <w:top w:val="single" w:sz="12" w:space="0" w:color="auto"/>
            </w:tcBorders>
          </w:tcPr>
          <w:p w14:paraId="66C5760C" w14:textId="77777777" w:rsidR="001538A9" w:rsidRPr="009D2F7B" w:rsidRDefault="001538A9" w:rsidP="00880546">
            <w:pPr>
              <w:spacing w:before="0" w:after="0" w:line="240" w:lineRule="auto"/>
              <w:jc w:val="center"/>
              <w:rPr>
                <w:b/>
                <w:bCs/>
                <w:sz w:val="22"/>
              </w:rPr>
            </w:pPr>
            <w:r w:rsidRPr="009D2F7B">
              <w:rPr>
                <w:b/>
                <w:bCs/>
                <w:sz w:val="22"/>
              </w:rPr>
              <w:t>Variabel</w:t>
            </w:r>
          </w:p>
        </w:tc>
        <w:tc>
          <w:tcPr>
            <w:tcW w:w="0" w:type="auto"/>
            <w:tcBorders>
              <w:top w:val="single" w:sz="12" w:space="0" w:color="auto"/>
              <w:bottom w:val="single" w:sz="12" w:space="0" w:color="auto"/>
            </w:tcBorders>
          </w:tcPr>
          <w:p w14:paraId="404E92CF" w14:textId="77777777" w:rsidR="001538A9" w:rsidRPr="009D2F7B" w:rsidRDefault="001538A9" w:rsidP="00880546">
            <w:pPr>
              <w:spacing w:before="0" w:after="0" w:line="240" w:lineRule="auto"/>
              <w:jc w:val="center"/>
              <w:rPr>
                <w:b/>
                <w:bCs/>
                <w:sz w:val="22"/>
              </w:rPr>
            </w:pPr>
            <w:r w:rsidRPr="009D2F7B">
              <w:rPr>
                <w:b/>
                <w:bCs/>
                <w:sz w:val="22"/>
              </w:rPr>
              <w:t>Model A</w:t>
            </w:r>
          </w:p>
        </w:tc>
        <w:tc>
          <w:tcPr>
            <w:tcW w:w="0" w:type="auto"/>
            <w:tcBorders>
              <w:top w:val="single" w:sz="12" w:space="0" w:color="auto"/>
              <w:bottom w:val="single" w:sz="12" w:space="0" w:color="auto"/>
            </w:tcBorders>
          </w:tcPr>
          <w:p w14:paraId="2162F0FC" w14:textId="77777777" w:rsidR="001538A9" w:rsidRPr="009D2F7B" w:rsidRDefault="001538A9" w:rsidP="00880546">
            <w:pPr>
              <w:spacing w:before="0" w:after="0" w:line="240" w:lineRule="auto"/>
              <w:jc w:val="center"/>
              <w:rPr>
                <w:b/>
                <w:bCs/>
                <w:sz w:val="22"/>
              </w:rPr>
            </w:pPr>
            <w:r w:rsidRPr="009D2F7B">
              <w:rPr>
                <w:b/>
                <w:bCs/>
                <w:sz w:val="22"/>
              </w:rPr>
              <w:t>Model B</w:t>
            </w:r>
          </w:p>
        </w:tc>
        <w:tc>
          <w:tcPr>
            <w:tcW w:w="0" w:type="auto"/>
            <w:tcBorders>
              <w:top w:val="single" w:sz="12" w:space="0" w:color="auto"/>
              <w:bottom w:val="single" w:sz="12" w:space="0" w:color="auto"/>
            </w:tcBorders>
          </w:tcPr>
          <w:p w14:paraId="6BC3A898" w14:textId="77777777" w:rsidR="001538A9" w:rsidRPr="009D2F7B" w:rsidRDefault="001538A9" w:rsidP="00880546">
            <w:pPr>
              <w:spacing w:before="0" w:after="0" w:line="240" w:lineRule="auto"/>
              <w:jc w:val="center"/>
              <w:rPr>
                <w:b/>
                <w:bCs/>
                <w:sz w:val="22"/>
              </w:rPr>
            </w:pPr>
            <w:r w:rsidRPr="009D2F7B">
              <w:rPr>
                <w:b/>
                <w:bCs/>
                <w:sz w:val="22"/>
              </w:rPr>
              <w:t>Model C</w:t>
            </w:r>
          </w:p>
        </w:tc>
        <w:tc>
          <w:tcPr>
            <w:tcW w:w="0" w:type="auto"/>
            <w:vMerge w:val="restart"/>
            <w:tcBorders>
              <w:top w:val="single" w:sz="12" w:space="0" w:color="auto"/>
            </w:tcBorders>
          </w:tcPr>
          <w:p w14:paraId="4C27C023" w14:textId="77777777" w:rsidR="001538A9" w:rsidRPr="009D2F7B" w:rsidRDefault="001538A9" w:rsidP="00880546">
            <w:pPr>
              <w:spacing w:before="0" w:after="0" w:line="240" w:lineRule="auto"/>
              <w:jc w:val="center"/>
              <w:rPr>
                <w:b/>
                <w:bCs/>
                <w:sz w:val="22"/>
              </w:rPr>
            </w:pPr>
            <w:r w:rsidRPr="009D2F7B">
              <w:rPr>
                <w:b/>
                <w:bCs/>
                <w:sz w:val="22"/>
              </w:rPr>
              <w:t>Keterangan</w:t>
            </w:r>
          </w:p>
        </w:tc>
      </w:tr>
      <w:tr w:rsidR="001538A9" w:rsidRPr="009D2F7B" w14:paraId="788DFDC8" w14:textId="77777777" w:rsidTr="00880546">
        <w:trPr>
          <w:jc w:val="center"/>
        </w:trPr>
        <w:tc>
          <w:tcPr>
            <w:tcW w:w="0" w:type="auto"/>
            <w:vMerge/>
            <w:tcBorders>
              <w:bottom w:val="single" w:sz="12" w:space="0" w:color="auto"/>
            </w:tcBorders>
          </w:tcPr>
          <w:p w14:paraId="02B3A2DA" w14:textId="77777777" w:rsidR="001538A9" w:rsidRPr="009D2F7B" w:rsidRDefault="001538A9" w:rsidP="00880546">
            <w:pPr>
              <w:spacing w:before="0" w:after="0" w:line="240" w:lineRule="auto"/>
              <w:jc w:val="center"/>
              <w:rPr>
                <w:b/>
                <w:bCs/>
                <w:sz w:val="22"/>
              </w:rPr>
            </w:pPr>
          </w:p>
        </w:tc>
        <w:tc>
          <w:tcPr>
            <w:tcW w:w="0" w:type="auto"/>
            <w:tcBorders>
              <w:top w:val="single" w:sz="12" w:space="0" w:color="auto"/>
              <w:bottom w:val="single" w:sz="12" w:space="0" w:color="auto"/>
            </w:tcBorders>
          </w:tcPr>
          <w:p w14:paraId="407B293C" w14:textId="77777777" w:rsidR="001538A9" w:rsidRPr="009D2F7B" w:rsidRDefault="001538A9" w:rsidP="00880546">
            <w:pPr>
              <w:spacing w:before="0" w:after="0" w:line="240" w:lineRule="auto"/>
              <w:jc w:val="center"/>
              <w:rPr>
                <w:b/>
                <w:bCs/>
                <w:sz w:val="22"/>
              </w:rPr>
            </w:pPr>
            <w:r w:rsidRPr="009D2F7B">
              <w:rPr>
                <w:b/>
                <w:bCs/>
                <w:sz w:val="22"/>
              </w:rPr>
              <w:t>Sig.</w:t>
            </w:r>
          </w:p>
          <w:p w14:paraId="4FE9CACD" w14:textId="77777777" w:rsidR="001538A9" w:rsidRPr="009D2F7B" w:rsidRDefault="001538A9" w:rsidP="00880546">
            <w:pPr>
              <w:spacing w:before="0" w:after="0" w:line="240" w:lineRule="auto"/>
              <w:jc w:val="center"/>
              <w:rPr>
                <w:b/>
                <w:bCs/>
                <w:sz w:val="22"/>
              </w:rPr>
            </w:pPr>
            <w:r w:rsidRPr="009D2F7B">
              <w:rPr>
                <w:b/>
                <w:bCs/>
                <w:sz w:val="22"/>
              </w:rPr>
              <w:t>(Uji Park)</w:t>
            </w:r>
          </w:p>
        </w:tc>
        <w:tc>
          <w:tcPr>
            <w:tcW w:w="0" w:type="auto"/>
            <w:tcBorders>
              <w:top w:val="single" w:sz="12" w:space="0" w:color="auto"/>
              <w:bottom w:val="single" w:sz="12" w:space="0" w:color="auto"/>
            </w:tcBorders>
          </w:tcPr>
          <w:p w14:paraId="5715E972" w14:textId="77777777" w:rsidR="001538A9" w:rsidRPr="009D2F7B" w:rsidRDefault="001538A9" w:rsidP="00880546">
            <w:pPr>
              <w:spacing w:before="0" w:after="0" w:line="240" w:lineRule="auto"/>
              <w:jc w:val="center"/>
              <w:rPr>
                <w:b/>
                <w:bCs/>
                <w:sz w:val="22"/>
              </w:rPr>
            </w:pPr>
            <w:r w:rsidRPr="009D2F7B">
              <w:rPr>
                <w:b/>
                <w:bCs/>
                <w:sz w:val="22"/>
              </w:rPr>
              <w:t>Sig.</w:t>
            </w:r>
          </w:p>
          <w:p w14:paraId="7EA9A57C" w14:textId="77777777" w:rsidR="001538A9" w:rsidRPr="009D2F7B" w:rsidRDefault="001538A9" w:rsidP="00880546">
            <w:pPr>
              <w:spacing w:before="0" w:after="0" w:line="240" w:lineRule="auto"/>
              <w:jc w:val="center"/>
              <w:rPr>
                <w:b/>
                <w:bCs/>
                <w:sz w:val="22"/>
              </w:rPr>
            </w:pPr>
            <w:r w:rsidRPr="009D2F7B">
              <w:rPr>
                <w:b/>
                <w:bCs/>
                <w:sz w:val="22"/>
              </w:rPr>
              <w:t>(Uji Park)</w:t>
            </w:r>
          </w:p>
        </w:tc>
        <w:tc>
          <w:tcPr>
            <w:tcW w:w="0" w:type="auto"/>
            <w:tcBorders>
              <w:top w:val="single" w:sz="12" w:space="0" w:color="auto"/>
              <w:bottom w:val="single" w:sz="12" w:space="0" w:color="auto"/>
            </w:tcBorders>
          </w:tcPr>
          <w:p w14:paraId="4D3E758A" w14:textId="77777777" w:rsidR="001538A9" w:rsidRPr="009D2F7B" w:rsidRDefault="001538A9" w:rsidP="00880546">
            <w:pPr>
              <w:spacing w:before="0" w:after="0" w:line="240" w:lineRule="auto"/>
              <w:jc w:val="center"/>
              <w:rPr>
                <w:b/>
                <w:bCs/>
                <w:sz w:val="22"/>
              </w:rPr>
            </w:pPr>
            <w:r w:rsidRPr="009D2F7B">
              <w:rPr>
                <w:b/>
                <w:bCs/>
                <w:sz w:val="22"/>
              </w:rPr>
              <w:t>Sig.</w:t>
            </w:r>
          </w:p>
          <w:p w14:paraId="703013C2" w14:textId="77777777" w:rsidR="001538A9" w:rsidRPr="009D2F7B" w:rsidRDefault="001538A9" w:rsidP="00880546">
            <w:pPr>
              <w:spacing w:before="0" w:after="0" w:line="240" w:lineRule="auto"/>
              <w:jc w:val="center"/>
              <w:rPr>
                <w:b/>
                <w:bCs/>
                <w:sz w:val="22"/>
              </w:rPr>
            </w:pPr>
            <w:r w:rsidRPr="009D2F7B">
              <w:rPr>
                <w:b/>
                <w:bCs/>
                <w:sz w:val="22"/>
              </w:rPr>
              <w:t>(Uji Park)</w:t>
            </w:r>
          </w:p>
        </w:tc>
        <w:tc>
          <w:tcPr>
            <w:tcW w:w="0" w:type="auto"/>
            <w:vMerge/>
            <w:tcBorders>
              <w:bottom w:val="single" w:sz="12" w:space="0" w:color="auto"/>
            </w:tcBorders>
          </w:tcPr>
          <w:p w14:paraId="7F72F781" w14:textId="77777777" w:rsidR="001538A9" w:rsidRPr="009D2F7B" w:rsidRDefault="001538A9" w:rsidP="00880546">
            <w:pPr>
              <w:spacing w:before="0" w:after="0" w:line="240" w:lineRule="auto"/>
              <w:jc w:val="center"/>
              <w:rPr>
                <w:b/>
                <w:bCs/>
                <w:sz w:val="22"/>
              </w:rPr>
            </w:pPr>
          </w:p>
        </w:tc>
      </w:tr>
      <w:tr w:rsidR="001538A9" w:rsidRPr="009D2F7B" w14:paraId="4621BA4F" w14:textId="77777777" w:rsidTr="00880546">
        <w:trPr>
          <w:jc w:val="center"/>
        </w:trPr>
        <w:tc>
          <w:tcPr>
            <w:tcW w:w="0" w:type="auto"/>
            <w:tcBorders>
              <w:top w:val="single" w:sz="12" w:space="0" w:color="auto"/>
            </w:tcBorders>
          </w:tcPr>
          <w:p w14:paraId="7A4DCD7A" w14:textId="77777777" w:rsidR="001538A9" w:rsidRPr="009D2F7B" w:rsidRDefault="001538A9" w:rsidP="00880546">
            <w:pPr>
              <w:spacing w:before="0" w:after="0" w:line="240" w:lineRule="auto"/>
              <w:jc w:val="center"/>
              <w:rPr>
                <w:sz w:val="22"/>
              </w:rPr>
            </w:pPr>
            <w:r w:rsidRPr="009D2F7B">
              <w:rPr>
                <w:sz w:val="22"/>
              </w:rPr>
              <w:t>WGI</w:t>
            </w:r>
          </w:p>
        </w:tc>
        <w:tc>
          <w:tcPr>
            <w:tcW w:w="0" w:type="auto"/>
            <w:tcBorders>
              <w:top w:val="single" w:sz="12" w:space="0" w:color="auto"/>
            </w:tcBorders>
          </w:tcPr>
          <w:p w14:paraId="15D0A9D9" w14:textId="77777777" w:rsidR="001538A9" w:rsidRPr="009D2F7B" w:rsidRDefault="001538A9" w:rsidP="00880546">
            <w:pPr>
              <w:spacing w:before="0" w:after="0" w:line="240" w:lineRule="auto"/>
              <w:jc w:val="right"/>
              <w:rPr>
                <w:sz w:val="22"/>
              </w:rPr>
            </w:pPr>
            <w:r w:rsidRPr="009D2F7B">
              <w:rPr>
                <w:sz w:val="22"/>
              </w:rPr>
              <w:t>0,356</w:t>
            </w:r>
          </w:p>
        </w:tc>
        <w:tc>
          <w:tcPr>
            <w:tcW w:w="0" w:type="auto"/>
            <w:tcBorders>
              <w:top w:val="single" w:sz="12" w:space="0" w:color="auto"/>
            </w:tcBorders>
          </w:tcPr>
          <w:p w14:paraId="0110AC4C" w14:textId="77777777" w:rsidR="001538A9" w:rsidRPr="009D2F7B" w:rsidRDefault="001538A9" w:rsidP="00880546">
            <w:pPr>
              <w:spacing w:before="0" w:after="0" w:line="240" w:lineRule="auto"/>
              <w:jc w:val="center"/>
              <w:rPr>
                <w:sz w:val="22"/>
              </w:rPr>
            </w:pPr>
          </w:p>
        </w:tc>
        <w:tc>
          <w:tcPr>
            <w:tcW w:w="0" w:type="auto"/>
            <w:tcBorders>
              <w:top w:val="single" w:sz="12" w:space="0" w:color="auto"/>
            </w:tcBorders>
          </w:tcPr>
          <w:p w14:paraId="77AE9781" w14:textId="77777777" w:rsidR="001538A9" w:rsidRPr="009D2F7B" w:rsidRDefault="001538A9" w:rsidP="00880546">
            <w:pPr>
              <w:spacing w:before="0" w:after="0" w:line="240" w:lineRule="auto"/>
              <w:jc w:val="center"/>
              <w:rPr>
                <w:sz w:val="22"/>
              </w:rPr>
            </w:pPr>
          </w:p>
        </w:tc>
        <w:tc>
          <w:tcPr>
            <w:tcW w:w="0" w:type="auto"/>
            <w:vMerge w:val="restart"/>
            <w:tcBorders>
              <w:top w:val="single" w:sz="12" w:space="0" w:color="auto"/>
              <w:bottom w:val="single" w:sz="12" w:space="0" w:color="auto"/>
            </w:tcBorders>
            <w:vAlign w:val="center"/>
          </w:tcPr>
          <w:p w14:paraId="7FF71D08" w14:textId="77777777" w:rsidR="001538A9" w:rsidRPr="009D2F7B" w:rsidRDefault="001538A9" w:rsidP="00880546">
            <w:pPr>
              <w:spacing w:before="0" w:after="0" w:line="240" w:lineRule="auto"/>
              <w:jc w:val="center"/>
              <w:rPr>
                <w:sz w:val="22"/>
              </w:rPr>
            </w:pPr>
            <w:r w:rsidRPr="009D2F7B">
              <w:rPr>
                <w:sz w:val="22"/>
              </w:rPr>
              <w:t>Tidak terdapat heteroskedastisitas</w:t>
            </w:r>
          </w:p>
        </w:tc>
      </w:tr>
      <w:tr w:rsidR="001538A9" w:rsidRPr="009D2F7B" w14:paraId="36F5662E" w14:textId="77777777" w:rsidTr="00880546">
        <w:trPr>
          <w:jc w:val="center"/>
        </w:trPr>
        <w:tc>
          <w:tcPr>
            <w:tcW w:w="0" w:type="auto"/>
          </w:tcPr>
          <w:p w14:paraId="16F55306" w14:textId="77777777" w:rsidR="001538A9" w:rsidRPr="009D2F7B" w:rsidRDefault="001538A9" w:rsidP="00880546">
            <w:pPr>
              <w:spacing w:before="0" w:after="0" w:line="240" w:lineRule="auto"/>
              <w:jc w:val="center"/>
              <w:rPr>
                <w:sz w:val="22"/>
              </w:rPr>
            </w:pPr>
            <w:r w:rsidRPr="009D2F7B">
              <w:rPr>
                <w:sz w:val="22"/>
              </w:rPr>
              <w:t>GDP</w:t>
            </w:r>
          </w:p>
        </w:tc>
        <w:tc>
          <w:tcPr>
            <w:tcW w:w="0" w:type="auto"/>
          </w:tcPr>
          <w:p w14:paraId="5C7EDD5A" w14:textId="77777777" w:rsidR="001538A9" w:rsidRPr="009D2F7B" w:rsidRDefault="001538A9" w:rsidP="00880546">
            <w:pPr>
              <w:spacing w:before="0" w:after="0" w:line="240" w:lineRule="auto"/>
              <w:jc w:val="right"/>
              <w:rPr>
                <w:sz w:val="22"/>
              </w:rPr>
            </w:pPr>
          </w:p>
        </w:tc>
        <w:tc>
          <w:tcPr>
            <w:tcW w:w="0" w:type="auto"/>
          </w:tcPr>
          <w:p w14:paraId="09FEAD2D" w14:textId="77777777" w:rsidR="001538A9" w:rsidRPr="009D2F7B" w:rsidRDefault="001538A9" w:rsidP="00880546">
            <w:pPr>
              <w:spacing w:before="0" w:after="0" w:line="240" w:lineRule="auto"/>
              <w:jc w:val="right"/>
              <w:rPr>
                <w:sz w:val="22"/>
              </w:rPr>
            </w:pPr>
            <w:r w:rsidRPr="009D2F7B">
              <w:rPr>
                <w:sz w:val="22"/>
              </w:rPr>
              <w:t>0,169</w:t>
            </w:r>
          </w:p>
        </w:tc>
        <w:tc>
          <w:tcPr>
            <w:tcW w:w="0" w:type="auto"/>
          </w:tcPr>
          <w:p w14:paraId="0A4644E8" w14:textId="77777777" w:rsidR="001538A9" w:rsidRPr="009D2F7B" w:rsidRDefault="001538A9" w:rsidP="00880546">
            <w:pPr>
              <w:spacing w:before="0" w:after="0" w:line="240" w:lineRule="auto"/>
              <w:jc w:val="right"/>
              <w:rPr>
                <w:sz w:val="22"/>
              </w:rPr>
            </w:pPr>
          </w:p>
        </w:tc>
        <w:tc>
          <w:tcPr>
            <w:tcW w:w="0" w:type="auto"/>
            <w:vMerge/>
            <w:tcBorders>
              <w:bottom w:val="single" w:sz="12" w:space="0" w:color="auto"/>
            </w:tcBorders>
            <w:vAlign w:val="center"/>
          </w:tcPr>
          <w:p w14:paraId="44CE3C8A" w14:textId="77777777" w:rsidR="001538A9" w:rsidRPr="009D2F7B" w:rsidRDefault="001538A9" w:rsidP="00880546">
            <w:pPr>
              <w:spacing w:before="0" w:after="0" w:line="240" w:lineRule="auto"/>
              <w:jc w:val="center"/>
              <w:rPr>
                <w:sz w:val="22"/>
              </w:rPr>
            </w:pPr>
          </w:p>
        </w:tc>
      </w:tr>
      <w:tr w:rsidR="001538A9" w:rsidRPr="009D2F7B" w14:paraId="3F11F118" w14:textId="77777777" w:rsidTr="00880546">
        <w:trPr>
          <w:jc w:val="center"/>
        </w:trPr>
        <w:tc>
          <w:tcPr>
            <w:tcW w:w="0" w:type="auto"/>
          </w:tcPr>
          <w:p w14:paraId="7F5DC9B3" w14:textId="77777777" w:rsidR="001538A9" w:rsidRPr="009D2F7B" w:rsidRDefault="001538A9" w:rsidP="00880546">
            <w:pPr>
              <w:spacing w:before="0" w:after="0" w:line="240" w:lineRule="auto"/>
              <w:jc w:val="center"/>
              <w:rPr>
                <w:sz w:val="22"/>
              </w:rPr>
            </w:pPr>
            <w:r w:rsidRPr="009D2F7B">
              <w:rPr>
                <w:sz w:val="22"/>
              </w:rPr>
              <w:t>PE</w:t>
            </w:r>
          </w:p>
        </w:tc>
        <w:tc>
          <w:tcPr>
            <w:tcW w:w="0" w:type="auto"/>
          </w:tcPr>
          <w:p w14:paraId="4C0FD3CF" w14:textId="77777777" w:rsidR="001538A9" w:rsidRPr="009D2F7B" w:rsidRDefault="001538A9" w:rsidP="00880546">
            <w:pPr>
              <w:spacing w:before="0" w:after="0" w:line="240" w:lineRule="auto"/>
              <w:jc w:val="right"/>
              <w:rPr>
                <w:sz w:val="22"/>
              </w:rPr>
            </w:pPr>
          </w:p>
        </w:tc>
        <w:tc>
          <w:tcPr>
            <w:tcW w:w="0" w:type="auto"/>
          </w:tcPr>
          <w:p w14:paraId="163D88BD" w14:textId="77777777" w:rsidR="001538A9" w:rsidRPr="009D2F7B" w:rsidRDefault="001538A9" w:rsidP="00880546">
            <w:pPr>
              <w:spacing w:before="0" w:after="0" w:line="240" w:lineRule="auto"/>
              <w:jc w:val="right"/>
              <w:rPr>
                <w:sz w:val="22"/>
              </w:rPr>
            </w:pPr>
          </w:p>
        </w:tc>
        <w:tc>
          <w:tcPr>
            <w:tcW w:w="0" w:type="auto"/>
          </w:tcPr>
          <w:p w14:paraId="51B37AA6" w14:textId="77777777" w:rsidR="001538A9" w:rsidRPr="009D2F7B" w:rsidRDefault="001538A9" w:rsidP="00880546">
            <w:pPr>
              <w:spacing w:before="0" w:after="0" w:line="240" w:lineRule="auto"/>
              <w:jc w:val="right"/>
              <w:rPr>
                <w:sz w:val="22"/>
              </w:rPr>
            </w:pPr>
            <w:r w:rsidRPr="009D2F7B">
              <w:rPr>
                <w:sz w:val="22"/>
              </w:rPr>
              <w:t>0,268</w:t>
            </w:r>
          </w:p>
        </w:tc>
        <w:tc>
          <w:tcPr>
            <w:tcW w:w="0" w:type="auto"/>
            <w:vMerge/>
            <w:tcBorders>
              <w:bottom w:val="single" w:sz="12" w:space="0" w:color="auto"/>
            </w:tcBorders>
            <w:vAlign w:val="center"/>
          </w:tcPr>
          <w:p w14:paraId="6D7510C9" w14:textId="77777777" w:rsidR="001538A9" w:rsidRPr="009D2F7B" w:rsidRDefault="001538A9" w:rsidP="00880546">
            <w:pPr>
              <w:spacing w:before="0" w:after="0" w:line="240" w:lineRule="auto"/>
              <w:jc w:val="center"/>
              <w:rPr>
                <w:sz w:val="22"/>
              </w:rPr>
            </w:pPr>
          </w:p>
        </w:tc>
      </w:tr>
      <w:tr w:rsidR="001538A9" w:rsidRPr="009D2F7B" w14:paraId="0EDBE291" w14:textId="77777777" w:rsidTr="00880546">
        <w:trPr>
          <w:jc w:val="center"/>
        </w:trPr>
        <w:tc>
          <w:tcPr>
            <w:tcW w:w="0" w:type="auto"/>
          </w:tcPr>
          <w:p w14:paraId="2E5B0C26" w14:textId="77777777" w:rsidR="001538A9" w:rsidRPr="009D2F7B" w:rsidRDefault="001538A9" w:rsidP="00880546">
            <w:pPr>
              <w:spacing w:before="0" w:after="0" w:line="240" w:lineRule="auto"/>
              <w:jc w:val="center"/>
              <w:rPr>
                <w:sz w:val="22"/>
              </w:rPr>
            </w:pPr>
            <w:r w:rsidRPr="009D2F7B">
              <w:rPr>
                <w:sz w:val="22"/>
              </w:rPr>
              <w:t>BS</w:t>
            </w:r>
          </w:p>
        </w:tc>
        <w:tc>
          <w:tcPr>
            <w:tcW w:w="0" w:type="auto"/>
          </w:tcPr>
          <w:p w14:paraId="75EDCCE4" w14:textId="77777777" w:rsidR="001538A9" w:rsidRPr="009D2F7B" w:rsidRDefault="001538A9" w:rsidP="00880546">
            <w:pPr>
              <w:spacing w:before="0" w:after="0" w:line="240" w:lineRule="auto"/>
              <w:jc w:val="right"/>
              <w:rPr>
                <w:sz w:val="22"/>
              </w:rPr>
            </w:pPr>
            <w:r w:rsidRPr="009D2F7B">
              <w:rPr>
                <w:sz w:val="22"/>
              </w:rPr>
              <w:t>0,540</w:t>
            </w:r>
          </w:p>
        </w:tc>
        <w:tc>
          <w:tcPr>
            <w:tcW w:w="0" w:type="auto"/>
          </w:tcPr>
          <w:p w14:paraId="3EDA44C8" w14:textId="77777777" w:rsidR="001538A9" w:rsidRPr="009D2F7B" w:rsidRDefault="001538A9" w:rsidP="00880546">
            <w:pPr>
              <w:spacing w:before="0" w:after="0" w:line="240" w:lineRule="auto"/>
              <w:jc w:val="right"/>
              <w:rPr>
                <w:sz w:val="22"/>
              </w:rPr>
            </w:pPr>
            <w:r w:rsidRPr="009D2F7B">
              <w:rPr>
                <w:sz w:val="22"/>
              </w:rPr>
              <w:t>0,962</w:t>
            </w:r>
          </w:p>
        </w:tc>
        <w:tc>
          <w:tcPr>
            <w:tcW w:w="0" w:type="auto"/>
          </w:tcPr>
          <w:p w14:paraId="568D9388" w14:textId="77777777" w:rsidR="001538A9" w:rsidRPr="009D2F7B" w:rsidRDefault="001538A9" w:rsidP="00880546">
            <w:pPr>
              <w:spacing w:before="0" w:after="0" w:line="240" w:lineRule="auto"/>
              <w:jc w:val="right"/>
              <w:rPr>
                <w:sz w:val="22"/>
              </w:rPr>
            </w:pPr>
            <w:r w:rsidRPr="009D2F7B">
              <w:rPr>
                <w:sz w:val="22"/>
              </w:rPr>
              <w:t>0,755</w:t>
            </w:r>
          </w:p>
        </w:tc>
        <w:tc>
          <w:tcPr>
            <w:tcW w:w="0" w:type="auto"/>
            <w:vMerge/>
            <w:tcBorders>
              <w:bottom w:val="single" w:sz="12" w:space="0" w:color="auto"/>
            </w:tcBorders>
            <w:vAlign w:val="center"/>
          </w:tcPr>
          <w:p w14:paraId="1061B14F" w14:textId="77777777" w:rsidR="001538A9" w:rsidRPr="009D2F7B" w:rsidRDefault="001538A9" w:rsidP="00880546">
            <w:pPr>
              <w:spacing w:before="0" w:after="0" w:line="240" w:lineRule="auto"/>
              <w:jc w:val="center"/>
              <w:rPr>
                <w:sz w:val="22"/>
              </w:rPr>
            </w:pPr>
          </w:p>
        </w:tc>
      </w:tr>
      <w:tr w:rsidR="001538A9" w:rsidRPr="009D2F7B" w14:paraId="78D2B31D" w14:textId="77777777" w:rsidTr="00880546">
        <w:trPr>
          <w:jc w:val="center"/>
        </w:trPr>
        <w:tc>
          <w:tcPr>
            <w:tcW w:w="0" w:type="auto"/>
          </w:tcPr>
          <w:p w14:paraId="248F975D" w14:textId="77777777" w:rsidR="001538A9" w:rsidRPr="009D2F7B" w:rsidRDefault="001538A9" w:rsidP="00880546">
            <w:pPr>
              <w:spacing w:before="0" w:after="0" w:line="240" w:lineRule="auto"/>
              <w:jc w:val="center"/>
              <w:rPr>
                <w:sz w:val="22"/>
              </w:rPr>
            </w:pPr>
            <w:r w:rsidRPr="009D2F7B">
              <w:rPr>
                <w:sz w:val="22"/>
              </w:rPr>
              <w:t>BI</w:t>
            </w:r>
          </w:p>
        </w:tc>
        <w:tc>
          <w:tcPr>
            <w:tcW w:w="0" w:type="auto"/>
          </w:tcPr>
          <w:p w14:paraId="33AE9796" w14:textId="77777777" w:rsidR="001538A9" w:rsidRPr="009D2F7B" w:rsidRDefault="001538A9" w:rsidP="00880546">
            <w:pPr>
              <w:spacing w:before="0" w:after="0" w:line="240" w:lineRule="auto"/>
              <w:jc w:val="right"/>
              <w:rPr>
                <w:sz w:val="22"/>
              </w:rPr>
            </w:pPr>
            <w:r w:rsidRPr="009D2F7B">
              <w:rPr>
                <w:sz w:val="22"/>
              </w:rPr>
              <w:t>0,971</w:t>
            </w:r>
          </w:p>
        </w:tc>
        <w:tc>
          <w:tcPr>
            <w:tcW w:w="0" w:type="auto"/>
          </w:tcPr>
          <w:p w14:paraId="4BFA364D" w14:textId="77777777" w:rsidR="001538A9" w:rsidRPr="009D2F7B" w:rsidRDefault="001538A9" w:rsidP="00880546">
            <w:pPr>
              <w:spacing w:before="0" w:after="0" w:line="240" w:lineRule="auto"/>
              <w:jc w:val="right"/>
              <w:rPr>
                <w:sz w:val="22"/>
              </w:rPr>
            </w:pPr>
            <w:r w:rsidRPr="009D2F7B">
              <w:rPr>
                <w:sz w:val="22"/>
              </w:rPr>
              <w:t>0,806</w:t>
            </w:r>
          </w:p>
        </w:tc>
        <w:tc>
          <w:tcPr>
            <w:tcW w:w="0" w:type="auto"/>
          </w:tcPr>
          <w:p w14:paraId="5901F586" w14:textId="77777777" w:rsidR="001538A9" w:rsidRPr="009D2F7B" w:rsidRDefault="001538A9" w:rsidP="00880546">
            <w:pPr>
              <w:spacing w:before="0" w:after="0" w:line="240" w:lineRule="auto"/>
              <w:jc w:val="right"/>
              <w:rPr>
                <w:sz w:val="22"/>
              </w:rPr>
            </w:pPr>
            <w:r w:rsidRPr="009D2F7B">
              <w:rPr>
                <w:sz w:val="22"/>
              </w:rPr>
              <w:t>0,993</w:t>
            </w:r>
          </w:p>
        </w:tc>
        <w:tc>
          <w:tcPr>
            <w:tcW w:w="0" w:type="auto"/>
            <w:vMerge/>
            <w:tcBorders>
              <w:bottom w:val="single" w:sz="12" w:space="0" w:color="auto"/>
            </w:tcBorders>
            <w:vAlign w:val="center"/>
          </w:tcPr>
          <w:p w14:paraId="3B34EF72" w14:textId="77777777" w:rsidR="001538A9" w:rsidRPr="009D2F7B" w:rsidRDefault="001538A9" w:rsidP="00880546">
            <w:pPr>
              <w:spacing w:before="0" w:after="0" w:line="240" w:lineRule="auto"/>
              <w:jc w:val="center"/>
              <w:rPr>
                <w:sz w:val="22"/>
              </w:rPr>
            </w:pPr>
          </w:p>
        </w:tc>
      </w:tr>
      <w:tr w:rsidR="001538A9" w:rsidRPr="009D2F7B" w14:paraId="2C2F052D" w14:textId="77777777" w:rsidTr="00880546">
        <w:trPr>
          <w:jc w:val="center"/>
        </w:trPr>
        <w:tc>
          <w:tcPr>
            <w:tcW w:w="0" w:type="auto"/>
          </w:tcPr>
          <w:p w14:paraId="462E6369" w14:textId="77777777" w:rsidR="001538A9" w:rsidRPr="009D2F7B" w:rsidRDefault="001538A9" w:rsidP="00880546">
            <w:pPr>
              <w:spacing w:before="0" w:after="0" w:line="240" w:lineRule="auto"/>
              <w:jc w:val="center"/>
              <w:rPr>
                <w:sz w:val="22"/>
              </w:rPr>
            </w:pPr>
            <w:r w:rsidRPr="009D2F7B">
              <w:rPr>
                <w:sz w:val="22"/>
              </w:rPr>
              <w:t>OWN</w:t>
            </w:r>
          </w:p>
        </w:tc>
        <w:tc>
          <w:tcPr>
            <w:tcW w:w="0" w:type="auto"/>
          </w:tcPr>
          <w:p w14:paraId="7CA880FE" w14:textId="77777777" w:rsidR="001538A9" w:rsidRPr="009D2F7B" w:rsidRDefault="001538A9" w:rsidP="00880546">
            <w:pPr>
              <w:spacing w:before="0" w:after="0" w:line="240" w:lineRule="auto"/>
              <w:jc w:val="right"/>
              <w:rPr>
                <w:sz w:val="22"/>
              </w:rPr>
            </w:pPr>
            <w:r w:rsidRPr="009D2F7B">
              <w:rPr>
                <w:sz w:val="22"/>
              </w:rPr>
              <w:t>0,978</w:t>
            </w:r>
          </w:p>
        </w:tc>
        <w:tc>
          <w:tcPr>
            <w:tcW w:w="0" w:type="auto"/>
          </w:tcPr>
          <w:p w14:paraId="676985E9" w14:textId="77777777" w:rsidR="001538A9" w:rsidRPr="009D2F7B" w:rsidRDefault="001538A9" w:rsidP="00880546">
            <w:pPr>
              <w:spacing w:before="0" w:after="0" w:line="240" w:lineRule="auto"/>
              <w:jc w:val="right"/>
              <w:rPr>
                <w:sz w:val="22"/>
              </w:rPr>
            </w:pPr>
            <w:r w:rsidRPr="009D2F7B">
              <w:rPr>
                <w:sz w:val="22"/>
              </w:rPr>
              <w:t>0,790</w:t>
            </w:r>
          </w:p>
        </w:tc>
        <w:tc>
          <w:tcPr>
            <w:tcW w:w="0" w:type="auto"/>
          </w:tcPr>
          <w:p w14:paraId="56431C60" w14:textId="77777777" w:rsidR="001538A9" w:rsidRPr="009D2F7B" w:rsidRDefault="001538A9" w:rsidP="00880546">
            <w:pPr>
              <w:spacing w:before="0" w:after="0" w:line="240" w:lineRule="auto"/>
              <w:jc w:val="right"/>
              <w:rPr>
                <w:sz w:val="22"/>
              </w:rPr>
            </w:pPr>
            <w:r w:rsidRPr="009D2F7B">
              <w:rPr>
                <w:sz w:val="22"/>
              </w:rPr>
              <w:t>0,871</w:t>
            </w:r>
          </w:p>
        </w:tc>
        <w:tc>
          <w:tcPr>
            <w:tcW w:w="0" w:type="auto"/>
            <w:vMerge/>
            <w:tcBorders>
              <w:bottom w:val="single" w:sz="12" w:space="0" w:color="auto"/>
            </w:tcBorders>
          </w:tcPr>
          <w:p w14:paraId="67A47BD2" w14:textId="77777777" w:rsidR="001538A9" w:rsidRPr="009D2F7B" w:rsidRDefault="001538A9" w:rsidP="00880546">
            <w:pPr>
              <w:spacing w:before="0" w:after="0" w:line="240" w:lineRule="auto"/>
              <w:rPr>
                <w:sz w:val="22"/>
              </w:rPr>
            </w:pPr>
          </w:p>
        </w:tc>
      </w:tr>
      <w:tr w:rsidR="001538A9" w:rsidRPr="009D2F7B" w14:paraId="62675097" w14:textId="77777777" w:rsidTr="00880546">
        <w:trPr>
          <w:jc w:val="center"/>
        </w:trPr>
        <w:tc>
          <w:tcPr>
            <w:tcW w:w="0" w:type="auto"/>
          </w:tcPr>
          <w:p w14:paraId="22E659AE" w14:textId="77777777" w:rsidR="001538A9" w:rsidRPr="009D2F7B" w:rsidRDefault="001538A9" w:rsidP="00880546">
            <w:pPr>
              <w:spacing w:before="0" w:after="0" w:line="240" w:lineRule="auto"/>
              <w:jc w:val="center"/>
              <w:rPr>
                <w:sz w:val="22"/>
              </w:rPr>
            </w:pPr>
            <w:r w:rsidRPr="009D2F7B">
              <w:rPr>
                <w:sz w:val="22"/>
              </w:rPr>
              <w:t>PROFIT</w:t>
            </w:r>
          </w:p>
        </w:tc>
        <w:tc>
          <w:tcPr>
            <w:tcW w:w="0" w:type="auto"/>
          </w:tcPr>
          <w:p w14:paraId="7A0B22E0" w14:textId="77777777" w:rsidR="001538A9" w:rsidRPr="009D2F7B" w:rsidRDefault="001538A9" w:rsidP="00880546">
            <w:pPr>
              <w:spacing w:before="0" w:after="0" w:line="240" w:lineRule="auto"/>
              <w:jc w:val="right"/>
              <w:rPr>
                <w:sz w:val="22"/>
              </w:rPr>
            </w:pPr>
            <w:r w:rsidRPr="009D2F7B">
              <w:rPr>
                <w:sz w:val="22"/>
              </w:rPr>
              <w:t>0,725</w:t>
            </w:r>
          </w:p>
        </w:tc>
        <w:tc>
          <w:tcPr>
            <w:tcW w:w="0" w:type="auto"/>
          </w:tcPr>
          <w:p w14:paraId="1845F432" w14:textId="77777777" w:rsidR="001538A9" w:rsidRPr="009D2F7B" w:rsidRDefault="001538A9" w:rsidP="00880546">
            <w:pPr>
              <w:spacing w:before="0" w:after="0" w:line="240" w:lineRule="auto"/>
              <w:jc w:val="right"/>
              <w:rPr>
                <w:sz w:val="22"/>
              </w:rPr>
            </w:pPr>
            <w:r w:rsidRPr="009D2F7B">
              <w:rPr>
                <w:sz w:val="22"/>
              </w:rPr>
              <w:t>0,692</w:t>
            </w:r>
          </w:p>
        </w:tc>
        <w:tc>
          <w:tcPr>
            <w:tcW w:w="0" w:type="auto"/>
          </w:tcPr>
          <w:p w14:paraId="4EB5EFB7" w14:textId="77777777" w:rsidR="001538A9" w:rsidRPr="009D2F7B" w:rsidRDefault="001538A9" w:rsidP="00880546">
            <w:pPr>
              <w:spacing w:before="0" w:after="0" w:line="240" w:lineRule="auto"/>
              <w:jc w:val="right"/>
              <w:rPr>
                <w:sz w:val="22"/>
              </w:rPr>
            </w:pPr>
            <w:r w:rsidRPr="009D2F7B">
              <w:rPr>
                <w:sz w:val="22"/>
              </w:rPr>
              <w:t>0,650</w:t>
            </w:r>
          </w:p>
        </w:tc>
        <w:tc>
          <w:tcPr>
            <w:tcW w:w="0" w:type="auto"/>
            <w:vMerge/>
            <w:tcBorders>
              <w:bottom w:val="single" w:sz="12" w:space="0" w:color="auto"/>
            </w:tcBorders>
          </w:tcPr>
          <w:p w14:paraId="34BA193F" w14:textId="77777777" w:rsidR="001538A9" w:rsidRPr="009D2F7B" w:rsidRDefault="001538A9" w:rsidP="00880546">
            <w:pPr>
              <w:spacing w:before="0" w:after="0" w:line="240" w:lineRule="auto"/>
              <w:rPr>
                <w:sz w:val="22"/>
              </w:rPr>
            </w:pPr>
          </w:p>
        </w:tc>
      </w:tr>
      <w:tr w:rsidR="001538A9" w:rsidRPr="009D2F7B" w14:paraId="7781B5FD" w14:textId="77777777" w:rsidTr="00880546">
        <w:trPr>
          <w:jc w:val="center"/>
        </w:trPr>
        <w:tc>
          <w:tcPr>
            <w:tcW w:w="0" w:type="auto"/>
            <w:tcBorders>
              <w:bottom w:val="single" w:sz="12" w:space="0" w:color="auto"/>
            </w:tcBorders>
          </w:tcPr>
          <w:p w14:paraId="308B8E5E" w14:textId="77777777" w:rsidR="001538A9" w:rsidRPr="009D2F7B" w:rsidRDefault="001538A9" w:rsidP="00880546">
            <w:pPr>
              <w:spacing w:before="0" w:after="0" w:line="240" w:lineRule="auto"/>
              <w:jc w:val="center"/>
              <w:rPr>
                <w:sz w:val="22"/>
              </w:rPr>
            </w:pPr>
            <w:r w:rsidRPr="009D2F7B">
              <w:rPr>
                <w:sz w:val="22"/>
              </w:rPr>
              <w:t>LEV</w:t>
            </w:r>
          </w:p>
        </w:tc>
        <w:tc>
          <w:tcPr>
            <w:tcW w:w="0" w:type="auto"/>
            <w:tcBorders>
              <w:bottom w:val="single" w:sz="12" w:space="0" w:color="auto"/>
            </w:tcBorders>
          </w:tcPr>
          <w:p w14:paraId="74E179FF" w14:textId="77777777" w:rsidR="001538A9" w:rsidRPr="009D2F7B" w:rsidRDefault="001538A9" w:rsidP="00880546">
            <w:pPr>
              <w:spacing w:before="0" w:after="0" w:line="240" w:lineRule="auto"/>
              <w:jc w:val="right"/>
              <w:rPr>
                <w:sz w:val="22"/>
              </w:rPr>
            </w:pPr>
            <w:r w:rsidRPr="009D2F7B">
              <w:rPr>
                <w:sz w:val="22"/>
              </w:rPr>
              <w:t>0,941</w:t>
            </w:r>
          </w:p>
        </w:tc>
        <w:tc>
          <w:tcPr>
            <w:tcW w:w="0" w:type="auto"/>
            <w:tcBorders>
              <w:bottom w:val="single" w:sz="12" w:space="0" w:color="auto"/>
            </w:tcBorders>
          </w:tcPr>
          <w:p w14:paraId="09122147" w14:textId="77777777" w:rsidR="001538A9" w:rsidRPr="009D2F7B" w:rsidRDefault="001538A9" w:rsidP="00880546">
            <w:pPr>
              <w:spacing w:before="0" w:after="0" w:line="240" w:lineRule="auto"/>
              <w:jc w:val="right"/>
              <w:rPr>
                <w:sz w:val="22"/>
              </w:rPr>
            </w:pPr>
            <w:r w:rsidRPr="009D2F7B">
              <w:rPr>
                <w:sz w:val="22"/>
              </w:rPr>
              <w:t>0,781</w:t>
            </w:r>
          </w:p>
        </w:tc>
        <w:tc>
          <w:tcPr>
            <w:tcW w:w="0" w:type="auto"/>
            <w:tcBorders>
              <w:bottom w:val="single" w:sz="12" w:space="0" w:color="auto"/>
            </w:tcBorders>
          </w:tcPr>
          <w:p w14:paraId="17935B2A" w14:textId="77777777" w:rsidR="001538A9" w:rsidRPr="009D2F7B" w:rsidRDefault="001538A9" w:rsidP="00880546">
            <w:pPr>
              <w:spacing w:before="0" w:after="0" w:line="240" w:lineRule="auto"/>
              <w:jc w:val="right"/>
              <w:rPr>
                <w:sz w:val="22"/>
              </w:rPr>
            </w:pPr>
            <w:r w:rsidRPr="009D2F7B">
              <w:rPr>
                <w:sz w:val="22"/>
              </w:rPr>
              <w:t>0,884</w:t>
            </w:r>
          </w:p>
        </w:tc>
        <w:tc>
          <w:tcPr>
            <w:tcW w:w="0" w:type="auto"/>
            <w:vMerge/>
            <w:tcBorders>
              <w:bottom w:val="single" w:sz="12" w:space="0" w:color="auto"/>
            </w:tcBorders>
          </w:tcPr>
          <w:p w14:paraId="0B1D20D8" w14:textId="77777777" w:rsidR="001538A9" w:rsidRPr="009D2F7B" w:rsidRDefault="001538A9" w:rsidP="00880546">
            <w:pPr>
              <w:spacing w:before="0" w:after="0" w:line="240" w:lineRule="auto"/>
              <w:rPr>
                <w:sz w:val="22"/>
              </w:rPr>
            </w:pPr>
          </w:p>
        </w:tc>
      </w:tr>
    </w:tbl>
    <w:p w14:paraId="462F9B9A" w14:textId="77777777" w:rsidR="001538A9" w:rsidRDefault="001538A9" w:rsidP="001538A9">
      <w:pPr>
        <w:spacing w:before="0" w:after="0" w:line="240" w:lineRule="auto"/>
        <w:ind w:firstLine="720"/>
      </w:pPr>
      <w:r>
        <w:rPr>
          <w:rFonts w:cs="Times New Roman"/>
          <w:szCs w:val="24"/>
        </w:rPr>
        <w:lastRenderedPageBreak/>
        <w:t xml:space="preserve">Hasil dari ketiga model regresi untuk pengujian </w:t>
      </w:r>
      <w:r>
        <w:t>heteroskedastisitas</w:t>
      </w:r>
      <w:r>
        <w:rPr>
          <w:rFonts w:cs="Times New Roman"/>
          <w:szCs w:val="24"/>
        </w:rPr>
        <w:t xml:space="preserve"> dapat disimpulkan semua nilai Sig memiliki nilai yang lebih besar dari 0,05</w:t>
      </w:r>
      <w:r w:rsidRPr="005B353F">
        <w:t>.</w:t>
      </w:r>
      <w:r>
        <w:t xml:space="preserve"> Sehingga, dapat dikatakan tidak terdapat heteroskedastisitas</w:t>
      </w:r>
      <w:r>
        <w:rPr>
          <w:rFonts w:cs="Times New Roman"/>
          <w:szCs w:val="24"/>
        </w:rPr>
        <w:t xml:space="preserve"> </w:t>
      </w:r>
      <w:r>
        <w:t>pada model A, model B, dan model C pada penelitian ini.</w:t>
      </w:r>
    </w:p>
    <w:p w14:paraId="2B7143FB" w14:textId="77777777" w:rsidR="001538A9" w:rsidRPr="00F53CE4" w:rsidRDefault="001538A9" w:rsidP="001538A9">
      <w:pPr>
        <w:spacing w:after="0" w:line="240" w:lineRule="auto"/>
        <w:rPr>
          <w:b/>
          <w:bCs/>
        </w:rPr>
      </w:pPr>
      <w:r w:rsidRPr="00F53CE4">
        <w:rPr>
          <w:b/>
          <w:bCs/>
        </w:rPr>
        <w:t>Uji Statistik F</w:t>
      </w:r>
    </w:p>
    <w:p w14:paraId="3349B047" w14:textId="77777777" w:rsidR="001538A9" w:rsidRDefault="001538A9" w:rsidP="001538A9">
      <w:pPr>
        <w:spacing w:before="0" w:after="0" w:line="240" w:lineRule="auto"/>
        <w:rPr>
          <w:rFonts w:cs="Times New Roman"/>
          <w:bCs/>
          <w:szCs w:val="24"/>
        </w:rPr>
      </w:pPr>
      <w:r w:rsidRPr="00F53CE4">
        <w:t>Pengujian</w:t>
      </w:r>
      <w:r>
        <w:t xml:space="preserve"> ini untuk</w:t>
      </w:r>
      <w:r w:rsidRPr="005B353F">
        <w:t xml:space="preserve"> menguji pengaruh dari variabel independen </w:t>
      </w:r>
      <w:r>
        <w:t xml:space="preserve">simultan </w:t>
      </w:r>
      <w:r w:rsidRPr="005B353F">
        <w:t>terhadap variabel dependen.</w:t>
      </w:r>
      <w:r w:rsidRPr="00F53CE4">
        <w:rPr>
          <w:rFonts w:cs="Times New Roman"/>
          <w:bCs/>
          <w:szCs w:val="24"/>
        </w:rPr>
        <w:t xml:space="preserve"> </w:t>
      </w:r>
    </w:p>
    <w:p w14:paraId="2CFC6132" w14:textId="77777777" w:rsidR="001538A9" w:rsidRPr="00F53CE4" w:rsidRDefault="001538A9" w:rsidP="001538A9">
      <w:pPr>
        <w:spacing w:before="0" w:after="0" w:line="240" w:lineRule="auto"/>
        <w:jc w:val="center"/>
        <w:rPr>
          <w:rFonts w:cs="Times New Roman"/>
          <w:b/>
          <w:i/>
          <w:iCs/>
          <w:szCs w:val="24"/>
        </w:rPr>
      </w:pPr>
      <w:r w:rsidRPr="00F53CE4">
        <w:rPr>
          <w:rFonts w:cs="Times New Roman"/>
          <w:b/>
          <w:szCs w:val="24"/>
        </w:rPr>
        <w:t>Uji Statistik 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711"/>
        <w:gridCol w:w="711"/>
      </w:tblGrid>
      <w:tr w:rsidR="001538A9" w:rsidRPr="00F53CE4" w14:paraId="537A56DA" w14:textId="77777777" w:rsidTr="00880546">
        <w:trPr>
          <w:jc w:val="center"/>
        </w:trPr>
        <w:tc>
          <w:tcPr>
            <w:tcW w:w="0" w:type="auto"/>
            <w:tcBorders>
              <w:top w:val="single" w:sz="12" w:space="0" w:color="auto"/>
              <w:bottom w:val="single" w:sz="12" w:space="0" w:color="auto"/>
            </w:tcBorders>
          </w:tcPr>
          <w:p w14:paraId="692986FD" w14:textId="77777777" w:rsidR="001538A9" w:rsidRPr="00F53CE4" w:rsidRDefault="001538A9" w:rsidP="00880546">
            <w:pPr>
              <w:spacing w:before="0" w:after="0" w:line="276" w:lineRule="auto"/>
              <w:jc w:val="center"/>
              <w:rPr>
                <w:b/>
                <w:bCs/>
                <w:sz w:val="22"/>
              </w:rPr>
            </w:pPr>
            <w:r w:rsidRPr="00F53CE4">
              <w:rPr>
                <w:b/>
                <w:bCs/>
                <w:sz w:val="22"/>
              </w:rPr>
              <w:t>Regresi</w:t>
            </w:r>
          </w:p>
        </w:tc>
        <w:tc>
          <w:tcPr>
            <w:tcW w:w="0" w:type="auto"/>
            <w:tcBorders>
              <w:top w:val="single" w:sz="12" w:space="0" w:color="auto"/>
              <w:bottom w:val="single" w:sz="12" w:space="0" w:color="auto"/>
            </w:tcBorders>
          </w:tcPr>
          <w:p w14:paraId="792C9137" w14:textId="77777777" w:rsidR="001538A9" w:rsidRPr="00F53CE4" w:rsidRDefault="001538A9" w:rsidP="00880546">
            <w:pPr>
              <w:spacing w:before="0" w:after="0" w:line="276" w:lineRule="auto"/>
              <w:jc w:val="center"/>
              <w:rPr>
                <w:b/>
                <w:bCs/>
                <w:sz w:val="22"/>
              </w:rPr>
            </w:pPr>
            <w:r w:rsidRPr="00F53CE4">
              <w:rPr>
                <w:b/>
                <w:bCs/>
                <w:sz w:val="22"/>
              </w:rPr>
              <w:t>F</w:t>
            </w:r>
          </w:p>
        </w:tc>
        <w:tc>
          <w:tcPr>
            <w:tcW w:w="0" w:type="auto"/>
            <w:tcBorders>
              <w:top w:val="single" w:sz="12" w:space="0" w:color="auto"/>
              <w:bottom w:val="single" w:sz="12" w:space="0" w:color="auto"/>
            </w:tcBorders>
          </w:tcPr>
          <w:p w14:paraId="3DCBEE1B" w14:textId="77777777" w:rsidR="001538A9" w:rsidRPr="00F53CE4" w:rsidRDefault="001538A9" w:rsidP="00880546">
            <w:pPr>
              <w:spacing w:before="0" w:after="0" w:line="276" w:lineRule="auto"/>
              <w:jc w:val="center"/>
              <w:rPr>
                <w:b/>
                <w:bCs/>
                <w:sz w:val="22"/>
              </w:rPr>
            </w:pPr>
            <w:r w:rsidRPr="00F53CE4">
              <w:rPr>
                <w:b/>
                <w:bCs/>
                <w:sz w:val="22"/>
              </w:rPr>
              <w:t>Sig.</w:t>
            </w:r>
          </w:p>
        </w:tc>
      </w:tr>
      <w:tr w:rsidR="001538A9" w:rsidRPr="00F53CE4" w14:paraId="31A3139B" w14:textId="77777777" w:rsidTr="00880546">
        <w:trPr>
          <w:jc w:val="center"/>
        </w:trPr>
        <w:tc>
          <w:tcPr>
            <w:tcW w:w="0" w:type="auto"/>
            <w:tcBorders>
              <w:top w:val="single" w:sz="12" w:space="0" w:color="auto"/>
            </w:tcBorders>
          </w:tcPr>
          <w:p w14:paraId="1762C942" w14:textId="77777777" w:rsidR="001538A9" w:rsidRPr="00F53CE4" w:rsidRDefault="001538A9" w:rsidP="00880546">
            <w:pPr>
              <w:spacing w:before="0" w:after="0" w:line="276" w:lineRule="auto"/>
              <w:jc w:val="center"/>
              <w:rPr>
                <w:sz w:val="22"/>
              </w:rPr>
            </w:pPr>
            <w:r w:rsidRPr="00F53CE4">
              <w:rPr>
                <w:sz w:val="22"/>
              </w:rPr>
              <w:t>A</w:t>
            </w:r>
          </w:p>
        </w:tc>
        <w:tc>
          <w:tcPr>
            <w:tcW w:w="0" w:type="auto"/>
            <w:tcBorders>
              <w:top w:val="single" w:sz="12" w:space="0" w:color="auto"/>
            </w:tcBorders>
          </w:tcPr>
          <w:p w14:paraId="43CF9735" w14:textId="77777777" w:rsidR="001538A9" w:rsidRPr="00F53CE4" w:rsidRDefault="001538A9" w:rsidP="00880546">
            <w:pPr>
              <w:spacing w:before="0" w:after="0" w:line="276" w:lineRule="auto"/>
              <w:jc w:val="center"/>
              <w:rPr>
                <w:sz w:val="22"/>
              </w:rPr>
            </w:pPr>
            <w:r w:rsidRPr="00F53CE4">
              <w:rPr>
                <w:sz w:val="22"/>
              </w:rPr>
              <w:t>7,167</w:t>
            </w:r>
          </w:p>
        </w:tc>
        <w:tc>
          <w:tcPr>
            <w:tcW w:w="0" w:type="auto"/>
            <w:tcBorders>
              <w:top w:val="single" w:sz="12" w:space="0" w:color="auto"/>
            </w:tcBorders>
          </w:tcPr>
          <w:p w14:paraId="0DE8A8DE" w14:textId="77777777" w:rsidR="001538A9" w:rsidRPr="00F53CE4" w:rsidRDefault="001538A9" w:rsidP="00880546">
            <w:pPr>
              <w:spacing w:before="0" w:after="0" w:line="276" w:lineRule="auto"/>
              <w:jc w:val="center"/>
              <w:rPr>
                <w:sz w:val="22"/>
              </w:rPr>
            </w:pPr>
            <w:r w:rsidRPr="00F53CE4">
              <w:rPr>
                <w:sz w:val="22"/>
              </w:rPr>
              <w:t>0,000</w:t>
            </w:r>
          </w:p>
        </w:tc>
      </w:tr>
      <w:tr w:rsidR="001538A9" w:rsidRPr="00F53CE4" w14:paraId="0ACF04C4" w14:textId="77777777" w:rsidTr="00880546">
        <w:trPr>
          <w:jc w:val="center"/>
        </w:trPr>
        <w:tc>
          <w:tcPr>
            <w:tcW w:w="0" w:type="auto"/>
          </w:tcPr>
          <w:p w14:paraId="5833FBAC" w14:textId="77777777" w:rsidR="001538A9" w:rsidRPr="00F53CE4" w:rsidRDefault="001538A9" w:rsidP="00880546">
            <w:pPr>
              <w:spacing w:before="0" w:after="0" w:line="276" w:lineRule="auto"/>
              <w:jc w:val="center"/>
              <w:rPr>
                <w:sz w:val="22"/>
              </w:rPr>
            </w:pPr>
            <w:r w:rsidRPr="00F53CE4">
              <w:rPr>
                <w:sz w:val="22"/>
              </w:rPr>
              <w:t>B</w:t>
            </w:r>
          </w:p>
        </w:tc>
        <w:tc>
          <w:tcPr>
            <w:tcW w:w="0" w:type="auto"/>
          </w:tcPr>
          <w:p w14:paraId="5D4AD192" w14:textId="77777777" w:rsidR="001538A9" w:rsidRPr="00F53CE4" w:rsidRDefault="001538A9" w:rsidP="00880546">
            <w:pPr>
              <w:spacing w:before="0" w:after="0" w:line="276" w:lineRule="auto"/>
              <w:jc w:val="center"/>
              <w:rPr>
                <w:sz w:val="22"/>
              </w:rPr>
            </w:pPr>
            <w:r w:rsidRPr="00F53CE4">
              <w:rPr>
                <w:sz w:val="22"/>
              </w:rPr>
              <w:t>7,161</w:t>
            </w:r>
          </w:p>
        </w:tc>
        <w:tc>
          <w:tcPr>
            <w:tcW w:w="0" w:type="auto"/>
          </w:tcPr>
          <w:p w14:paraId="1A56B0F2" w14:textId="77777777" w:rsidR="001538A9" w:rsidRPr="00F53CE4" w:rsidRDefault="001538A9" w:rsidP="00880546">
            <w:pPr>
              <w:spacing w:before="0" w:after="0" w:line="276" w:lineRule="auto"/>
              <w:jc w:val="center"/>
              <w:rPr>
                <w:sz w:val="22"/>
              </w:rPr>
            </w:pPr>
            <w:r w:rsidRPr="00F53CE4">
              <w:rPr>
                <w:sz w:val="22"/>
              </w:rPr>
              <w:t>0,000</w:t>
            </w:r>
          </w:p>
        </w:tc>
      </w:tr>
      <w:tr w:rsidR="001538A9" w:rsidRPr="00F53CE4" w14:paraId="57223BFC" w14:textId="77777777" w:rsidTr="00880546">
        <w:trPr>
          <w:jc w:val="center"/>
        </w:trPr>
        <w:tc>
          <w:tcPr>
            <w:tcW w:w="0" w:type="auto"/>
            <w:tcBorders>
              <w:bottom w:val="single" w:sz="12" w:space="0" w:color="auto"/>
            </w:tcBorders>
          </w:tcPr>
          <w:p w14:paraId="42F6864E" w14:textId="77777777" w:rsidR="001538A9" w:rsidRPr="00F53CE4" w:rsidRDefault="001538A9" w:rsidP="00880546">
            <w:pPr>
              <w:spacing w:before="0" w:after="0" w:line="276" w:lineRule="auto"/>
              <w:jc w:val="center"/>
              <w:rPr>
                <w:sz w:val="22"/>
              </w:rPr>
            </w:pPr>
            <w:r w:rsidRPr="00F53CE4">
              <w:rPr>
                <w:sz w:val="22"/>
              </w:rPr>
              <w:t>C</w:t>
            </w:r>
          </w:p>
        </w:tc>
        <w:tc>
          <w:tcPr>
            <w:tcW w:w="0" w:type="auto"/>
            <w:tcBorders>
              <w:bottom w:val="single" w:sz="12" w:space="0" w:color="auto"/>
            </w:tcBorders>
          </w:tcPr>
          <w:p w14:paraId="068B3389" w14:textId="77777777" w:rsidR="001538A9" w:rsidRPr="00F53CE4" w:rsidRDefault="001538A9" w:rsidP="00880546">
            <w:pPr>
              <w:spacing w:before="0" w:after="0" w:line="276" w:lineRule="auto"/>
              <w:jc w:val="center"/>
              <w:rPr>
                <w:sz w:val="22"/>
              </w:rPr>
            </w:pPr>
            <w:r w:rsidRPr="00F53CE4">
              <w:rPr>
                <w:sz w:val="22"/>
              </w:rPr>
              <w:t>7,171</w:t>
            </w:r>
          </w:p>
        </w:tc>
        <w:tc>
          <w:tcPr>
            <w:tcW w:w="0" w:type="auto"/>
            <w:tcBorders>
              <w:bottom w:val="single" w:sz="12" w:space="0" w:color="auto"/>
            </w:tcBorders>
          </w:tcPr>
          <w:p w14:paraId="2544B00A" w14:textId="77777777" w:rsidR="001538A9" w:rsidRPr="00F53CE4" w:rsidRDefault="001538A9" w:rsidP="00880546">
            <w:pPr>
              <w:spacing w:before="0" w:after="0" w:line="276" w:lineRule="auto"/>
              <w:jc w:val="center"/>
              <w:rPr>
                <w:sz w:val="22"/>
              </w:rPr>
            </w:pPr>
            <w:r w:rsidRPr="00F53CE4">
              <w:rPr>
                <w:sz w:val="22"/>
              </w:rPr>
              <w:t>0,000</w:t>
            </w:r>
          </w:p>
        </w:tc>
      </w:tr>
    </w:tbl>
    <w:p w14:paraId="57640FE8" w14:textId="77777777" w:rsidR="001538A9" w:rsidRDefault="001538A9" w:rsidP="001538A9">
      <w:pPr>
        <w:spacing w:before="0" w:after="0" w:line="240" w:lineRule="auto"/>
        <w:ind w:firstLine="720"/>
      </w:pPr>
      <w:r>
        <w:t xml:space="preserve">Pada tabel uji statistik F dapat ditarik kesimpulan </w:t>
      </w:r>
      <w:r w:rsidRPr="005B353F">
        <w:t xml:space="preserve">bahwa variabel independen secara </w:t>
      </w:r>
      <w:r>
        <w:t xml:space="preserve">simultan </w:t>
      </w:r>
      <w:r w:rsidRPr="005B353F">
        <w:t>berpengaruh terhadap variabel dependen</w:t>
      </w:r>
      <w:r>
        <w:t>. Hal ini karena pada nilai Sig. di semua model memiliki nilai Sig 0,000 &lt; 0,05. Pada nilai F di ketiga model juga memiliki besaran nilai yang sama dengan F hitung (7,12) &gt; F tabel (2,03).</w:t>
      </w:r>
    </w:p>
    <w:p w14:paraId="34C31D8F" w14:textId="77777777" w:rsidR="001538A9" w:rsidRPr="000215AE" w:rsidRDefault="001538A9" w:rsidP="001538A9">
      <w:pPr>
        <w:spacing w:after="0" w:line="240" w:lineRule="auto"/>
        <w:rPr>
          <w:b/>
          <w:bCs/>
        </w:rPr>
      </w:pPr>
      <w:r w:rsidRPr="000215AE">
        <w:rPr>
          <w:b/>
          <w:bCs/>
        </w:rPr>
        <w:t>Uji Koefisien Determinasi</w:t>
      </w:r>
    </w:p>
    <w:p w14:paraId="3C51CE77" w14:textId="77777777" w:rsidR="001538A9" w:rsidRDefault="001538A9" w:rsidP="001538A9">
      <w:pPr>
        <w:spacing w:before="0" w:after="0" w:line="240" w:lineRule="auto"/>
      </w:pPr>
      <w:r>
        <w:t xml:space="preserve">Kegunaan uji ini dapat </w:t>
      </w:r>
      <w:r w:rsidRPr="005B353F">
        <w:t>mengukur seberapa besar kemampuan suatu model dalam menerangkan variasi variabel independen</w:t>
      </w:r>
      <w:r>
        <w:t xml:space="preserve"> pada penelitian ini.</w:t>
      </w:r>
    </w:p>
    <w:p w14:paraId="296A8B11" w14:textId="77777777" w:rsidR="001538A9" w:rsidRPr="0012645E" w:rsidRDefault="001538A9" w:rsidP="001538A9">
      <w:pPr>
        <w:pStyle w:val="Caption"/>
        <w:spacing w:before="0" w:after="0"/>
        <w:jc w:val="center"/>
        <w:rPr>
          <w:rFonts w:cs="Times New Roman"/>
          <w:b w:val="0"/>
          <w:bCs/>
          <w:i/>
          <w:iCs w:val="0"/>
          <w:szCs w:val="24"/>
        </w:rPr>
      </w:pPr>
      <w:r w:rsidRPr="0012645E">
        <w:rPr>
          <w:rFonts w:cs="Times New Roman"/>
          <w:bCs/>
          <w:iCs w:val="0"/>
          <w:szCs w:val="24"/>
        </w:rPr>
        <w:t>Koefisien Determinasi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1538A9" w14:paraId="395B5DC9" w14:textId="77777777" w:rsidTr="00880546">
        <w:tc>
          <w:tcPr>
            <w:tcW w:w="2642" w:type="dxa"/>
            <w:tcBorders>
              <w:top w:val="single" w:sz="12" w:space="0" w:color="auto"/>
              <w:bottom w:val="single" w:sz="12" w:space="0" w:color="auto"/>
            </w:tcBorders>
          </w:tcPr>
          <w:p w14:paraId="7765CADD" w14:textId="77777777" w:rsidR="001538A9" w:rsidRPr="0085708F" w:rsidRDefault="001538A9" w:rsidP="00880546">
            <w:pPr>
              <w:spacing w:before="0" w:after="0" w:line="240" w:lineRule="auto"/>
              <w:jc w:val="center"/>
              <w:rPr>
                <w:b/>
                <w:bCs/>
              </w:rPr>
            </w:pPr>
            <w:r>
              <w:rPr>
                <w:b/>
                <w:bCs/>
              </w:rPr>
              <w:t>Regresi</w:t>
            </w:r>
          </w:p>
        </w:tc>
        <w:tc>
          <w:tcPr>
            <w:tcW w:w="2642" w:type="dxa"/>
            <w:tcBorders>
              <w:top w:val="single" w:sz="12" w:space="0" w:color="auto"/>
              <w:bottom w:val="single" w:sz="12" w:space="0" w:color="auto"/>
            </w:tcBorders>
          </w:tcPr>
          <w:p w14:paraId="17246943" w14:textId="77777777" w:rsidR="001538A9" w:rsidRPr="0085708F" w:rsidRDefault="001538A9" w:rsidP="00880546">
            <w:pPr>
              <w:spacing w:before="0" w:after="0" w:line="240" w:lineRule="auto"/>
              <w:jc w:val="center"/>
              <w:rPr>
                <w:b/>
                <w:bCs/>
              </w:rPr>
            </w:pPr>
            <w:r w:rsidRPr="0085708F">
              <w:rPr>
                <w:b/>
                <w:bCs/>
              </w:rPr>
              <w:t>R</w:t>
            </w:r>
            <w:r w:rsidRPr="00EE4A29">
              <w:rPr>
                <w:b/>
                <w:bCs/>
                <w:vertAlign w:val="superscript"/>
              </w:rPr>
              <w:t>2</w:t>
            </w:r>
          </w:p>
        </w:tc>
        <w:tc>
          <w:tcPr>
            <w:tcW w:w="2643" w:type="dxa"/>
            <w:tcBorders>
              <w:top w:val="single" w:sz="12" w:space="0" w:color="auto"/>
              <w:bottom w:val="single" w:sz="12" w:space="0" w:color="auto"/>
            </w:tcBorders>
          </w:tcPr>
          <w:p w14:paraId="6AE6F53F" w14:textId="77777777" w:rsidR="001538A9" w:rsidRPr="0085708F" w:rsidRDefault="001538A9" w:rsidP="00880546">
            <w:pPr>
              <w:spacing w:before="0" w:after="0" w:line="240" w:lineRule="auto"/>
              <w:jc w:val="center"/>
              <w:rPr>
                <w:b/>
                <w:bCs/>
              </w:rPr>
            </w:pPr>
            <w:r w:rsidRPr="0085708F">
              <w:rPr>
                <w:b/>
                <w:bCs/>
              </w:rPr>
              <w:t>Adjusted R</w:t>
            </w:r>
            <w:r w:rsidRPr="00EE4A29">
              <w:rPr>
                <w:b/>
                <w:bCs/>
                <w:vertAlign w:val="superscript"/>
              </w:rPr>
              <w:t>2</w:t>
            </w:r>
          </w:p>
        </w:tc>
      </w:tr>
      <w:tr w:rsidR="001538A9" w14:paraId="30FFC2F1" w14:textId="77777777" w:rsidTr="00880546">
        <w:tc>
          <w:tcPr>
            <w:tcW w:w="2642" w:type="dxa"/>
            <w:tcBorders>
              <w:top w:val="single" w:sz="12" w:space="0" w:color="auto"/>
            </w:tcBorders>
          </w:tcPr>
          <w:p w14:paraId="0129B114" w14:textId="77777777" w:rsidR="001538A9" w:rsidRDefault="001538A9" w:rsidP="00880546">
            <w:pPr>
              <w:spacing w:before="0" w:after="0" w:line="240" w:lineRule="auto"/>
              <w:jc w:val="center"/>
            </w:pPr>
            <w:r>
              <w:t>A</w:t>
            </w:r>
          </w:p>
        </w:tc>
        <w:tc>
          <w:tcPr>
            <w:tcW w:w="2642" w:type="dxa"/>
            <w:tcBorders>
              <w:top w:val="single" w:sz="12" w:space="0" w:color="auto"/>
            </w:tcBorders>
          </w:tcPr>
          <w:p w14:paraId="377B0390" w14:textId="77777777" w:rsidR="001538A9" w:rsidRDefault="001538A9" w:rsidP="00880546">
            <w:pPr>
              <w:spacing w:before="0" w:after="0" w:line="240" w:lineRule="auto"/>
              <w:jc w:val="center"/>
            </w:pPr>
            <w:r>
              <w:t>0,293</w:t>
            </w:r>
          </w:p>
        </w:tc>
        <w:tc>
          <w:tcPr>
            <w:tcW w:w="2643" w:type="dxa"/>
            <w:tcBorders>
              <w:top w:val="single" w:sz="12" w:space="0" w:color="auto"/>
            </w:tcBorders>
          </w:tcPr>
          <w:p w14:paraId="0544871B" w14:textId="77777777" w:rsidR="001538A9" w:rsidRDefault="001538A9" w:rsidP="00880546">
            <w:pPr>
              <w:spacing w:before="0" w:after="0" w:line="240" w:lineRule="auto"/>
              <w:jc w:val="center"/>
            </w:pPr>
            <w:r>
              <w:t>0,252</w:t>
            </w:r>
          </w:p>
        </w:tc>
      </w:tr>
      <w:tr w:rsidR="001538A9" w14:paraId="47996122" w14:textId="77777777" w:rsidTr="00880546">
        <w:tc>
          <w:tcPr>
            <w:tcW w:w="2642" w:type="dxa"/>
          </w:tcPr>
          <w:p w14:paraId="5EE670DD" w14:textId="77777777" w:rsidR="001538A9" w:rsidRDefault="001538A9" w:rsidP="00880546">
            <w:pPr>
              <w:spacing w:before="0" w:after="0" w:line="240" w:lineRule="auto"/>
              <w:jc w:val="center"/>
            </w:pPr>
            <w:r>
              <w:t>B</w:t>
            </w:r>
          </w:p>
        </w:tc>
        <w:tc>
          <w:tcPr>
            <w:tcW w:w="2642" w:type="dxa"/>
          </w:tcPr>
          <w:p w14:paraId="4984BBE8" w14:textId="77777777" w:rsidR="001538A9" w:rsidRDefault="001538A9" w:rsidP="00880546">
            <w:pPr>
              <w:spacing w:before="0" w:after="0" w:line="240" w:lineRule="auto"/>
              <w:jc w:val="center"/>
            </w:pPr>
            <w:r>
              <w:t>0,292</w:t>
            </w:r>
          </w:p>
        </w:tc>
        <w:tc>
          <w:tcPr>
            <w:tcW w:w="2643" w:type="dxa"/>
          </w:tcPr>
          <w:p w14:paraId="04298329" w14:textId="77777777" w:rsidR="001538A9" w:rsidRDefault="001538A9" w:rsidP="00880546">
            <w:pPr>
              <w:spacing w:before="0" w:after="0" w:line="240" w:lineRule="auto"/>
              <w:jc w:val="center"/>
            </w:pPr>
            <w:r>
              <w:t>0,252</w:t>
            </w:r>
          </w:p>
        </w:tc>
      </w:tr>
      <w:tr w:rsidR="001538A9" w14:paraId="68679C4C" w14:textId="77777777" w:rsidTr="00880546">
        <w:tc>
          <w:tcPr>
            <w:tcW w:w="2642" w:type="dxa"/>
            <w:tcBorders>
              <w:bottom w:val="single" w:sz="12" w:space="0" w:color="auto"/>
            </w:tcBorders>
          </w:tcPr>
          <w:p w14:paraId="623039C1" w14:textId="77777777" w:rsidR="001538A9" w:rsidRDefault="001538A9" w:rsidP="00880546">
            <w:pPr>
              <w:spacing w:before="0" w:after="0" w:line="240" w:lineRule="auto"/>
              <w:jc w:val="center"/>
            </w:pPr>
            <w:r>
              <w:t>C</w:t>
            </w:r>
          </w:p>
        </w:tc>
        <w:tc>
          <w:tcPr>
            <w:tcW w:w="2642" w:type="dxa"/>
            <w:tcBorders>
              <w:bottom w:val="single" w:sz="12" w:space="0" w:color="auto"/>
            </w:tcBorders>
          </w:tcPr>
          <w:p w14:paraId="6F248A3C" w14:textId="77777777" w:rsidR="001538A9" w:rsidRDefault="001538A9" w:rsidP="00880546">
            <w:pPr>
              <w:spacing w:before="0" w:after="0" w:line="240" w:lineRule="auto"/>
              <w:jc w:val="center"/>
            </w:pPr>
            <w:r>
              <w:t>0,293</w:t>
            </w:r>
          </w:p>
        </w:tc>
        <w:tc>
          <w:tcPr>
            <w:tcW w:w="2643" w:type="dxa"/>
            <w:tcBorders>
              <w:bottom w:val="single" w:sz="12" w:space="0" w:color="auto"/>
            </w:tcBorders>
          </w:tcPr>
          <w:p w14:paraId="67D819EE" w14:textId="77777777" w:rsidR="001538A9" w:rsidRDefault="001538A9" w:rsidP="00880546">
            <w:pPr>
              <w:spacing w:before="0" w:after="0" w:line="240" w:lineRule="auto"/>
              <w:jc w:val="center"/>
            </w:pPr>
            <w:r>
              <w:t>0,252</w:t>
            </w:r>
          </w:p>
        </w:tc>
      </w:tr>
    </w:tbl>
    <w:p w14:paraId="69E3EB78" w14:textId="77777777" w:rsidR="001538A9" w:rsidRPr="000215AE" w:rsidRDefault="001538A9" w:rsidP="001538A9">
      <w:pPr>
        <w:spacing w:before="0" w:after="0" w:line="240" w:lineRule="auto"/>
        <w:ind w:firstLine="720"/>
      </w:pPr>
      <w:r>
        <w:rPr>
          <w:rFonts w:cs="Times New Roman"/>
          <w:szCs w:val="24"/>
        </w:rPr>
        <w:t xml:space="preserve">Nilai </w:t>
      </w:r>
      <w:r w:rsidRPr="00D216E7">
        <w:rPr>
          <w:rFonts w:cs="Times New Roman"/>
          <w:i/>
          <w:iCs/>
          <w:szCs w:val="24"/>
        </w:rPr>
        <w:t>adjusted</w:t>
      </w:r>
      <w:r>
        <w:rPr>
          <w:rFonts w:cs="Times New Roman"/>
          <w:szCs w:val="24"/>
        </w:rPr>
        <w:t xml:space="preserve"> R</w:t>
      </w:r>
      <w:r>
        <w:rPr>
          <w:rFonts w:cs="Times New Roman"/>
          <w:szCs w:val="24"/>
          <w:vertAlign w:val="superscript"/>
        </w:rPr>
        <w:t xml:space="preserve"> </w:t>
      </w:r>
      <w:r w:rsidRPr="00A05E38">
        <w:rPr>
          <w:rFonts w:cs="Times New Roman"/>
          <w:szCs w:val="24"/>
        </w:rPr>
        <w:t>square</w:t>
      </w:r>
      <w:r>
        <w:rPr>
          <w:rFonts w:cs="Times New Roman"/>
          <w:szCs w:val="24"/>
          <w:vertAlign w:val="superscript"/>
        </w:rPr>
        <w:t xml:space="preserve"> </w:t>
      </w:r>
      <w:r>
        <w:rPr>
          <w:rFonts w:cs="Times New Roman"/>
          <w:szCs w:val="24"/>
        </w:rPr>
        <w:t xml:space="preserve">dari tabel di atas memiliki hasil dari masing-masing model A, B dan C memiliki besaran yang sama, yaitu sebesar 25,2% atau 25%. Hal ini berarti 25% variasi dari variabel e-CTI pada model A adalah lingkungan hukum, </w:t>
      </w:r>
      <w:r>
        <w:t xml:space="preserve">komisaris, komisaris independen, konsentrasi kepemilikan, profitabilitas dan leverage. Sisa dari variasi sebesar 75% dijelaskan oleh faktor-faktor lain di luar model. </w:t>
      </w:r>
      <w:r w:rsidRPr="000215AE">
        <w:t xml:space="preserve">Ukuran yang sama besar pada masing-masing model penelitian serupa juga dilakukan oleh </w:t>
      </w:r>
      <w:r w:rsidRPr="000215AE">
        <w:fldChar w:fldCharType="begin" w:fldLock="1"/>
      </w:r>
      <w:r w:rsidRPr="000215AE">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2017)","plainTextFormattedCitation":"(Wiwin, 2017)","previouslyFormattedCitation":"(Wiwin, 2017)"},"properties":{"noteIndex":0},"schema":"https://github.com/citation-style-language/schema/raw/master/csl-citation.json"}</w:instrText>
      </w:r>
      <w:r w:rsidRPr="000215AE">
        <w:fldChar w:fldCharType="separate"/>
      </w:r>
      <w:r w:rsidRPr="000215AE">
        <w:rPr>
          <w:noProof/>
        </w:rPr>
        <w:t>(Wiwin, 2017)</w:t>
      </w:r>
      <w:r w:rsidRPr="000215AE">
        <w:fldChar w:fldCharType="end"/>
      </w:r>
      <w:r w:rsidRPr="000215AE">
        <w:t xml:space="preserve">. </w:t>
      </w:r>
    </w:p>
    <w:p w14:paraId="19D4D3B5" w14:textId="77777777" w:rsidR="00B530AD" w:rsidRDefault="00B530AD">
      <w:pPr>
        <w:spacing w:before="0" w:after="160" w:line="259" w:lineRule="auto"/>
        <w:jc w:val="left"/>
        <w:rPr>
          <w:b/>
          <w:bCs/>
        </w:rPr>
      </w:pPr>
      <w:r>
        <w:rPr>
          <w:b/>
          <w:bCs/>
        </w:rPr>
        <w:br w:type="page"/>
      </w:r>
    </w:p>
    <w:p w14:paraId="67CD4EF5" w14:textId="315EB865" w:rsidR="001538A9" w:rsidRDefault="001538A9" w:rsidP="001538A9">
      <w:pPr>
        <w:spacing w:after="0" w:line="240" w:lineRule="auto"/>
        <w:rPr>
          <w:b/>
          <w:bCs/>
        </w:rPr>
      </w:pPr>
      <w:r w:rsidRPr="000215AE">
        <w:rPr>
          <w:b/>
          <w:bCs/>
        </w:rPr>
        <w:lastRenderedPageBreak/>
        <w:t>Uji Regresi Linier Berganda</w:t>
      </w:r>
    </w:p>
    <w:p w14:paraId="4A5AEA37" w14:textId="77777777" w:rsidR="001538A9" w:rsidRDefault="001538A9" w:rsidP="001538A9">
      <w:pPr>
        <w:pStyle w:val="Caption"/>
        <w:jc w:val="center"/>
        <w:rPr>
          <w:rFonts w:cs="Times New Roman"/>
          <w:b w:val="0"/>
          <w:bCs/>
          <w:i/>
          <w:iCs w:val="0"/>
          <w:szCs w:val="24"/>
        </w:rPr>
      </w:pPr>
      <w:r w:rsidRPr="00E957AF">
        <w:rPr>
          <w:rFonts w:cs="Times New Roman"/>
          <w:bCs/>
          <w:iCs w:val="0"/>
          <w:szCs w:val="24"/>
        </w:rPr>
        <w:t>Regresi Semua Model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1178"/>
        <w:gridCol w:w="1041"/>
        <w:gridCol w:w="1178"/>
        <w:gridCol w:w="1038"/>
        <w:gridCol w:w="1178"/>
        <w:gridCol w:w="1035"/>
      </w:tblGrid>
      <w:tr w:rsidR="001538A9" w14:paraId="6DD40DC3" w14:textId="77777777" w:rsidTr="00880546">
        <w:tc>
          <w:tcPr>
            <w:tcW w:w="812" w:type="pct"/>
            <w:vMerge w:val="restart"/>
            <w:tcBorders>
              <w:top w:val="single" w:sz="12" w:space="0" w:color="auto"/>
            </w:tcBorders>
            <w:vAlign w:val="center"/>
          </w:tcPr>
          <w:p w14:paraId="1CD81853" w14:textId="77777777" w:rsidR="001538A9" w:rsidRPr="006C7D11" w:rsidRDefault="001538A9" w:rsidP="00880546">
            <w:pPr>
              <w:spacing w:before="0" w:after="0" w:line="240" w:lineRule="auto"/>
              <w:jc w:val="center"/>
              <w:rPr>
                <w:b/>
                <w:bCs/>
              </w:rPr>
            </w:pPr>
            <w:r w:rsidRPr="006C7D11">
              <w:rPr>
                <w:b/>
                <w:bCs/>
              </w:rPr>
              <w:t>Variabel</w:t>
            </w:r>
          </w:p>
        </w:tc>
        <w:tc>
          <w:tcPr>
            <w:tcW w:w="1398" w:type="pct"/>
            <w:gridSpan w:val="2"/>
            <w:tcBorders>
              <w:top w:val="single" w:sz="12" w:space="0" w:color="auto"/>
              <w:bottom w:val="single" w:sz="12" w:space="0" w:color="auto"/>
            </w:tcBorders>
            <w:vAlign w:val="center"/>
          </w:tcPr>
          <w:p w14:paraId="2929E18D" w14:textId="77777777" w:rsidR="001538A9" w:rsidRPr="006C7D11" w:rsidRDefault="001538A9" w:rsidP="00880546">
            <w:pPr>
              <w:spacing w:before="0" w:after="0" w:line="240" w:lineRule="auto"/>
              <w:jc w:val="center"/>
              <w:rPr>
                <w:b/>
                <w:bCs/>
              </w:rPr>
            </w:pPr>
            <w:r w:rsidRPr="006C7D11">
              <w:rPr>
                <w:b/>
                <w:bCs/>
              </w:rPr>
              <w:t>Modal A</w:t>
            </w:r>
          </w:p>
        </w:tc>
        <w:tc>
          <w:tcPr>
            <w:tcW w:w="1396" w:type="pct"/>
            <w:gridSpan w:val="2"/>
            <w:tcBorders>
              <w:top w:val="single" w:sz="12" w:space="0" w:color="auto"/>
              <w:bottom w:val="single" w:sz="12" w:space="0" w:color="auto"/>
            </w:tcBorders>
            <w:vAlign w:val="center"/>
          </w:tcPr>
          <w:p w14:paraId="46BE96F1" w14:textId="77777777" w:rsidR="001538A9" w:rsidRPr="006C7D11" w:rsidRDefault="001538A9" w:rsidP="00880546">
            <w:pPr>
              <w:spacing w:before="0" w:after="0" w:line="240" w:lineRule="auto"/>
              <w:jc w:val="center"/>
              <w:rPr>
                <w:b/>
                <w:bCs/>
              </w:rPr>
            </w:pPr>
            <w:r w:rsidRPr="006C7D11">
              <w:rPr>
                <w:b/>
                <w:bCs/>
              </w:rPr>
              <w:t>Modal B</w:t>
            </w:r>
          </w:p>
        </w:tc>
        <w:tc>
          <w:tcPr>
            <w:tcW w:w="1394" w:type="pct"/>
            <w:gridSpan w:val="2"/>
            <w:tcBorders>
              <w:top w:val="single" w:sz="12" w:space="0" w:color="auto"/>
              <w:bottom w:val="single" w:sz="12" w:space="0" w:color="auto"/>
            </w:tcBorders>
            <w:vAlign w:val="center"/>
          </w:tcPr>
          <w:p w14:paraId="18B188A6" w14:textId="77777777" w:rsidR="001538A9" w:rsidRPr="006C7D11" w:rsidRDefault="001538A9" w:rsidP="00880546">
            <w:pPr>
              <w:spacing w:before="0" w:after="0" w:line="240" w:lineRule="auto"/>
              <w:jc w:val="center"/>
              <w:rPr>
                <w:b/>
                <w:bCs/>
              </w:rPr>
            </w:pPr>
            <w:r w:rsidRPr="006C7D11">
              <w:rPr>
                <w:b/>
                <w:bCs/>
              </w:rPr>
              <w:t>Modal C</w:t>
            </w:r>
          </w:p>
        </w:tc>
      </w:tr>
      <w:tr w:rsidR="001538A9" w14:paraId="32FC0FE7" w14:textId="77777777" w:rsidTr="00880546">
        <w:tc>
          <w:tcPr>
            <w:tcW w:w="812" w:type="pct"/>
            <w:vMerge/>
            <w:tcBorders>
              <w:bottom w:val="single" w:sz="12" w:space="0" w:color="auto"/>
            </w:tcBorders>
            <w:vAlign w:val="center"/>
          </w:tcPr>
          <w:p w14:paraId="7B20DA49" w14:textId="77777777" w:rsidR="001538A9" w:rsidRPr="006C7D11" w:rsidRDefault="001538A9" w:rsidP="00880546">
            <w:pPr>
              <w:spacing w:before="0" w:after="0" w:line="240" w:lineRule="auto"/>
              <w:jc w:val="center"/>
              <w:rPr>
                <w:b/>
                <w:bCs/>
              </w:rPr>
            </w:pPr>
          </w:p>
        </w:tc>
        <w:tc>
          <w:tcPr>
            <w:tcW w:w="742" w:type="pct"/>
            <w:tcBorders>
              <w:top w:val="single" w:sz="12" w:space="0" w:color="auto"/>
              <w:bottom w:val="single" w:sz="12" w:space="0" w:color="auto"/>
            </w:tcBorders>
            <w:vAlign w:val="center"/>
          </w:tcPr>
          <w:p w14:paraId="36632AD1" w14:textId="77777777" w:rsidR="001538A9" w:rsidRPr="006C7D11" w:rsidRDefault="001538A9" w:rsidP="00880546">
            <w:pPr>
              <w:spacing w:before="0" w:after="0" w:line="240" w:lineRule="auto"/>
              <w:jc w:val="center"/>
              <w:rPr>
                <w:b/>
                <w:bCs/>
              </w:rPr>
            </w:pPr>
            <w:r w:rsidRPr="006C7D11">
              <w:rPr>
                <w:b/>
                <w:bCs/>
              </w:rPr>
              <w:t>Koefisien</w:t>
            </w:r>
          </w:p>
        </w:tc>
        <w:tc>
          <w:tcPr>
            <w:tcW w:w="656" w:type="pct"/>
            <w:tcBorders>
              <w:top w:val="single" w:sz="12" w:space="0" w:color="auto"/>
              <w:bottom w:val="single" w:sz="12" w:space="0" w:color="auto"/>
            </w:tcBorders>
            <w:vAlign w:val="center"/>
          </w:tcPr>
          <w:p w14:paraId="156E56FD" w14:textId="77777777" w:rsidR="001538A9" w:rsidRPr="006C7D11" w:rsidRDefault="001538A9" w:rsidP="00880546">
            <w:pPr>
              <w:spacing w:before="0" w:after="0" w:line="240" w:lineRule="auto"/>
              <w:jc w:val="center"/>
              <w:rPr>
                <w:b/>
                <w:bCs/>
              </w:rPr>
            </w:pPr>
            <w:r w:rsidRPr="006C7D11">
              <w:rPr>
                <w:b/>
                <w:bCs/>
              </w:rPr>
              <w:t>Sig.</w:t>
            </w:r>
          </w:p>
        </w:tc>
        <w:tc>
          <w:tcPr>
            <w:tcW w:w="742" w:type="pct"/>
            <w:tcBorders>
              <w:top w:val="single" w:sz="12" w:space="0" w:color="auto"/>
              <w:bottom w:val="single" w:sz="12" w:space="0" w:color="auto"/>
            </w:tcBorders>
            <w:vAlign w:val="center"/>
          </w:tcPr>
          <w:p w14:paraId="450BF131" w14:textId="77777777" w:rsidR="001538A9" w:rsidRPr="006C7D11" w:rsidRDefault="001538A9" w:rsidP="00880546">
            <w:pPr>
              <w:spacing w:before="0" w:after="0" w:line="240" w:lineRule="auto"/>
              <w:jc w:val="center"/>
              <w:rPr>
                <w:b/>
                <w:bCs/>
              </w:rPr>
            </w:pPr>
            <w:r w:rsidRPr="006C7D11">
              <w:rPr>
                <w:b/>
                <w:bCs/>
              </w:rPr>
              <w:t>Koefisien</w:t>
            </w:r>
          </w:p>
        </w:tc>
        <w:tc>
          <w:tcPr>
            <w:tcW w:w="654" w:type="pct"/>
            <w:tcBorders>
              <w:top w:val="single" w:sz="12" w:space="0" w:color="auto"/>
              <w:bottom w:val="single" w:sz="12" w:space="0" w:color="auto"/>
            </w:tcBorders>
            <w:vAlign w:val="center"/>
          </w:tcPr>
          <w:p w14:paraId="7630B100" w14:textId="77777777" w:rsidR="001538A9" w:rsidRPr="006C7D11" w:rsidRDefault="001538A9" w:rsidP="00880546">
            <w:pPr>
              <w:spacing w:before="0" w:after="0" w:line="240" w:lineRule="auto"/>
              <w:jc w:val="center"/>
              <w:rPr>
                <w:b/>
                <w:bCs/>
              </w:rPr>
            </w:pPr>
            <w:r w:rsidRPr="006C7D11">
              <w:rPr>
                <w:b/>
                <w:bCs/>
              </w:rPr>
              <w:t>Sig.</w:t>
            </w:r>
          </w:p>
        </w:tc>
        <w:tc>
          <w:tcPr>
            <w:tcW w:w="742" w:type="pct"/>
            <w:tcBorders>
              <w:top w:val="single" w:sz="12" w:space="0" w:color="auto"/>
              <w:bottom w:val="single" w:sz="12" w:space="0" w:color="auto"/>
            </w:tcBorders>
            <w:vAlign w:val="center"/>
          </w:tcPr>
          <w:p w14:paraId="450342CA" w14:textId="77777777" w:rsidR="001538A9" w:rsidRPr="006C7D11" w:rsidRDefault="001538A9" w:rsidP="00880546">
            <w:pPr>
              <w:spacing w:before="0" w:after="0" w:line="240" w:lineRule="auto"/>
              <w:jc w:val="center"/>
              <w:rPr>
                <w:b/>
                <w:bCs/>
              </w:rPr>
            </w:pPr>
            <w:r w:rsidRPr="006C7D11">
              <w:rPr>
                <w:b/>
                <w:bCs/>
              </w:rPr>
              <w:t>Koefisien</w:t>
            </w:r>
          </w:p>
        </w:tc>
        <w:tc>
          <w:tcPr>
            <w:tcW w:w="652" w:type="pct"/>
            <w:tcBorders>
              <w:top w:val="single" w:sz="12" w:space="0" w:color="auto"/>
              <w:bottom w:val="single" w:sz="12" w:space="0" w:color="auto"/>
            </w:tcBorders>
            <w:vAlign w:val="center"/>
          </w:tcPr>
          <w:p w14:paraId="2926078A" w14:textId="77777777" w:rsidR="001538A9" w:rsidRPr="006C7D11" w:rsidRDefault="001538A9" w:rsidP="00880546">
            <w:pPr>
              <w:spacing w:before="0" w:after="0" w:line="240" w:lineRule="auto"/>
              <w:jc w:val="center"/>
              <w:rPr>
                <w:b/>
                <w:bCs/>
              </w:rPr>
            </w:pPr>
            <w:r w:rsidRPr="006C7D11">
              <w:rPr>
                <w:b/>
                <w:bCs/>
              </w:rPr>
              <w:t>Sig.</w:t>
            </w:r>
          </w:p>
        </w:tc>
      </w:tr>
      <w:tr w:rsidR="001538A9" w14:paraId="0744FD51" w14:textId="77777777" w:rsidTr="00880546">
        <w:tc>
          <w:tcPr>
            <w:tcW w:w="812" w:type="pct"/>
            <w:tcBorders>
              <w:top w:val="single" w:sz="12" w:space="0" w:color="auto"/>
            </w:tcBorders>
          </w:tcPr>
          <w:p w14:paraId="0AFAD16F" w14:textId="77777777" w:rsidR="001538A9" w:rsidRDefault="001538A9" w:rsidP="00880546">
            <w:pPr>
              <w:spacing w:before="0" w:after="0" w:line="240" w:lineRule="auto"/>
            </w:pPr>
            <w:r>
              <w:t>WGI</w:t>
            </w:r>
          </w:p>
        </w:tc>
        <w:tc>
          <w:tcPr>
            <w:tcW w:w="742" w:type="pct"/>
            <w:tcBorders>
              <w:top w:val="single" w:sz="12" w:space="0" w:color="auto"/>
            </w:tcBorders>
          </w:tcPr>
          <w:p w14:paraId="534151DC" w14:textId="77777777" w:rsidR="001538A9" w:rsidRDefault="001538A9" w:rsidP="00880546">
            <w:pPr>
              <w:spacing w:before="0" w:after="0" w:line="240" w:lineRule="auto"/>
              <w:jc w:val="right"/>
            </w:pPr>
            <w:r>
              <w:t>-0,049</w:t>
            </w:r>
          </w:p>
        </w:tc>
        <w:tc>
          <w:tcPr>
            <w:tcW w:w="656" w:type="pct"/>
            <w:tcBorders>
              <w:top w:val="single" w:sz="12" w:space="0" w:color="auto"/>
            </w:tcBorders>
          </w:tcPr>
          <w:p w14:paraId="0BEE4A27" w14:textId="77777777" w:rsidR="001538A9" w:rsidRDefault="001538A9" w:rsidP="00880546">
            <w:pPr>
              <w:spacing w:before="0" w:after="0" w:line="240" w:lineRule="auto"/>
              <w:jc w:val="right"/>
            </w:pPr>
            <w:r>
              <w:t>0,035</w:t>
            </w:r>
          </w:p>
        </w:tc>
        <w:tc>
          <w:tcPr>
            <w:tcW w:w="742" w:type="pct"/>
            <w:tcBorders>
              <w:top w:val="single" w:sz="12" w:space="0" w:color="auto"/>
            </w:tcBorders>
          </w:tcPr>
          <w:p w14:paraId="4F9F7CDB" w14:textId="77777777" w:rsidR="001538A9" w:rsidRDefault="001538A9" w:rsidP="00880546">
            <w:pPr>
              <w:spacing w:before="0" w:after="0" w:line="240" w:lineRule="auto"/>
              <w:jc w:val="right"/>
            </w:pPr>
          </w:p>
        </w:tc>
        <w:tc>
          <w:tcPr>
            <w:tcW w:w="654" w:type="pct"/>
            <w:tcBorders>
              <w:top w:val="single" w:sz="12" w:space="0" w:color="auto"/>
            </w:tcBorders>
          </w:tcPr>
          <w:p w14:paraId="3485AA5C" w14:textId="77777777" w:rsidR="001538A9" w:rsidRDefault="001538A9" w:rsidP="00880546">
            <w:pPr>
              <w:spacing w:before="0" w:after="0" w:line="240" w:lineRule="auto"/>
              <w:jc w:val="right"/>
            </w:pPr>
          </w:p>
        </w:tc>
        <w:tc>
          <w:tcPr>
            <w:tcW w:w="742" w:type="pct"/>
            <w:tcBorders>
              <w:top w:val="single" w:sz="12" w:space="0" w:color="auto"/>
            </w:tcBorders>
          </w:tcPr>
          <w:p w14:paraId="06E56C3C" w14:textId="77777777" w:rsidR="001538A9" w:rsidRDefault="001538A9" w:rsidP="00880546">
            <w:pPr>
              <w:spacing w:before="0" w:after="0" w:line="240" w:lineRule="auto"/>
              <w:jc w:val="right"/>
            </w:pPr>
          </w:p>
        </w:tc>
        <w:tc>
          <w:tcPr>
            <w:tcW w:w="652" w:type="pct"/>
            <w:tcBorders>
              <w:top w:val="single" w:sz="12" w:space="0" w:color="auto"/>
            </w:tcBorders>
          </w:tcPr>
          <w:p w14:paraId="2A75E0FC" w14:textId="77777777" w:rsidR="001538A9" w:rsidRDefault="001538A9" w:rsidP="00880546">
            <w:pPr>
              <w:spacing w:before="0" w:after="0" w:line="240" w:lineRule="auto"/>
              <w:jc w:val="right"/>
            </w:pPr>
          </w:p>
        </w:tc>
      </w:tr>
      <w:tr w:rsidR="001538A9" w14:paraId="208E2BC8" w14:textId="77777777" w:rsidTr="00880546">
        <w:tc>
          <w:tcPr>
            <w:tcW w:w="812" w:type="pct"/>
          </w:tcPr>
          <w:p w14:paraId="7CB6B0C3" w14:textId="77777777" w:rsidR="001538A9" w:rsidRDefault="001538A9" w:rsidP="00880546">
            <w:pPr>
              <w:spacing w:before="0" w:after="0" w:line="240" w:lineRule="auto"/>
            </w:pPr>
            <w:r>
              <w:t>GDP</w:t>
            </w:r>
          </w:p>
        </w:tc>
        <w:tc>
          <w:tcPr>
            <w:tcW w:w="742" w:type="pct"/>
          </w:tcPr>
          <w:p w14:paraId="07A82CB8" w14:textId="77777777" w:rsidR="001538A9" w:rsidRDefault="001538A9" w:rsidP="00880546">
            <w:pPr>
              <w:spacing w:before="0" w:after="0" w:line="240" w:lineRule="auto"/>
              <w:jc w:val="right"/>
            </w:pPr>
          </w:p>
        </w:tc>
        <w:tc>
          <w:tcPr>
            <w:tcW w:w="656" w:type="pct"/>
          </w:tcPr>
          <w:p w14:paraId="59C83654" w14:textId="77777777" w:rsidR="001538A9" w:rsidRDefault="001538A9" w:rsidP="00880546">
            <w:pPr>
              <w:spacing w:before="0" w:after="0" w:line="240" w:lineRule="auto"/>
              <w:jc w:val="right"/>
            </w:pPr>
          </w:p>
        </w:tc>
        <w:tc>
          <w:tcPr>
            <w:tcW w:w="742" w:type="pct"/>
          </w:tcPr>
          <w:p w14:paraId="70D92A26" w14:textId="77777777" w:rsidR="001538A9" w:rsidRDefault="001538A9" w:rsidP="00880546">
            <w:pPr>
              <w:spacing w:before="0" w:after="0" w:line="240" w:lineRule="auto"/>
              <w:jc w:val="right"/>
            </w:pPr>
            <w:r>
              <w:t>-0,214</w:t>
            </w:r>
          </w:p>
        </w:tc>
        <w:tc>
          <w:tcPr>
            <w:tcW w:w="654" w:type="pct"/>
          </w:tcPr>
          <w:p w14:paraId="5632FAC0" w14:textId="77777777" w:rsidR="001538A9" w:rsidRDefault="001538A9" w:rsidP="00880546">
            <w:pPr>
              <w:spacing w:before="0" w:after="0" w:line="240" w:lineRule="auto"/>
              <w:jc w:val="right"/>
            </w:pPr>
            <w:r>
              <w:t>0,035</w:t>
            </w:r>
          </w:p>
        </w:tc>
        <w:tc>
          <w:tcPr>
            <w:tcW w:w="742" w:type="pct"/>
          </w:tcPr>
          <w:p w14:paraId="7CCA76D5" w14:textId="77777777" w:rsidR="001538A9" w:rsidRDefault="001538A9" w:rsidP="00880546">
            <w:pPr>
              <w:spacing w:before="0" w:after="0" w:line="240" w:lineRule="auto"/>
              <w:jc w:val="right"/>
            </w:pPr>
          </w:p>
        </w:tc>
        <w:tc>
          <w:tcPr>
            <w:tcW w:w="652" w:type="pct"/>
          </w:tcPr>
          <w:p w14:paraId="7E3DB679" w14:textId="77777777" w:rsidR="001538A9" w:rsidRDefault="001538A9" w:rsidP="00880546">
            <w:pPr>
              <w:spacing w:before="0" w:after="0" w:line="240" w:lineRule="auto"/>
              <w:jc w:val="right"/>
            </w:pPr>
          </w:p>
        </w:tc>
      </w:tr>
      <w:tr w:rsidR="001538A9" w14:paraId="21E1117F" w14:textId="77777777" w:rsidTr="00880546">
        <w:tc>
          <w:tcPr>
            <w:tcW w:w="812" w:type="pct"/>
          </w:tcPr>
          <w:p w14:paraId="093259D2" w14:textId="77777777" w:rsidR="001538A9" w:rsidRDefault="001538A9" w:rsidP="00880546">
            <w:pPr>
              <w:spacing w:before="0" w:after="0" w:line="240" w:lineRule="auto"/>
            </w:pPr>
            <w:r>
              <w:t>PE</w:t>
            </w:r>
          </w:p>
        </w:tc>
        <w:tc>
          <w:tcPr>
            <w:tcW w:w="742" w:type="pct"/>
          </w:tcPr>
          <w:p w14:paraId="6BAC8FAC" w14:textId="77777777" w:rsidR="001538A9" w:rsidRDefault="001538A9" w:rsidP="00880546">
            <w:pPr>
              <w:spacing w:before="0" w:after="0" w:line="240" w:lineRule="auto"/>
              <w:jc w:val="right"/>
            </w:pPr>
          </w:p>
        </w:tc>
        <w:tc>
          <w:tcPr>
            <w:tcW w:w="656" w:type="pct"/>
          </w:tcPr>
          <w:p w14:paraId="5610B723" w14:textId="77777777" w:rsidR="001538A9" w:rsidRDefault="001538A9" w:rsidP="00880546">
            <w:pPr>
              <w:spacing w:before="0" w:after="0" w:line="240" w:lineRule="auto"/>
              <w:jc w:val="right"/>
            </w:pPr>
          </w:p>
        </w:tc>
        <w:tc>
          <w:tcPr>
            <w:tcW w:w="742" w:type="pct"/>
          </w:tcPr>
          <w:p w14:paraId="5A4EAB14" w14:textId="77777777" w:rsidR="001538A9" w:rsidRDefault="001538A9" w:rsidP="00880546">
            <w:pPr>
              <w:spacing w:before="0" w:after="0" w:line="240" w:lineRule="auto"/>
              <w:jc w:val="right"/>
            </w:pPr>
          </w:p>
        </w:tc>
        <w:tc>
          <w:tcPr>
            <w:tcW w:w="654" w:type="pct"/>
          </w:tcPr>
          <w:p w14:paraId="170617A7" w14:textId="77777777" w:rsidR="001538A9" w:rsidRDefault="001538A9" w:rsidP="00880546">
            <w:pPr>
              <w:spacing w:before="0" w:after="0" w:line="240" w:lineRule="auto"/>
              <w:jc w:val="right"/>
            </w:pPr>
          </w:p>
        </w:tc>
        <w:tc>
          <w:tcPr>
            <w:tcW w:w="742" w:type="pct"/>
          </w:tcPr>
          <w:p w14:paraId="5FC61F08" w14:textId="77777777" w:rsidR="001538A9" w:rsidRDefault="001538A9" w:rsidP="00880546">
            <w:pPr>
              <w:spacing w:before="0" w:after="0" w:line="240" w:lineRule="auto"/>
              <w:jc w:val="right"/>
            </w:pPr>
            <w:r>
              <w:t>-0,073</w:t>
            </w:r>
          </w:p>
        </w:tc>
        <w:tc>
          <w:tcPr>
            <w:tcW w:w="652" w:type="pct"/>
          </w:tcPr>
          <w:p w14:paraId="4EA16D0B" w14:textId="77777777" w:rsidR="001538A9" w:rsidRDefault="001538A9" w:rsidP="00880546">
            <w:pPr>
              <w:spacing w:before="0" w:after="0" w:line="240" w:lineRule="auto"/>
              <w:jc w:val="right"/>
            </w:pPr>
            <w:r>
              <w:t>0,034</w:t>
            </w:r>
          </w:p>
        </w:tc>
      </w:tr>
      <w:tr w:rsidR="001538A9" w14:paraId="6265FAD2" w14:textId="77777777" w:rsidTr="00880546">
        <w:tc>
          <w:tcPr>
            <w:tcW w:w="812" w:type="pct"/>
          </w:tcPr>
          <w:p w14:paraId="5268E816" w14:textId="77777777" w:rsidR="001538A9" w:rsidRDefault="001538A9" w:rsidP="00880546">
            <w:pPr>
              <w:spacing w:before="0" w:after="0" w:line="240" w:lineRule="auto"/>
            </w:pPr>
            <w:r>
              <w:t>BS</w:t>
            </w:r>
          </w:p>
        </w:tc>
        <w:tc>
          <w:tcPr>
            <w:tcW w:w="742" w:type="pct"/>
          </w:tcPr>
          <w:p w14:paraId="1D9C819D" w14:textId="77777777" w:rsidR="001538A9" w:rsidRDefault="001538A9" w:rsidP="00880546">
            <w:pPr>
              <w:spacing w:before="0" w:after="0" w:line="240" w:lineRule="auto"/>
              <w:jc w:val="right"/>
            </w:pPr>
            <w:r>
              <w:t>0,003</w:t>
            </w:r>
          </w:p>
        </w:tc>
        <w:tc>
          <w:tcPr>
            <w:tcW w:w="656" w:type="pct"/>
          </w:tcPr>
          <w:p w14:paraId="182533E9" w14:textId="77777777" w:rsidR="001538A9" w:rsidRDefault="001538A9" w:rsidP="00880546">
            <w:pPr>
              <w:spacing w:before="0" w:after="0" w:line="240" w:lineRule="auto"/>
              <w:jc w:val="right"/>
            </w:pPr>
            <w:r>
              <w:t>0,011</w:t>
            </w:r>
          </w:p>
        </w:tc>
        <w:tc>
          <w:tcPr>
            <w:tcW w:w="742" w:type="pct"/>
          </w:tcPr>
          <w:p w14:paraId="66453D3F" w14:textId="77777777" w:rsidR="001538A9" w:rsidRDefault="001538A9" w:rsidP="00880546">
            <w:pPr>
              <w:spacing w:before="0" w:after="0" w:line="240" w:lineRule="auto"/>
              <w:jc w:val="right"/>
            </w:pPr>
            <w:r>
              <w:t>0,003</w:t>
            </w:r>
          </w:p>
        </w:tc>
        <w:tc>
          <w:tcPr>
            <w:tcW w:w="654" w:type="pct"/>
          </w:tcPr>
          <w:p w14:paraId="094B7E4B" w14:textId="77777777" w:rsidR="001538A9" w:rsidRDefault="001538A9" w:rsidP="00880546">
            <w:pPr>
              <w:spacing w:before="0" w:after="0" w:line="240" w:lineRule="auto"/>
              <w:jc w:val="right"/>
            </w:pPr>
            <w:r>
              <w:t>0,019</w:t>
            </w:r>
          </w:p>
        </w:tc>
        <w:tc>
          <w:tcPr>
            <w:tcW w:w="742" w:type="pct"/>
          </w:tcPr>
          <w:p w14:paraId="3038C602" w14:textId="77777777" w:rsidR="001538A9" w:rsidRDefault="001538A9" w:rsidP="00880546">
            <w:pPr>
              <w:spacing w:before="0" w:after="0" w:line="240" w:lineRule="auto"/>
              <w:jc w:val="right"/>
            </w:pPr>
            <w:r>
              <w:t>0,003</w:t>
            </w:r>
          </w:p>
        </w:tc>
        <w:tc>
          <w:tcPr>
            <w:tcW w:w="652" w:type="pct"/>
          </w:tcPr>
          <w:p w14:paraId="0D110E80" w14:textId="77777777" w:rsidR="001538A9" w:rsidRDefault="001538A9" w:rsidP="00880546">
            <w:pPr>
              <w:spacing w:before="0" w:after="0" w:line="240" w:lineRule="auto"/>
              <w:jc w:val="right"/>
            </w:pPr>
            <w:r>
              <w:t>0,013</w:t>
            </w:r>
          </w:p>
        </w:tc>
      </w:tr>
      <w:tr w:rsidR="001538A9" w14:paraId="3B8107F3" w14:textId="77777777" w:rsidTr="00880546">
        <w:tc>
          <w:tcPr>
            <w:tcW w:w="812" w:type="pct"/>
          </w:tcPr>
          <w:p w14:paraId="7D543E93" w14:textId="77777777" w:rsidR="001538A9" w:rsidRDefault="001538A9" w:rsidP="00880546">
            <w:pPr>
              <w:spacing w:before="0" w:after="0" w:line="240" w:lineRule="auto"/>
            </w:pPr>
            <w:r>
              <w:t>BI</w:t>
            </w:r>
          </w:p>
        </w:tc>
        <w:tc>
          <w:tcPr>
            <w:tcW w:w="742" w:type="pct"/>
          </w:tcPr>
          <w:p w14:paraId="23F18A03" w14:textId="77777777" w:rsidR="001538A9" w:rsidRDefault="001538A9" w:rsidP="00880546">
            <w:pPr>
              <w:spacing w:before="0" w:after="0" w:line="240" w:lineRule="auto"/>
              <w:jc w:val="right"/>
            </w:pPr>
            <w:r>
              <w:t>0,135</w:t>
            </w:r>
          </w:p>
        </w:tc>
        <w:tc>
          <w:tcPr>
            <w:tcW w:w="656" w:type="pct"/>
          </w:tcPr>
          <w:p w14:paraId="04484B44" w14:textId="77777777" w:rsidR="001538A9" w:rsidRDefault="001538A9" w:rsidP="00880546">
            <w:pPr>
              <w:spacing w:before="0" w:after="0" w:line="240" w:lineRule="auto"/>
              <w:jc w:val="right"/>
            </w:pPr>
            <w:r>
              <w:t>0,000</w:t>
            </w:r>
          </w:p>
        </w:tc>
        <w:tc>
          <w:tcPr>
            <w:tcW w:w="742" w:type="pct"/>
          </w:tcPr>
          <w:p w14:paraId="647C2FB1" w14:textId="77777777" w:rsidR="001538A9" w:rsidRDefault="001538A9" w:rsidP="00880546">
            <w:pPr>
              <w:spacing w:before="0" w:after="0" w:line="240" w:lineRule="auto"/>
              <w:jc w:val="right"/>
            </w:pPr>
            <w:r>
              <w:t>0,129</w:t>
            </w:r>
          </w:p>
        </w:tc>
        <w:tc>
          <w:tcPr>
            <w:tcW w:w="654" w:type="pct"/>
          </w:tcPr>
          <w:p w14:paraId="0B3E77CA" w14:textId="77777777" w:rsidR="001538A9" w:rsidRDefault="001538A9" w:rsidP="00880546">
            <w:pPr>
              <w:spacing w:before="0" w:after="0" w:line="240" w:lineRule="auto"/>
              <w:jc w:val="right"/>
            </w:pPr>
            <w:r>
              <w:t>0,000</w:t>
            </w:r>
          </w:p>
        </w:tc>
        <w:tc>
          <w:tcPr>
            <w:tcW w:w="742" w:type="pct"/>
          </w:tcPr>
          <w:p w14:paraId="768635BB" w14:textId="77777777" w:rsidR="001538A9" w:rsidRDefault="001538A9" w:rsidP="00880546">
            <w:pPr>
              <w:spacing w:before="0" w:after="0" w:line="240" w:lineRule="auto"/>
              <w:jc w:val="right"/>
            </w:pPr>
            <w:r>
              <w:t>0,133</w:t>
            </w:r>
          </w:p>
        </w:tc>
        <w:tc>
          <w:tcPr>
            <w:tcW w:w="652" w:type="pct"/>
          </w:tcPr>
          <w:p w14:paraId="15C82D5D" w14:textId="77777777" w:rsidR="001538A9" w:rsidRDefault="001538A9" w:rsidP="00880546">
            <w:pPr>
              <w:spacing w:before="0" w:after="0" w:line="240" w:lineRule="auto"/>
              <w:jc w:val="right"/>
            </w:pPr>
            <w:r>
              <w:t>0,000</w:t>
            </w:r>
          </w:p>
        </w:tc>
      </w:tr>
      <w:tr w:rsidR="001538A9" w14:paraId="512521F4" w14:textId="77777777" w:rsidTr="00880546">
        <w:tc>
          <w:tcPr>
            <w:tcW w:w="812" w:type="pct"/>
          </w:tcPr>
          <w:p w14:paraId="601AD3D6" w14:textId="77777777" w:rsidR="001538A9" w:rsidRDefault="001538A9" w:rsidP="00880546">
            <w:pPr>
              <w:spacing w:before="0" w:after="0" w:line="240" w:lineRule="auto"/>
            </w:pPr>
            <w:r>
              <w:t>OWN</w:t>
            </w:r>
          </w:p>
        </w:tc>
        <w:tc>
          <w:tcPr>
            <w:tcW w:w="742" w:type="pct"/>
          </w:tcPr>
          <w:p w14:paraId="003D9B6D" w14:textId="77777777" w:rsidR="001538A9" w:rsidRDefault="001538A9" w:rsidP="00880546">
            <w:pPr>
              <w:spacing w:before="0" w:after="0" w:line="240" w:lineRule="auto"/>
              <w:jc w:val="right"/>
            </w:pPr>
            <w:r>
              <w:t>0,014</w:t>
            </w:r>
          </w:p>
        </w:tc>
        <w:tc>
          <w:tcPr>
            <w:tcW w:w="656" w:type="pct"/>
          </w:tcPr>
          <w:p w14:paraId="5680608A" w14:textId="77777777" w:rsidR="001538A9" w:rsidRDefault="001538A9" w:rsidP="00880546">
            <w:pPr>
              <w:spacing w:before="0" w:after="0" w:line="240" w:lineRule="auto"/>
              <w:jc w:val="right"/>
            </w:pPr>
            <w:r>
              <w:t>0,540</w:t>
            </w:r>
          </w:p>
        </w:tc>
        <w:tc>
          <w:tcPr>
            <w:tcW w:w="742" w:type="pct"/>
          </w:tcPr>
          <w:p w14:paraId="160473F7" w14:textId="77777777" w:rsidR="001538A9" w:rsidRDefault="001538A9" w:rsidP="00880546">
            <w:pPr>
              <w:spacing w:before="0" w:after="0" w:line="240" w:lineRule="auto"/>
              <w:jc w:val="right"/>
            </w:pPr>
            <w:r>
              <w:t>0,017</w:t>
            </w:r>
          </w:p>
        </w:tc>
        <w:tc>
          <w:tcPr>
            <w:tcW w:w="654" w:type="pct"/>
          </w:tcPr>
          <w:p w14:paraId="43E186D3" w14:textId="77777777" w:rsidR="001538A9" w:rsidRDefault="001538A9" w:rsidP="00880546">
            <w:pPr>
              <w:spacing w:before="0" w:after="0" w:line="240" w:lineRule="auto"/>
              <w:jc w:val="right"/>
            </w:pPr>
            <w:r>
              <w:t>0,447</w:t>
            </w:r>
          </w:p>
        </w:tc>
        <w:tc>
          <w:tcPr>
            <w:tcW w:w="742" w:type="pct"/>
          </w:tcPr>
          <w:p w14:paraId="3DFE1A0E" w14:textId="77777777" w:rsidR="001538A9" w:rsidRDefault="001538A9" w:rsidP="00880546">
            <w:pPr>
              <w:spacing w:before="0" w:after="0" w:line="240" w:lineRule="auto"/>
              <w:jc w:val="right"/>
            </w:pPr>
            <w:r>
              <w:t>0,015</w:t>
            </w:r>
          </w:p>
        </w:tc>
        <w:tc>
          <w:tcPr>
            <w:tcW w:w="652" w:type="pct"/>
          </w:tcPr>
          <w:p w14:paraId="583A56EA" w14:textId="77777777" w:rsidR="001538A9" w:rsidRDefault="001538A9" w:rsidP="00880546">
            <w:pPr>
              <w:spacing w:before="0" w:after="0" w:line="240" w:lineRule="auto"/>
              <w:jc w:val="right"/>
            </w:pPr>
            <w:r>
              <w:t>0,502</w:t>
            </w:r>
          </w:p>
        </w:tc>
      </w:tr>
      <w:tr w:rsidR="001538A9" w14:paraId="09EEF780" w14:textId="77777777" w:rsidTr="00880546">
        <w:tc>
          <w:tcPr>
            <w:tcW w:w="812" w:type="pct"/>
          </w:tcPr>
          <w:p w14:paraId="18946A68" w14:textId="77777777" w:rsidR="001538A9" w:rsidRDefault="001538A9" w:rsidP="00880546">
            <w:pPr>
              <w:spacing w:before="0" w:after="0" w:line="240" w:lineRule="auto"/>
            </w:pPr>
            <w:r>
              <w:t>PROFIT</w:t>
            </w:r>
          </w:p>
        </w:tc>
        <w:tc>
          <w:tcPr>
            <w:tcW w:w="742" w:type="pct"/>
          </w:tcPr>
          <w:p w14:paraId="10C2C651" w14:textId="77777777" w:rsidR="001538A9" w:rsidRDefault="001538A9" w:rsidP="00880546">
            <w:pPr>
              <w:spacing w:before="0" w:after="0" w:line="240" w:lineRule="auto"/>
              <w:jc w:val="right"/>
            </w:pPr>
            <w:r>
              <w:t>0,096</w:t>
            </w:r>
          </w:p>
        </w:tc>
        <w:tc>
          <w:tcPr>
            <w:tcW w:w="656" w:type="pct"/>
          </w:tcPr>
          <w:p w14:paraId="1B3EBD30" w14:textId="77777777" w:rsidR="001538A9" w:rsidRDefault="001538A9" w:rsidP="00880546">
            <w:pPr>
              <w:spacing w:before="0" w:after="0" w:line="240" w:lineRule="auto"/>
              <w:jc w:val="right"/>
            </w:pPr>
            <w:r>
              <w:t>0,030</w:t>
            </w:r>
          </w:p>
        </w:tc>
        <w:tc>
          <w:tcPr>
            <w:tcW w:w="742" w:type="pct"/>
          </w:tcPr>
          <w:p w14:paraId="50EC90E9" w14:textId="77777777" w:rsidR="001538A9" w:rsidRDefault="001538A9" w:rsidP="00880546">
            <w:pPr>
              <w:spacing w:before="0" w:after="0" w:line="240" w:lineRule="auto"/>
              <w:jc w:val="right"/>
            </w:pPr>
            <w:r>
              <w:t>0,096</w:t>
            </w:r>
          </w:p>
        </w:tc>
        <w:tc>
          <w:tcPr>
            <w:tcW w:w="654" w:type="pct"/>
          </w:tcPr>
          <w:p w14:paraId="1E801682" w14:textId="77777777" w:rsidR="001538A9" w:rsidRDefault="001538A9" w:rsidP="00880546">
            <w:pPr>
              <w:spacing w:before="0" w:after="0" w:line="240" w:lineRule="auto"/>
              <w:jc w:val="right"/>
            </w:pPr>
            <w:r>
              <w:t>0,030</w:t>
            </w:r>
          </w:p>
        </w:tc>
        <w:tc>
          <w:tcPr>
            <w:tcW w:w="742" w:type="pct"/>
          </w:tcPr>
          <w:p w14:paraId="32EC473A" w14:textId="77777777" w:rsidR="001538A9" w:rsidRDefault="001538A9" w:rsidP="00880546">
            <w:pPr>
              <w:spacing w:before="0" w:after="0" w:line="240" w:lineRule="auto"/>
              <w:jc w:val="right"/>
            </w:pPr>
            <w:r>
              <w:t>0,096</w:t>
            </w:r>
          </w:p>
        </w:tc>
        <w:tc>
          <w:tcPr>
            <w:tcW w:w="652" w:type="pct"/>
          </w:tcPr>
          <w:p w14:paraId="2D755948" w14:textId="77777777" w:rsidR="001538A9" w:rsidRDefault="001538A9" w:rsidP="00880546">
            <w:pPr>
              <w:spacing w:before="0" w:after="0" w:line="240" w:lineRule="auto"/>
              <w:jc w:val="right"/>
            </w:pPr>
            <w:r>
              <w:t>0,030</w:t>
            </w:r>
          </w:p>
        </w:tc>
      </w:tr>
      <w:tr w:rsidR="001538A9" w14:paraId="59D190D6" w14:textId="77777777" w:rsidTr="00880546">
        <w:tc>
          <w:tcPr>
            <w:tcW w:w="812" w:type="pct"/>
            <w:tcBorders>
              <w:bottom w:val="single" w:sz="12" w:space="0" w:color="auto"/>
            </w:tcBorders>
          </w:tcPr>
          <w:p w14:paraId="2F99A2E5" w14:textId="77777777" w:rsidR="001538A9" w:rsidRDefault="001538A9" w:rsidP="00880546">
            <w:pPr>
              <w:spacing w:before="0" w:after="0" w:line="240" w:lineRule="auto"/>
            </w:pPr>
            <w:r>
              <w:t>LEV</w:t>
            </w:r>
          </w:p>
        </w:tc>
        <w:tc>
          <w:tcPr>
            <w:tcW w:w="742" w:type="pct"/>
            <w:tcBorders>
              <w:bottom w:val="single" w:sz="12" w:space="0" w:color="auto"/>
            </w:tcBorders>
          </w:tcPr>
          <w:p w14:paraId="340B0A47" w14:textId="77777777" w:rsidR="001538A9" w:rsidRDefault="001538A9" w:rsidP="00880546">
            <w:pPr>
              <w:spacing w:before="0" w:after="0" w:line="240" w:lineRule="auto"/>
              <w:jc w:val="right"/>
            </w:pPr>
            <w:r>
              <w:t>0,002</w:t>
            </w:r>
          </w:p>
        </w:tc>
        <w:tc>
          <w:tcPr>
            <w:tcW w:w="656" w:type="pct"/>
            <w:tcBorders>
              <w:bottom w:val="single" w:sz="12" w:space="0" w:color="auto"/>
            </w:tcBorders>
          </w:tcPr>
          <w:p w14:paraId="26960C87" w14:textId="77777777" w:rsidR="001538A9" w:rsidRDefault="001538A9" w:rsidP="00880546">
            <w:pPr>
              <w:spacing w:before="0" w:after="0" w:line="240" w:lineRule="auto"/>
              <w:jc w:val="right"/>
            </w:pPr>
            <w:r>
              <w:t>0,112</w:t>
            </w:r>
          </w:p>
        </w:tc>
        <w:tc>
          <w:tcPr>
            <w:tcW w:w="742" w:type="pct"/>
            <w:tcBorders>
              <w:bottom w:val="single" w:sz="12" w:space="0" w:color="auto"/>
            </w:tcBorders>
          </w:tcPr>
          <w:p w14:paraId="656B5C80" w14:textId="77777777" w:rsidR="001538A9" w:rsidRDefault="001538A9" w:rsidP="00880546">
            <w:pPr>
              <w:spacing w:before="0" w:after="0" w:line="240" w:lineRule="auto"/>
              <w:jc w:val="right"/>
            </w:pPr>
            <w:r>
              <w:t>0,002</w:t>
            </w:r>
          </w:p>
        </w:tc>
        <w:tc>
          <w:tcPr>
            <w:tcW w:w="654" w:type="pct"/>
            <w:tcBorders>
              <w:bottom w:val="single" w:sz="12" w:space="0" w:color="auto"/>
            </w:tcBorders>
          </w:tcPr>
          <w:p w14:paraId="62C882F3" w14:textId="77777777" w:rsidR="001538A9" w:rsidRDefault="001538A9" w:rsidP="00880546">
            <w:pPr>
              <w:spacing w:before="0" w:after="0" w:line="240" w:lineRule="auto"/>
              <w:jc w:val="right"/>
            </w:pPr>
            <w:r>
              <w:t>0,119</w:t>
            </w:r>
          </w:p>
        </w:tc>
        <w:tc>
          <w:tcPr>
            <w:tcW w:w="742" w:type="pct"/>
            <w:tcBorders>
              <w:bottom w:val="single" w:sz="12" w:space="0" w:color="auto"/>
            </w:tcBorders>
          </w:tcPr>
          <w:p w14:paraId="4154860F" w14:textId="77777777" w:rsidR="001538A9" w:rsidRDefault="001538A9" w:rsidP="00880546">
            <w:pPr>
              <w:spacing w:before="0" w:after="0" w:line="240" w:lineRule="auto"/>
              <w:jc w:val="right"/>
            </w:pPr>
            <w:r>
              <w:t>0,002</w:t>
            </w:r>
          </w:p>
        </w:tc>
        <w:tc>
          <w:tcPr>
            <w:tcW w:w="652" w:type="pct"/>
            <w:tcBorders>
              <w:bottom w:val="single" w:sz="12" w:space="0" w:color="auto"/>
            </w:tcBorders>
          </w:tcPr>
          <w:p w14:paraId="62A7C8DC" w14:textId="77777777" w:rsidR="001538A9" w:rsidRDefault="001538A9" w:rsidP="00880546">
            <w:pPr>
              <w:spacing w:before="0" w:after="0" w:line="240" w:lineRule="auto"/>
              <w:jc w:val="right"/>
            </w:pPr>
            <w:r>
              <w:t>0,115</w:t>
            </w:r>
          </w:p>
        </w:tc>
      </w:tr>
    </w:tbl>
    <w:p w14:paraId="57AE57AE" w14:textId="77777777" w:rsidR="001538A9" w:rsidRPr="00216234" w:rsidRDefault="001538A9" w:rsidP="001538A9">
      <w:pPr>
        <w:spacing w:before="0" w:after="0" w:line="240" w:lineRule="auto"/>
        <w:ind w:firstLine="720"/>
      </w:pPr>
      <w:r>
        <w:t>Regresi model A bahwa variabel yang memiliki pengaruh positif terhadap tingkat e-CTI adalah komisaris dan komisaris independen. Variabel yang tidak memiliki pengaruh pada tingkat e-CTI adalah konsentrasi kepemilikan. Faktor makro lingkungan hukum memiliki nilai yang signifikan namun memiliki koefisien negatif. Regresi model B bahwa variabel yang memiliki pengaruh positif terhadap tingkat e-CTI adalah komisaris dan komisaris independen. Variabel yang tidak memiliki pengaruh pada tingkat e-CTI adalah konsentrasi kepemilikan. Faktor makro peningkatan ekonomi memiliki nilai yang signifikan namun memiliki koefisien negatif. Regresi model C, dapat kesimpulan bahwa variabel yang memiliki pengaruh positif terhadap tingkat e-CTI adalah komisaris dan komisaris independen. Variabel yang tidak memiliki pengaruh pada tingkat e-CTI adalah konsentrasi kepemilikan. Faktor makro stabilitas lingkungan politik memiliki nilai yang signifikan namun memiliki koefisien negatif.</w:t>
      </w:r>
    </w:p>
    <w:p w14:paraId="5666844D" w14:textId="77777777" w:rsidR="001538A9" w:rsidRDefault="001538A9" w:rsidP="001538A9">
      <w:pPr>
        <w:spacing w:after="0" w:line="240" w:lineRule="auto"/>
        <w:rPr>
          <w:b/>
          <w:bCs/>
        </w:rPr>
      </w:pPr>
      <w:r>
        <w:rPr>
          <w:b/>
          <w:bCs/>
        </w:rPr>
        <w:t>Uji One-Way Anova</w:t>
      </w:r>
    </w:p>
    <w:p w14:paraId="35EE72DD" w14:textId="77777777" w:rsidR="001538A9" w:rsidRDefault="001538A9" w:rsidP="001538A9">
      <w:pPr>
        <w:pStyle w:val="Caption"/>
        <w:spacing w:before="0" w:after="0"/>
        <w:jc w:val="center"/>
        <w:rPr>
          <w:rFonts w:cs="Times New Roman"/>
          <w:b w:val="0"/>
          <w:bCs/>
          <w:i/>
          <w:iCs w:val="0"/>
          <w:szCs w:val="24"/>
        </w:rPr>
      </w:pPr>
      <w:r w:rsidRPr="00E957AF">
        <w:rPr>
          <w:rFonts w:cs="Times New Roman"/>
          <w:bCs/>
          <w:iCs w:val="0"/>
          <w:szCs w:val="24"/>
        </w:rPr>
        <w:t xml:space="preserve">Hasil </w:t>
      </w:r>
      <w:r>
        <w:rPr>
          <w:rFonts w:cs="Times New Roman"/>
          <w:bCs/>
          <w:iCs w:val="0"/>
          <w:szCs w:val="24"/>
        </w:rPr>
        <w:t>U</w:t>
      </w:r>
      <w:r w:rsidRPr="009D131B">
        <w:rPr>
          <w:rFonts w:cs="Times New Roman"/>
          <w:bCs/>
          <w:iCs w:val="0"/>
          <w:szCs w:val="24"/>
        </w:rPr>
        <w:t xml:space="preserve">ji </w:t>
      </w:r>
      <w:r w:rsidRPr="003A0820">
        <w:rPr>
          <w:rFonts w:cs="Times New Roman"/>
          <w:bCs/>
          <w:szCs w:val="24"/>
        </w:rPr>
        <w:t>One-Way</w:t>
      </w:r>
      <w:r w:rsidRPr="009D131B">
        <w:rPr>
          <w:rFonts w:cs="Times New Roman"/>
          <w:bCs/>
          <w:iCs w:val="0"/>
          <w:szCs w:val="24"/>
        </w:rPr>
        <w:t xml:space="preserve"> Anova</w:t>
      </w:r>
    </w:p>
    <w:tbl>
      <w:tblPr>
        <w:tblStyle w:val="TableGrid"/>
        <w:tblW w:w="0" w:type="auto"/>
        <w:tblInd w:w="18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849"/>
      </w:tblGrid>
      <w:tr w:rsidR="001538A9" w14:paraId="5F7C8BDC" w14:textId="77777777" w:rsidTr="00880546">
        <w:tc>
          <w:tcPr>
            <w:tcW w:w="2120" w:type="dxa"/>
            <w:tcBorders>
              <w:bottom w:val="single" w:sz="4" w:space="0" w:color="auto"/>
            </w:tcBorders>
          </w:tcPr>
          <w:p w14:paraId="17B9498D" w14:textId="77777777" w:rsidR="001538A9" w:rsidRPr="003A0820" w:rsidRDefault="001538A9" w:rsidP="00880546">
            <w:pPr>
              <w:spacing w:before="0" w:after="0" w:line="360" w:lineRule="auto"/>
              <w:jc w:val="center"/>
              <w:rPr>
                <w:b/>
                <w:bCs/>
              </w:rPr>
            </w:pPr>
            <w:r w:rsidRPr="003A0820">
              <w:rPr>
                <w:b/>
                <w:bCs/>
              </w:rPr>
              <w:t>Variabel</w:t>
            </w:r>
          </w:p>
        </w:tc>
        <w:tc>
          <w:tcPr>
            <w:tcW w:w="1849" w:type="dxa"/>
            <w:tcBorders>
              <w:bottom w:val="single" w:sz="4" w:space="0" w:color="auto"/>
            </w:tcBorders>
          </w:tcPr>
          <w:p w14:paraId="3A4761B7" w14:textId="77777777" w:rsidR="001538A9" w:rsidRPr="003A0820" w:rsidRDefault="001538A9" w:rsidP="00880546">
            <w:pPr>
              <w:spacing w:before="0" w:after="0" w:line="360" w:lineRule="auto"/>
              <w:jc w:val="center"/>
              <w:rPr>
                <w:b/>
                <w:bCs/>
              </w:rPr>
            </w:pPr>
            <w:r w:rsidRPr="003A0820">
              <w:rPr>
                <w:b/>
                <w:bCs/>
              </w:rPr>
              <w:t>Sig.</w:t>
            </w:r>
          </w:p>
        </w:tc>
      </w:tr>
      <w:tr w:rsidR="001538A9" w14:paraId="06C59352" w14:textId="77777777" w:rsidTr="00880546">
        <w:tc>
          <w:tcPr>
            <w:tcW w:w="2120" w:type="dxa"/>
            <w:tcBorders>
              <w:top w:val="single" w:sz="4" w:space="0" w:color="auto"/>
              <w:bottom w:val="single" w:sz="4" w:space="0" w:color="auto"/>
            </w:tcBorders>
          </w:tcPr>
          <w:p w14:paraId="480E63B8" w14:textId="77777777" w:rsidR="001538A9" w:rsidRDefault="001538A9" w:rsidP="00880546">
            <w:pPr>
              <w:spacing w:before="0" w:after="0" w:line="360" w:lineRule="auto"/>
              <w:jc w:val="center"/>
            </w:pPr>
            <w:r>
              <w:t>e-CTI</w:t>
            </w:r>
          </w:p>
        </w:tc>
        <w:tc>
          <w:tcPr>
            <w:tcW w:w="1849" w:type="dxa"/>
            <w:tcBorders>
              <w:top w:val="single" w:sz="4" w:space="0" w:color="auto"/>
              <w:bottom w:val="single" w:sz="4" w:space="0" w:color="auto"/>
            </w:tcBorders>
          </w:tcPr>
          <w:p w14:paraId="6B1459CA" w14:textId="77777777" w:rsidR="001538A9" w:rsidRDefault="001538A9" w:rsidP="00880546">
            <w:pPr>
              <w:spacing w:before="0" w:after="0" w:line="360" w:lineRule="auto"/>
              <w:jc w:val="center"/>
            </w:pPr>
            <w:r>
              <w:t>0,002</w:t>
            </w:r>
          </w:p>
        </w:tc>
      </w:tr>
    </w:tbl>
    <w:p w14:paraId="64B16ADB" w14:textId="77777777" w:rsidR="001538A9" w:rsidRDefault="001538A9" w:rsidP="001538A9">
      <w:pPr>
        <w:spacing w:before="0" w:after="0" w:line="240" w:lineRule="auto"/>
        <w:ind w:firstLine="720"/>
        <w:rPr>
          <w:b/>
          <w:bCs/>
        </w:rPr>
      </w:pPr>
      <w:r>
        <w:rPr>
          <w:rFonts w:cs="Times New Roman"/>
          <w:szCs w:val="24"/>
        </w:rPr>
        <w:t xml:space="preserve">Hasil uji </w:t>
      </w:r>
      <w:r w:rsidRPr="0042054E">
        <w:rPr>
          <w:rFonts w:cs="Times New Roman"/>
          <w:i/>
          <w:iCs/>
          <w:szCs w:val="24"/>
        </w:rPr>
        <w:t>One-Way</w:t>
      </w:r>
      <w:r>
        <w:rPr>
          <w:rFonts w:cs="Times New Roman"/>
          <w:szCs w:val="24"/>
        </w:rPr>
        <w:t xml:space="preserve"> Anova menunjukkan bahwa nilai Sig. sebesar 0,002 di mana angka tersebut berada di bawah nilai signifikan 0,05. Artinya, terdapat perbedaan pada ketiga negara India, Indonesia, dan Singapura pada penelitian ini. Hasil uji </w:t>
      </w:r>
      <w:r w:rsidRPr="0042054E">
        <w:rPr>
          <w:rFonts w:cs="Times New Roman"/>
          <w:i/>
          <w:iCs/>
          <w:szCs w:val="24"/>
        </w:rPr>
        <w:t>One-Way</w:t>
      </w:r>
      <w:r>
        <w:rPr>
          <w:rFonts w:cs="Times New Roman"/>
          <w:szCs w:val="24"/>
        </w:rPr>
        <w:t xml:space="preserve"> Anova menunjukkan bahwa nilai Sig. sebesar 0,002 di mana angka tersebut berada di bawah nilai signifikan 0,05. Artinya, terdapat perbedaan pada ketiga negara India, Indonesia, dan Singapura pada penelitian ini.</w:t>
      </w:r>
    </w:p>
    <w:p w14:paraId="6712E0A4" w14:textId="5FE1A237" w:rsidR="001538A9" w:rsidRDefault="00B530AD" w:rsidP="00A173A9">
      <w:pPr>
        <w:spacing w:after="160" w:line="259" w:lineRule="auto"/>
        <w:rPr>
          <w:b/>
          <w:bCs/>
        </w:rPr>
      </w:pPr>
      <w:r>
        <w:rPr>
          <w:b/>
          <w:bCs/>
        </w:rPr>
        <w:t>PEMBAHASAN</w:t>
      </w:r>
    </w:p>
    <w:p w14:paraId="5A40E2C5" w14:textId="77777777" w:rsidR="001538A9" w:rsidRPr="00E65709" w:rsidRDefault="001538A9" w:rsidP="001538A9">
      <w:pPr>
        <w:spacing w:after="0" w:line="240" w:lineRule="auto"/>
        <w:rPr>
          <w:b/>
          <w:bCs/>
        </w:rPr>
      </w:pPr>
      <w:r w:rsidRPr="00E65709">
        <w:rPr>
          <w:b/>
          <w:bCs/>
        </w:rPr>
        <w:t>Lingkungan Hukum</w:t>
      </w:r>
    </w:p>
    <w:p w14:paraId="7383B6F0" w14:textId="77777777" w:rsidR="00B530AD" w:rsidRDefault="001538A9" w:rsidP="00B530AD">
      <w:pPr>
        <w:spacing w:before="0" w:after="0" w:line="240" w:lineRule="auto"/>
      </w:pPr>
      <w:r>
        <w:t xml:space="preserve">Hasil regresi lingkungan hukum pada regresi Model A mengatakan bahwa lingkungan hukum memiliki pengaruh negatif terhadap tingkat e-CTI suatu negara. Sehingga, H1 pada penelitian ini ditolak.  Hasil ini sejalan dengan penelitian yang dilakukan </w:t>
      </w:r>
      <w:r w:rsidRPr="00F37919">
        <w:rPr>
          <w:i/>
          <w:iCs/>
        </w:rPr>
        <w:fldChar w:fldCharType="begin" w:fldLock="1"/>
      </w:r>
      <w:r w:rsidRPr="00F37919">
        <w:rPr>
          <w:i/>
          <w:iCs/>
        </w:rPr>
        <w:instrText>ADDIN CSL_CITATION {"citationItems":[{"id":"ITEM-1","itemData":{"DOI":"10.1016/J.RDF.2012.04.001","ISSN":"18799337","abstract":"Using a panel of 44 developed and developing countries, this paper analyzes the macro-environmental determinants of Internet financial reporting (IFR) within the context of corporate governance models, and thus, addresses the question of which governance model's disclosure demands are more associated with IFR. Both physical and institutional infrastructures are shown to be important determinants of a country's adoption of IFR. Along with the corporate governance structure, these infrastructures combine with IFR to enhance transparency and market efficiency, both major goals of financial reporting and disclosure. These findings point to requisite environmental infrastructures governments must provide or foster for firms within their confines to effectively adopt IFR and thus, reap the attendant benefits of disclosure. They also contribute to the debate on harmonization of international financial reporting by showing that requisite environmental infrastructures are a precondition for the success of any reporting system. © 2012 Production and hosting by Elsevier B.V. on behalf of Africagrowth Institute.","author":[{"dropping-particle":"","family":"Ojah","given":"Kalu","non-dropping-particle":"","parse-names":false,"suffix":""},{"dropping-particle":"","family":"Mokoteli","given":"Thabang Mokoaleli","non-dropping-particle":"","parse-names":false,"suffix":""}],"container-title":"Review of Development Finance","id":"ITEM-1","issue":"2","issued":{"date-parts":[["2012"]]},"page":"69-83","publisher":"Elsevier B.V.","title":"Internet financial reporting, infrastructures and corporate governance: An international analysis","type":"article-journal","volume":"2"},"uris":["http://www.mendeley.com/documents/?uuid=b4cb4e89-c3c9-3b3b-8416-c3b1d8f721ad"]}],"mendeley":{"formattedCitation":"(Ojah &amp; Mokoteli, 2012)","manualFormatting":"Ojah &amp; Mokoteli (2012)","plainTextFormattedCitation":"(Ojah &amp; Mokoteli, 2012)","previouslyFormattedCitation":"(Ojah &amp; Mokoteli, 2012)"},"properties":{"noteIndex":0},"schema":"https://github.com/citation-style-language/schema/raw/master/csl-citation.json"}</w:instrText>
      </w:r>
      <w:r w:rsidRPr="00F37919">
        <w:rPr>
          <w:i/>
          <w:iCs/>
        </w:rPr>
        <w:fldChar w:fldCharType="separate"/>
      </w:r>
      <w:r w:rsidRPr="00F37919">
        <w:rPr>
          <w:iCs/>
          <w:noProof/>
        </w:rPr>
        <w:t>Ojah &amp; Mokoteli (2012)</w:t>
      </w:r>
      <w:r w:rsidRPr="00F37919">
        <w:rPr>
          <w:i/>
          <w:iCs/>
        </w:rPr>
        <w:fldChar w:fldCharType="end"/>
      </w:r>
      <w:r w:rsidRPr="00F37919">
        <w:rPr>
          <w:i/>
          <w:iCs/>
        </w:rPr>
        <w:t xml:space="preserve"> </w:t>
      </w:r>
      <w:r w:rsidRPr="000E1BB7">
        <w:t>yang</w:t>
      </w:r>
      <w:r w:rsidRPr="00F37919">
        <w:rPr>
          <w:i/>
          <w:iCs/>
        </w:rPr>
        <w:t xml:space="preserve"> </w:t>
      </w:r>
      <w:r w:rsidRPr="00F03EE3">
        <w:t xml:space="preserve">memiliki hasil lain </w:t>
      </w:r>
      <w:r>
        <w:t>di mana</w:t>
      </w:r>
      <w:r w:rsidRPr="00F03EE3">
        <w:t xml:space="preserve"> </w:t>
      </w:r>
      <w:r>
        <w:t>lingkungan hukum</w:t>
      </w:r>
      <w:r w:rsidRPr="00F03EE3">
        <w:t xml:space="preserve"> berpengaruh negatif terhadap perusahaan yang memilih mengadopsi IFR. </w:t>
      </w:r>
      <w:r w:rsidRPr="00F03EE3">
        <w:lastRenderedPageBreak/>
        <w:t xml:space="preserve">Hal ini karena </w:t>
      </w:r>
      <w:r>
        <w:t>lingkungan hukum</w:t>
      </w:r>
      <w:r w:rsidRPr="00F03EE3">
        <w:t xml:space="preserve"> yang sudah efektif tidak lagi </w:t>
      </w:r>
      <w:r>
        <w:t>memerlukan</w:t>
      </w:r>
      <w:r w:rsidRPr="00F03EE3">
        <w:t xml:space="preserve"> adanya penyebaran tambahan informasi seperti IFR</w:t>
      </w:r>
      <w:r>
        <w:t xml:space="preserve"> atau ditambah lagi dengan pengungkapan non-IFR, seperti e-CTI</w:t>
      </w:r>
      <w:r w:rsidRPr="00F03EE3">
        <w:t>.</w:t>
      </w:r>
      <w:r>
        <w:t xml:space="preserve"> Perusahaan-perusahaan yang likuid cenderung tetap memberikan informasi-informasi perusahaan di </w:t>
      </w:r>
      <w:r w:rsidRPr="00A23866">
        <w:rPr>
          <w:i/>
          <w:iCs/>
        </w:rPr>
        <w:t>website</w:t>
      </w:r>
      <w:r>
        <w:t xml:space="preserve"> mereka</w:t>
      </w:r>
      <w:r w:rsidRPr="002B6565">
        <w:t xml:space="preserve"> </w:t>
      </w:r>
      <w:r>
        <w:t xml:space="preserve">kepada </w:t>
      </w:r>
      <w:r w:rsidRPr="009E3900">
        <w:t>semua jenis stakeholder</w:t>
      </w:r>
      <w:r>
        <w:t xml:space="preserve"> walaupun terjadi perubahan pada lingkungan hukum di negara mereka. Penolakan hipotesis ini juga diperkuat dengan belum adanya peraturan yang mewajibkan para perusahan-perusahaan memberikan informasi non-keuangan kepada publik. Hal ini menyebabkan ketidakseragaman dan bersifat sukarela saja.</w:t>
      </w:r>
    </w:p>
    <w:p w14:paraId="2896B7BA" w14:textId="24AF48AC" w:rsidR="001538A9" w:rsidRPr="00E65709" w:rsidRDefault="001538A9" w:rsidP="00B530AD">
      <w:pPr>
        <w:spacing w:after="0" w:line="240" w:lineRule="auto"/>
        <w:rPr>
          <w:b/>
          <w:bCs/>
        </w:rPr>
      </w:pPr>
      <w:r w:rsidRPr="00E65709">
        <w:rPr>
          <w:b/>
          <w:bCs/>
        </w:rPr>
        <w:t xml:space="preserve">Peningkatan Ekonomi </w:t>
      </w:r>
    </w:p>
    <w:p w14:paraId="3913207B" w14:textId="77777777" w:rsidR="001538A9" w:rsidRPr="00131B3D" w:rsidRDefault="001538A9" w:rsidP="001538A9">
      <w:pPr>
        <w:spacing w:before="0" w:after="0" w:line="240" w:lineRule="auto"/>
        <w:rPr>
          <w:rFonts w:cs="Times New Roman"/>
          <w:szCs w:val="24"/>
        </w:rPr>
      </w:pPr>
      <w:r>
        <w:t xml:space="preserve">Hasil regresi peningkatan ekonomi pada regresi Model B mengatakan bahwa peningkatan ekonomi memiliki pengaruh negatif terhadap tingkat e-CTI suatu negara. Sehingga, H2 pada penelitian ini ditolak.  Hasil ini sejalan dengan penelitian yang dilakukan oleh </w:t>
      </w:r>
      <w:r>
        <w:fldChar w:fldCharType="begin" w:fldLock="1"/>
      </w:r>
      <w:r>
        <w:instrText>ADDIN CSL_CITATION {"citationItems":[{"id":"ITEM-1","itemData":{"DOI":"10.35591/WAHANA.V23I2.215","ISSN":"2685-1415","abstract":"The purpose of this study is to analyze the influence of macro and micro factors on e-CTI in three countries namely Indonesia, Malaysia, and Thailand. The three countries have a partnership called Indonesia Malaysia Thailand - Growth Triangle (IMT-GT). The research sample consisted of 90 of the most liquid companies listed on the Indonesia Stock Exchange (LQ45), the Malaysian Stock Exchange (KLCI), and the Thailand Stock Exchange (SET50). The results showed that the size of the board of directors had an influence on e-CTI. If there are more boards of directors, it will increase its ability to encourage management to be more transparent. With the existence of regulations in the three countries that regulate the duties and responsibilities of the board of directors towards stakeholders, it will encourage management to be more transparent.","author":[{"dropping-particle":"","family":"Nathaniel Alexander","given":"Freddy","non-dropping-particle":"","parse-names":false,"suffix":""},{"dropping-particle":"","family":"Renald Suganda","given":"Tarsisius","non-dropping-particle":"","parse-names":false,"suffix":""},{"dropping-particle":"","family":"Cahyadi","given":"Sendy","non-dropping-particle":"","parse-names":false,"suffix":""}],"container-title":"Wahana: Jurnal Ekonomi, Manajemen dan Akuntansi","id":"ITEM-1","issue":"2","issued":{"date-parts":[["2020","8","30"]]},"page":"160-178","publisher":"WAHANA - Jurnal Ekonomi, Manajemen dan Akuntansi","title":"Studi Corporate Information Transparency On The Internet (e-CTI) Pada Bursa Efek Indonesia, Malaysia, Dan Thailand","type":"article-journal","volume":"23"},"uris":["http://www.mendeley.com/documents/?uuid=66f0a165-d689-3155-92c5-f0cbabb6fe38"]}],"mendeley":{"formattedCitation":"(Nathaniel Alexander et al., 2020)","manualFormatting":"Nathaniel Alexander et al. (2020)","plainTextFormattedCitation":"(Nathaniel Alexander et al., 2020)","previouslyFormattedCitation":"(Nathaniel Alexander et al., 2020)"},"properties":{"noteIndex":0},"schema":"https://github.com/citation-style-language/schema/raw/master/csl-citation.json"}</w:instrText>
      </w:r>
      <w:r>
        <w:fldChar w:fldCharType="separate"/>
      </w:r>
      <w:r w:rsidRPr="00A522CE">
        <w:rPr>
          <w:noProof/>
        </w:rPr>
        <w:t xml:space="preserve">Nathaniel Alexander </w:t>
      </w:r>
      <w:r w:rsidRPr="00131B3D">
        <w:rPr>
          <w:i/>
          <w:iCs/>
          <w:noProof/>
        </w:rPr>
        <w:t>et al</w:t>
      </w:r>
      <w:r w:rsidRPr="00A522CE">
        <w:rPr>
          <w:noProof/>
        </w:rPr>
        <w:t>.</w:t>
      </w:r>
      <w:r>
        <w:rPr>
          <w:noProof/>
        </w:rPr>
        <w:t xml:space="preserve"> (</w:t>
      </w:r>
      <w:r w:rsidRPr="00A522CE">
        <w:rPr>
          <w:noProof/>
        </w:rPr>
        <w:t>2020)</w:t>
      </w:r>
      <w:r>
        <w:fldChar w:fldCharType="end"/>
      </w:r>
      <w:r>
        <w:t xml:space="preserve"> yang memiliki hasil peningkatan ekonomi tidak berpengaruh terhadap e-CTI. Hasil penolakan ini mampu didukung dengan kondisi di mana India dan Indonesia masih termasuk ke dalam negara berkembang, sedangkan Singapura sudah masuk ke dalam kategori negara yang maju. </w:t>
      </w:r>
      <w:r w:rsidRPr="009E3900">
        <w:rPr>
          <w:rFonts w:eastAsia="Calibri" w:cs="Times New Roman"/>
        </w:rPr>
        <w:fldChar w:fldCharType="begin" w:fldLock="1"/>
      </w:r>
      <w:r>
        <w:rPr>
          <w:rFonts w:eastAsia="Calibri" w:cs="Times New Roman"/>
        </w:rPr>
        <w:instrText>ADDIN CSL_CITATION {"citationItems":[{"id":"ITEM-1","itemData":{"DOI":"10.1504/IJBIS.2015.072743","ISSN":"17460980","abstract":"Internet financial reporting practices in Indonesia is one form of transparency and accountability of good corporate governance. Good corporate governance requires companies to present information timely, clear, and comparable, especially concerning financial issues, management and company ownership. The research objective is to compare the quality of corporate disclosure of internet financial reporting in Indonesia, Singapore, Japan, Malaysia and Australia. The sample in this research is the companies in each country (Malaysia, Singapore, Japan and Australia) are the best in the category of Forbes magazine (Forbes 2000). Indonesia's best to use the criteria established by SWA magazine (SWA 100). The result of this study indicates that there are differences in IFR quality between companies in Malaysia with companies in Australia and Japan. This study also shows that there is a difference in IFR quality between companies in Indonesia with companies in Australia, Singapore and Japan.","author":[{"dropping-particle":"","family":"Almilia","given":"Luciana Spica","non-dropping-particle":"","parse-names":false,"suffix":""}],"container-title":"International Journal of Business Information Systems","id":"ITEM-1","issue":"4","issued":{"date-parts":[["2015"]]},"page":"477-495","publisher":"Inderscience Publishers","title":"Comparing Internet Financial Reporting Practices: Indonesia, Malaysia, Singapore, Japan and Australia","type":"article-journal","volume":"20"},"uris":["http://www.mendeley.com/documents/?uuid=f06167a0-dcdf-30bf-b335-9d4f7dd38d3c"]}],"mendeley":{"formattedCitation":"(Almilia, 2015)","manualFormatting":"Almilia (2015)","plainTextFormattedCitation":"(Almilia, 2015)","previouslyFormattedCitation":"(Almilia, 2015)"},"properties":{"noteIndex":0},"schema":"https://github.com/citation-style-language/schema/raw/master/csl-citation.json"}</w:instrText>
      </w:r>
      <w:r w:rsidRPr="009E3900">
        <w:rPr>
          <w:rFonts w:eastAsia="Calibri" w:cs="Times New Roman"/>
        </w:rPr>
        <w:fldChar w:fldCharType="separate"/>
      </w:r>
      <w:r w:rsidRPr="009E3900">
        <w:rPr>
          <w:rFonts w:eastAsia="Calibri" w:cs="Times New Roman"/>
          <w:noProof/>
        </w:rPr>
        <w:t>Almilia (2015)</w:t>
      </w:r>
      <w:r w:rsidRPr="009E3900">
        <w:rPr>
          <w:rFonts w:eastAsia="Calibri" w:cs="Times New Roman"/>
        </w:rPr>
        <w:fldChar w:fldCharType="end"/>
      </w:r>
      <w:r w:rsidRPr="009E3900">
        <w:rPr>
          <w:rFonts w:eastAsia="Calibri" w:cs="Times New Roman"/>
        </w:rPr>
        <w:t xml:space="preserve"> mengatakan </w:t>
      </w:r>
      <w:r>
        <w:rPr>
          <w:rFonts w:eastAsia="Calibri" w:cs="Times New Roman"/>
        </w:rPr>
        <w:t>sebagian</w:t>
      </w:r>
      <w:r w:rsidRPr="009E3900">
        <w:rPr>
          <w:rFonts w:eastAsia="Calibri" w:cs="Times New Roman"/>
        </w:rPr>
        <w:t xml:space="preserve"> negara yang masih berkembang, </w:t>
      </w:r>
      <w:r>
        <w:rPr>
          <w:rFonts w:eastAsia="Calibri" w:cs="Times New Roman"/>
        </w:rPr>
        <w:t xml:space="preserve">praktik </w:t>
      </w:r>
      <w:r w:rsidRPr="009E3900">
        <w:rPr>
          <w:rFonts w:eastAsia="Calibri" w:cs="Times New Roman"/>
        </w:rPr>
        <w:t>pengungkapan ini masih menjadi sukarela atau belum diikat oleh hukum sehingga terjadi disparitas praktik di berbagai</w:t>
      </w:r>
      <w:r>
        <w:rPr>
          <w:rFonts w:eastAsia="Calibri" w:cs="Times New Roman"/>
        </w:rPr>
        <w:t xml:space="preserve"> </w:t>
      </w:r>
      <w:r>
        <w:t>perusahaan.</w:t>
      </w:r>
    </w:p>
    <w:p w14:paraId="65C73166" w14:textId="2F58FDA4" w:rsidR="001538A9" w:rsidRDefault="001538A9" w:rsidP="00A173A9">
      <w:pPr>
        <w:spacing w:before="0" w:after="0" w:line="240" w:lineRule="auto"/>
        <w:ind w:firstLine="720"/>
        <w:rPr>
          <w:b/>
          <w:bCs/>
        </w:rPr>
      </w:pPr>
      <w:r>
        <w:t>Peningkatan pada negara India adalah sebesar 2%. P</w:t>
      </w:r>
      <w:r w:rsidRPr="009E3900">
        <w:rPr>
          <w:rFonts w:eastAsia="Calibri" w:cs="Times New Roman"/>
        </w:rPr>
        <w:t xml:space="preserve">endapatan per kapita India termasuk di antara negara-negara miskin di dunia. Hal ini disebabkan karena kekayaan ini sebagian besar harus dibagi di antara penduduk yang besar dan berkembang pesat </w:t>
      </w:r>
      <w:r w:rsidRPr="009E3900">
        <w:rPr>
          <w:rFonts w:eastAsia="Calibri" w:cs="Times New Roman"/>
        </w:rPr>
        <w:fldChar w:fldCharType="begin" w:fldLock="1"/>
      </w:r>
      <w:r>
        <w:rPr>
          <w:rFonts w:eastAsia="Calibri" w:cs="Times New Roman"/>
        </w:rPr>
        <w:instrText>ADDIN CSL_CITATION {"citationItems":[{"id":"ITEM-1","itemData":{"URL":"https://adjar.grid.id/read/543727190/kondisi-ekonomi-negara-india-sebagai-negara-berkembang","accessed":{"date-parts":[["2023","5","8"]]},"author":[{"dropping-particle":"","family":"Adlani","given":"Nabil","non-dropping-particle":"","parse-names":false,"suffix":""}],"container-title":"adjar.id","id":"ITEM-1","issued":{"date-parts":[["2023","3","14"]]},"title":"Kondisi Ekonomi Negara India sebagai Negara Berkembang - Adjar","type":"webpage"},"uris":["http://www.mendeley.com/documents/?uuid=cb346019-a1bb-3619-8924-850e17621f54"]}],"mendeley":{"formattedCitation":"(Adlani, 2023)","plainTextFormattedCitation":"(Adlani, 2023)","previouslyFormattedCitation":"(Adlani, 2023)"},"properties":{"noteIndex":0},"schema":"https://github.com/citation-style-language/schema/raw/master/csl-citation.json"}</w:instrText>
      </w:r>
      <w:r w:rsidRPr="009E3900">
        <w:rPr>
          <w:rFonts w:eastAsia="Calibri" w:cs="Times New Roman"/>
        </w:rPr>
        <w:fldChar w:fldCharType="separate"/>
      </w:r>
      <w:r w:rsidRPr="006D492A">
        <w:rPr>
          <w:rFonts w:eastAsia="Calibri" w:cs="Times New Roman"/>
          <w:noProof/>
        </w:rPr>
        <w:t>(Adlani, 2023)</w:t>
      </w:r>
      <w:r w:rsidRPr="009E3900">
        <w:rPr>
          <w:rFonts w:eastAsia="Calibri" w:cs="Times New Roman"/>
        </w:rPr>
        <w:fldChar w:fldCharType="end"/>
      </w:r>
      <w:r w:rsidRPr="009E3900">
        <w:rPr>
          <w:rFonts w:eastAsia="Calibri" w:cs="Times New Roman"/>
        </w:rPr>
        <w:t>.</w:t>
      </w:r>
      <w:r>
        <w:rPr>
          <w:rFonts w:eastAsia="Calibri" w:cs="Times New Roman"/>
        </w:rPr>
        <w:t xml:space="preserve"> </w:t>
      </w:r>
      <w:r>
        <w:t>Indonesia memiliki p</w:t>
      </w:r>
      <w:r w:rsidRPr="009E3900">
        <w:rPr>
          <w:rFonts w:eastAsia="Calibri" w:cs="Times New Roman"/>
        </w:rPr>
        <w:t xml:space="preserve">endapatan per kapita </w:t>
      </w:r>
      <w:r>
        <w:t>sebesar dua kali lipat, yaitu 4%. Di sisi lain, Singapura mampu berada di urutan pertama tingkat GDP per kapita sebesar 13,5%. Perbedaan ketiga negara tersebut mampu memiliki pengaruh terhadap adanya praktik e-CTI di negara mereka. Hal ini dikarenakan peningkatan ekonomi</w:t>
      </w:r>
      <w:r w:rsidRPr="00F03EE3">
        <w:t xml:space="preserve"> di suatu negara dapat menimbulkan peningkatan</w:t>
      </w:r>
      <w:r>
        <w:t xml:space="preserve"> atau penurunan</w:t>
      </w:r>
      <w:r w:rsidRPr="00F03EE3">
        <w:t xml:space="preserve"> juga pada informasi-informasi yang diungkapkan kepada publik </w:t>
      </w:r>
      <w:r w:rsidRPr="00F03EE3">
        <w:fldChar w:fldCharType="begin" w:fldLock="1"/>
      </w:r>
      <w:r>
        <w:instrText>ADDIN CSL_CITATION {"citationItems":[{"id":"ITEM-1","itemData":{"abstract":"his paper uses a novel approach to examine motives for segment disclosure. It is generally assumed that firms prefer not to disclose disaggregated segment information for proprietary reasons, although there is mixed support for this assertion in empirical work. We develop an approach that uses the location characteristics of geographic segments to empirically identify reasons for withholding or disclosing segments. Using hand-collected segment data around a switch in reporting standards that forced firms to reveal more disaggregated segment information, we find that proprietary as well as agency costs, determine the (non-) disclosure of segments. Firms disclose segments in areas that have high (predicted) economic growth when there are strong incentives to show off to analysts and investors.","author":[{"dropping-particle":"","family":"Leung","given":"Edith","non-dropping-particle":"","parse-names":false,"suffix":""},{"dropping-particle":"","family":"Verriest","given":"Arnt","non-dropping-particle":"","parse-names":false,"suffix":""}],"id":"ITEM-1","issued":{"date-parts":[["2014"]]},"publisher-place":"Hongkong","title":"The Geography of Disclosure: Evidence from Segment Reporting","type":"report"},"uris":["http://www.mendeley.com/documents/?uuid=ab3fd773-7752-4233-96d9-5292328b9ad6"]}],"mendeley":{"formattedCitation":"(Leung &amp; Verriest, 2014)","plainTextFormattedCitation":"(Leung &amp; Verriest, 2014)","previouslyFormattedCitation":"(Leung &amp; Verriest, 2014)"},"properties":{"noteIndex":0},"schema":"https://github.com/citation-style-language/schema/raw/master/csl-citation.json"}</w:instrText>
      </w:r>
      <w:r w:rsidRPr="00F03EE3">
        <w:fldChar w:fldCharType="separate"/>
      </w:r>
      <w:r w:rsidRPr="006D492A">
        <w:rPr>
          <w:noProof/>
        </w:rPr>
        <w:t>(Leung &amp; Verriest, 2014)</w:t>
      </w:r>
      <w:r w:rsidRPr="00F03EE3">
        <w:fldChar w:fldCharType="end"/>
      </w:r>
      <w:r w:rsidRPr="00F03EE3">
        <w:t>.</w:t>
      </w:r>
      <w:r>
        <w:t xml:space="preserve"> Tingkat GDP yang rendah dapat menggambarkan masyarakat yang cenderung memilih untuk lebih mengutamakan kebutuhan primer mereka. Sehingga, tingkat GDP per tidak mendorong perusahaan dalam peningkatan informasi yang harus diberikan kepada stakeholder untuk menerapkan investasi pada pasar modal di negaranya.</w:t>
      </w:r>
    </w:p>
    <w:p w14:paraId="25BEF3B8" w14:textId="77777777" w:rsidR="001538A9" w:rsidRDefault="001538A9" w:rsidP="001538A9">
      <w:pPr>
        <w:spacing w:after="0" w:line="240" w:lineRule="auto"/>
        <w:rPr>
          <w:b/>
          <w:bCs/>
        </w:rPr>
      </w:pPr>
      <w:r w:rsidRPr="00E65709">
        <w:rPr>
          <w:b/>
          <w:bCs/>
        </w:rPr>
        <w:t>Stabilitas Lingkungan Politik</w:t>
      </w:r>
    </w:p>
    <w:p w14:paraId="251B801E" w14:textId="3701D69E" w:rsidR="00A173A9" w:rsidRDefault="001538A9" w:rsidP="00B530AD">
      <w:pPr>
        <w:spacing w:before="0" w:after="0" w:line="240" w:lineRule="auto"/>
        <w:rPr>
          <w:b/>
          <w:bCs/>
        </w:rPr>
      </w:pPr>
      <w:r>
        <w:t xml:space="preserve">Hasil regresi stabilitas lingkungan politik pada regresi Model C mengatakan bahwa stabilitas lingkungan politik memiliki pengaruh negatif terhadap tingkat e-CTI suatu negara. Sehingga, H3 pada penelitian ini ditolak.  Penolakan ini didukung oleh perbedaan yang besar antara </w:t>
      </w:r>
      <w:r w:rsidRPr="00131B3D">
        <w:rPr>
          <w:rFonts w:cs="Times New Roman"/>
          <w:szCs w:val="24"/>
        </w:rPr>
        <w:t xml:space="preserve">rata-rata tiga indeks </w:t>
      </w:r>
      <w:r w:rsidRPr="00745E4A">
        <w:rPr>
          <w:rFonts w:cs="Times New Roman"/>
          <w:i/>
          <w:iCs/>
          <w:szCs w:val="24"/>
        </w:rPr>
        <w:t>World</w:t>
      </w:r>
      <w:r w:rsidRPr="00131B3D">
        <w:rPr>
          <w:rFonts w:cs="Times New Roman"/>
          <w:i/>
          <w:iCs/>
          <w:szCs w:val="24"/>
        </w:rPr>
        <w:t xml:space="preserve"> Governance Indicator</w:t>
      </w:r>
      <w:r w:rsidRPr="00131B3D">
        <w:rPr>
          <w:rFonts w:cs="Times New Roman"/>
          <w:szCs w:val="24"/>
        </w:rPr>
        <w:t xml:space="preserve"> (WGI), terdiri dari </w:t>
      </w:r>
      <w:r w:rsidRPr="00131B3D">
        <w:rPr>
          <w:rFonts w:eastAsia="Calibri" w:cs="Times New Roman"/>
          <w:i/>
          <w:iCs/>
          <w:szCs w:val="24"/>
        </w:rPr>
        <w:t xml:space="preserve">government effectiveness, political stability and the absence of violence </w:t>
      </w:r>
      <w:r w:rsidRPr="00131B3D">
        <w:rPr>
          <w:rFonts w:eastAsia="Calibri" w:cs="Times New Roman"/>
          <w:szCs w:val="24"/>
        </w:rPr>
        <w:t xml:space="preserve">dan </w:t>
      </w:r>
      <w:r w:rsidRPr="00131B3D">
        <w:rPr>
          <w:rFonts w:eastAsia="Calibri" w:cs="Times New Roman"/>
          <w:i/>
          <w:iCs/>
          <w:szCs w:val="24"/>
        </w:rPr>
        <w:t xml:space="preserve">voice and accountability </w:t>
      </w:r>
      <w:r w:rsidRPr="00131B3D">
        <w:rPr>
          <w:rFonts w:eastAsia="Calibri" w:cs="Times New Roman"/>
          <w:szCs w:val="24"/>
        </w:rPr>
        <w:t>pada tahun 2021 di ketiga negara.</w:t>
      </w:r>
      <w:r>
        <w:rPr>
          <w:rFonts w:eastAsia="Calibri" w:cs="Times New Roman"/>
          <w:szCs w:val="24"/>
        </w:rPr>
        <w:t xml:space="preserve"> Singapura memiliki angka rata-rata sebesar 80% sedangkan India dan Indonesia hanya mampu berada di angka 46% dan 48% saja. </w:t>
      </w:r>
      <w:r>
        <w:t xml:space="preserve">Perbedaan </w:t>
      </w:r>
      <w:r>
        <w:rPr>
          <w:rFonts w:eastAsia="Calibri" w:cs="Times New Roman"/>
          <w:szCs w:val="24"/>
        </w:rPr>
        <w:t>l</w:t>
      </w:r>
      <w:r w:rsidRPr="00B2262B">
        <w:t xml:space="preserve">ingkungan politik </w:t>
      </w:r>
      <w:r>
        <w:t>di negara tertentu</w:t>
      </w:r>
      <w:r w:rsidRPr="00B2262B">
        <w:t xml:space="preserve"> </w:t>
      </w:r>
      <w:r>
        <w:t xml:space="preserve">dapat memberi dampak pada perbedaan pembuatan keputusan hingga kinerja </w:t>
      </w:r>
      <w:r w:rsidRPr="00B2262B">
        <w:t>perusahaan</w:t>
      </w:r>
      <w:r>
        <w:t xml:space="preserve"> </w:t>
      </w:r>
      <w:r>
        <w:fldChar w:fldCharType="begin" w:fldLock="1"/>
      </w:r>
      <w:r>
        <w:instrText>ADDIN CSL_CITATION {"citationItems":[{"id":"ITEM-1","itemData":{"DOI":"10.1111/J.1540-6261.2005.00767.X","ISSN":"1540-6261","abstract":"Data on corporate governance and disclosure practices reveal wide within-country variation that decreases with the strength of investors' legal protection. A simple model identifies three firm attributes related to that variation: investment opportunities, external financing, and ownership structure. Using firm-level governance and transparency data from 27 countries, we find that all three firm attributes are related to the quality of governance and disclosure practices, and firms with higher governance and transparency rankings are valued higher in stock markets. All relations are stronger in less investor-friendly countries, demonstrating that firms adapt to poor legal environments to establish efficient governance practices.","author":[{"dropping-particle":"","family":"Durnev","given":"Art","non-dropping-particle":"","parse-names":false,"suffix":""},{"dropping-particle":"","family":"Kim","given":"E. Han","non-dropping-particle":"","parse-names":false,"suffix":""}],"container-title":"The Journal of Finance","id":"ITEM-1","issue":"3","issued":{"date-parts":[["2005","6","1"]]},"page":"1461-1493","publisher":"John Wiley &amp; Sons, Ltd","title":"To Steal or Not to Steal: Firm Attributes, Legal Environment, and Valuation","type":"article-journal","volume":"60"},"uris":["http://www.mendeley.com/documents/?uuid=03bdfdaf-e733-31da-aceb-a92322b95404"]}],"mendeley":{"formattedCitation":"(Durnev &amp; Kim, 2005)","plainTextFormattedCitation":"(Durnev &amp; Kim, 2005)","previouslyFormattedCitation":"(Durnev &amp; Kim, 2005)"},"properties":{"noteIndex":0},"schema":"https://github.com/citation-style-language/schema/raw/master/csl-citation.json"}</w:instrText>
      </w:r>
      <w:r>
        <w:fldChar w:fldCharType="separate"/>
      </w:r>
      <w:r w:rsidRPr="00F63C0B">
        <w:rPr>
          <w:noProof/>
        </w:rPr>
        <w:t>(Durnev &amp; Kim, 2005)</w:t>
      </w:r>
      <w:r>
        <w:fldChar w:fldCharType="end"/>
      </w:r>
      <w:r>
        <w:t xml:space="preserve">. </w:t>
      </w:r>
      <w:r w:rsidRPr="000D576C">
        <w:t xml:space="preserve">Penerapan dari semua bentuk standar pelaporan </w:t>
      </w:r>
      <w:r w:rsidRPr="000D576C">
        <w:lastRenderedPageBreak/>
        <w:t xml:space="preserve">akuntansi kurang lengkap apabila pengaruh dari lingkungan politik yang juga menjadi faktor utama mencapai pengungkapan total tidak dipertimbangkan </w:t>
      </w:r>
      <w:r w:rsidRPr="000D576C">
        <w:fldChar w:fldCharType="begin" w:fldLock="1"/>
      </w:r>
      <w:r>
        <w:instrText>ADDIN CSL_CITATION {"citationItems":[{"id":"ITEM-1","itemData":{"DOI":"10.2753/PIN1099-9922110400","ISSN":"15580989","abstract":"This article examines the evolving definition of transparency from a postmodernist approach. It traces the meaning of transparency from its use by nongovernmental and supranational organizations to its use in the international relations, nonprofit, public policy, and administration literature. It finds that the definition of transparency reveals three metaphors: transparency as a public value embraced by society to counter corruption, transparency synonymous with open decision-making by governments and nonprofits, and transparency as a complex tool of good governance in programs, policies, organizations, and nations. In the first metaphor, transparency is subtly intertwined with accountability. In the second, as transparency encourages openness, it increases concerns for secrecy and privacy. In the third, policymakers create transparency alongside accountability, efficiency, and effectiveness. The analysis concludes that these meanings affect the way organization members conduct and will conduct their day-to-day activities and how policies are and will be created. Transparency is becoming an unofficial mandate by the public and is often a legal mandate.","author":[{"dropping-particle":"","family":"Ball","given":"Carolyn","non-dropping-particle":"","parse-names":false,"suffix":""}],"container-title":"Public Integrity","id":"ITEM-1","issue":"4","issued":{"date-parts":[["2009","9","1"]]},"page":"293-308","publisher":"Taylor and Francis Ltd.","title":"What is Transparency?","type":"article-journal","volume":"11"},"uris":["http://www.mendeley.com/documents/?uuid=da31ce5d-9eda-3ddf-8763-0395629abd4c"]}],"mendeley":{"formattedCitation":"(Ball, 2009)","manualFormatting":"(Ball, 2009)","plainTextFormattedCitation":"(Ball, 2009)","previouslyFormattedCitation":"(Ball, 2009)"},"properties":{"noteIndex":0},"schema":"https://github.com/citation-style-language/schema/raw/master/csl-citation.json"}</w:instrText>
      </w:r>
      <w:r w:rsidRPr="000D576C">
        <w:fldChar w:fldCharType="separate"/>
      </w:r>
      <w:r w:rsidRPr="000D576C">
        <w:rPr>
          <w:noProof/>
        </w:rPr>
        <w:t>(Ball, 2009)</w:t>
      </w:r>
      <w:r w:rsidRPr="000D576C">
        <w:fldChar w:fldCharType="end"/>
      </w:r>
      <w:r w:rsidRPr="000D576C">
        <w:t>.</w:t>
      </w:r>
      <w:r>
        <w:t xml:space="preserve"> Sehingga, tingkat indeks yang masih rendah dapat melihatkan rendahnya keseriusan pemerintah dalam mendorong para perusahaan untuk lebih nyaman dalam memberikan informasi-informasi keuangan maupun non-keuangan kepada stakeholder di platform masing-masing perusahaan. Hal ini menimbulkan ketidakseriusan perusahaan dalam menerapkan praktik e-CTI dan membuat stabilitas lingkungan politik belum memberi pengaruh terhadap tingkat e-CTI.</w:t>
      </w:r>
    </w:p>
    <w:p w14:paraId="5CBD1119" w14:textId="04073F7E" w:rsidR="001538A9" w:rsidRPr="00E65709" w:rsidRDefault="001538A9" w:rsidP="001538A9">
      <w:pPr>
        <w:spacing w:after="0" w:line="240" w:lineRule="auto"/>
        <w:rPr>
          <w:b/>
          <w:bCs/>
        </w:rPr>
      </w:pPr>
      <w:r w:rsidRPr="00E65709">
        <w:rPr>
          <w:b/>
          <w:bCs/>
        </w:rPr>
        <w:t>Komisaris</w:t>
      </w:r>
    </w:p>
    <w:p w14:paraId="5C45CD6A" w14:textId="77777777" w:rsidR="001538A9" w:rsidRDefault="001538A9" w:rsidP="001538A9">
      <w:pPr>
        <w:spacing w:before="0" w:after="0" w:line="240" w:lineRule="auto"/>
      </w:pPr>
      <w:r>
        <w:t>Hasil regresi komisaris pada regresi Model A, B dan C mengatakan bahwa komisaris memiliki pengaruh positif terhadap tingkat e-CTI suatu negara. Sehingga, H4 pada penelitian ini diterima.  Hasil ini sejalan dengan p</w:t>
      </w:r>
      <w:r w:rsidRPr="00F03EE3">
        <w:t xml:space="preserve">enelitian-penelitian sebelumnya </w:t>
      </w:r>
      <w:r>
        <w:t>di mana komisaris</w:t>
      </w:r>
      <w:r w:rsidRPr="00F03EE3">
        <w:t xml:space="preserve"> berpengaruh positif terhadap e-CTI </w:t>
      </w:r>
      <w:r w:rsidRPr="00F03EE3">
        <w:fldChar w:fldCharType="begin" w:fldLock="1"/>
      </w:r>
      <w: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F03EE3">
        <w:fldChar w:fldCharType="separate"/>
      </w:r>
      <w:r w:rsidRPr="00F03EE3">
        <w:rPr>
          <w:noProof/>
        </w:rPr>
        <w:t>(Wiwin, 2017</w:t>
      </w:r>
      <w:r w:rsidRPr="00F03EE3">
        <w:fldChar w:fldCharType="end"/>
      </w:r>
      <w:r w:rsidRPr="00F03EE3">
        <w:t xml:space="preserve">; </w:t>
      </w:r>
      <w:r w:rsidRPr="00F03EE3">
        <w:fldChar w:fldCharType="begin" w:fldLock="1"/>
      </w:r>
      <w: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F03EE3">
        <w:fldChar w:fldCharType="separate"/>
      </w:r>
      <w:r w:rsidRPr="00F03EE3">
        <w:rPr>
          <w:noProof/>
        </w:rPr>
        <w:t xml:space="preserve">Tanujaya </w:t>
      </w:r>
      <w:r w:rsidRPr="0030481B">
        <w:rPr>
          <w:i/>
          <w:iCs/>
          <w:noProof/>
        </w:rPr>
        <w:t>et al</w:t>
      </w:r>
      <w:r w:rsidRPr="00F03EE3">
        <w:rPr>
          <w:noProof/>
        </w:rPr>
        <w:t>., 2020</w:t>
      </w:r>
      <w:r w:rsidRPr="00F03EE3">
        <w:fldChar w:fldCharType="end"/>
      </w:r>
      <w:r w:rsidRPr="00F03EE3">
        <w:t xml:space="preserve">; </w:t>
      </w:r>
      <w:r w:rsidRPr="00F03EE3">
        <w:fldChar w:fldCharType="begin" w:fldLock="1"/>
      </w:r>
      <w: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rsidRPr="00F03EE3">
        <w:fldChar w:fldCharType="separate"/>
      </w:r>
      <w:r w:rsidRPr="00F03EE3">
        <w:rPr>
          <w:noProof/>
        </w:rPr>
        <w:t xml:space="preserve">Christpratama </w:t>
      </w:r>
      <w:r w:rsidRPr="0030481B">
        <w:rPr>
          <w:i/>
          <w:iCs/>
          <w:noProof/>
        </w:rPr>
        <w:t>et al</w:t>
      </w:r>
      <w:r w:rsidRPr="00F03EE3">
        <w:rPr>
          <w:noProof/>
        </w:rPr>
        <w:t>., 2020)</w:t>
      </w:r>
      <w:r w:rsidRPr="00F03EE3">
        <w:fldChar w:fldCharType="end"/>
      </w:r>
      <w:r w:rsidRPr="00F03EE3">
        <w:t>.</w:t>
      </w:r>
      <w:r>
        <w:t xml:space="preserve"> </w:t>
      </w:r>
      <w:r w:rsidRPr="009E3900">
        <w:rPr>
          <w:rFonts w:eastAsia="Calibri" w:cs="Times New Roman"/>
        </w:rPr>
        <w:t xml:space="preserve">Jumlah </w:t>
      </w:r>
      <w:r>
        <w:rPr>
          <w:rFonts w:eastAsia="Calibri" w:cs="Times New Roman"/>
        </w:rPr>
        <w:t>komisaris</w:t>
      </w:r>
      <w:r w:rsidRPr="009E3900">
        <w:rPr>
          <w:rFonts w:eastAsia="Calibri" w:cs="Times New Roman"/>
        </w:rPr>
        <w:t xml:space="preserve"> perusahaan mampu mempengaruhi kualitas pengawasan sehingga dapat meningkatkan transparansi dan mendorong untuk terus melakukan pengungkapan informasi</w:t>
      </w:r>
      <w:r>
        <w:rPr>
          <w:rFonts w:eastAsia="Calibri" w:cs="Times New Roman"/>
        </w:rPr>
        <w:t xml:space="preserve"> kepada para semua jenis stakeholder</w:t>
      </w:r>
      <w:r w:rsidRPr="009E3900">
        <w:rPr>
          <w:rFonts w:eastAsia="Calibri" w:cs="Times New Roman"/>
        </w:rPr>
        <w:t xml:space="preserve"> </w:t>
      </w:r>
      <w:r w:rsidRPr="009E3900">
        <w:rPr>
          <w:rFonts w:eastAsia="Calibri" w:cs="Times New Roman"/>
        </w:rPr>
        <w:fldChar w:fldCharType="begin" w:fldLock="1"/>
      </w:r>
      <w:r>
        <w:rPr>
          <w:rFonts w:eastAsia="Calibri" w:cs="Times New Roman"/>
        </w:rPr>
        <w:instrText>ADDIN CSL_CITATION {"citationItems":[{"id":"ITEM-1","itemData":{"DOI":"10.1108/14684520810923944/FULL/XML","ISSN":"14684527","abstract":"Purpose - The purpose of this paper is to analyse the corporate governance information disclosed by Spanish listed companies on the internet, with the objective of assessing the extent and the influence of several corporate characteristics on the level of information voluntarily disclosed. Design/methodology/approach - The study took as its reference the existing literature on the examination of the quality of web sites and the importance of content as a key variable in determining web site quality. To quantify the corporate governance information disclosed by Spanish listed companies, three transparency indexes were designed. To contrast which variables determine the information provided online, the investigation based itself on studies about voluntary disclosure in companies, and three lineal regressions models and an ANOVA analysis were performed. Findings - The empirical evidence obtained reveals that the firms that score highest for transparency are also those that are most likely to use the internet as a channel for the disclosure of corporate governance information. The results show that disclosure levels depend on the degree to which firms are followed by analysts, their listing age, their \"visibility\" and the fact of belonging to the communications and information services industry. Practical implications - The need for this study was clear in view of the increasing interest shown by supervisory authorities for the oversight of the European and US capital markets in regulating not only the content but also the manner in which corporate governance information is disclosed over the internet. During the coming years, regulatory stock market agencies will have to strive to take advantage of the opportunities that the internet offers to increase both the relational and informational capacity of company web sites. Originality/value - Corporate governance research has focused mainly on the analysis of the information that firms ought to disclose and the effects of disclosure generally, without considering the media involved. This paper suggests a new approach that examines the relevance of technology, particularly the internet, and orients supervisory authorities in the direction to follow for improving corporate governance transparency in listed companies. © Emerald Group Publishing Limited.","author":[{"dropping-particle":"","family":"Gandía","given":"Juan L.","non-dropping-particle":"","parse-names":false,"suffix":""}],"container-title":"Online Information Review","id":"ITEM-1","issue":"6","issued":{"date-parts":[["2008"]]},"page":"791-817","publisher":"Emerald Group Publishing Limited","title":"Determinants of internet-based corporate governance disclosure by Spanish listed companies","type":"article-journal","volume":"32"},"uris":["http://www.mendeley.com/documents/?uuid=2176659f-1fbb-3d56-b738-9a5eb1f99fa0"]}],"mendeley":{"formattedCitation":"(Gandía, 2008)","plainTextFormattedCitation":"(Gandía, 2008)","previouslyFormattedCitation":"(Gandía, 2008)"},"properties":{"noteIndex":0},"schema":"https://github.com/citation-style-language/schema/raw/master/csl-citation.json"}</w:instrText>
      </w:r>
      <w:r w:rsidRPr="009E3900">
        <w:rPr>
          <w:rFonts w:eastAsia="Calibri" w:cs="Times New Roman"/>
        </w:rPr>
        <w:fldChar w:fldCharType="separate"/>
      </w:r>
      <w:r w:rsidRPr="006D492A">
        <w:rPr>
          <w:rFonts w:eastAsia="Calibri" w:cs="Times New Roman"/>
          <w:noProof/>
        </w:rPr>
        <w:t>(Gandía, 2008)</w:t>
      </w:r>
      <w:r w:rsidRPr="009E3900">
        <w:rPr>
          <w:rFonts w:eastAsia="Calibri" w:cs="Times New Roman"/>
        </w:rPr>
        <w:fldChar w:fldCharType="end"/>
      </w:r>
      <w:r w:rsidRPr="009E3900">
        <w:rPr>
          <w:rFonts w:eastAsia="Calibri" w:cs="Times New Roman"/>
        </w:rPr>
        <w:t xml:space="preserve">. </w:t>
      </w:r>
      <w:r>
        <w:rPr>
          <w:rFonts w:eastAsia="Calibri" w:cs="Times New Roman"/>
        </w:rPr>
        <w:t>Sehingga, s</w:t>
      </w:r>
      <w:r w:rsidRPr="00F03EE3">
        <w:t xml:space="preserve">emakin besar jumlah </w:t>
      </w:r>
      <w:r>
        <w:rPr>
          <w:rFonts w:eastAsia="Calibri" w:cs="Times New Roman"/>
        </w:rPr>
        <w:t>komisaris</w:t>
      </w:r>
      <w:r w:rsidRPr="009E3900">
        <w:rPr>
          <w:rFonts w:eastAsia="Calibri" w:cs="Times New Roman"/>
        </w:rPr>
        <w:t xml:space="preserve"> </w:t>
      </w:r>
      <w:r w:rsidRPr="00F03EE3">
        <w:t xml:space="preserve">yang dimiliki oleh perusahaan maka akan sejajar dengan meningkatnya </w:t>
      </w:r>
      <w:r w:rsidRPr="00A14CDD">
        <w:t xml:space="preserve">kemampuan mereka dalam mengawasi manajemen dalam praktik e-CTI. Tugas dan tanggung jawab </w:t>
      </w:r>
      <w:r>
        <w:rPr>
          <w:rFonts w:eastAsia="Calibri" w:cs="Times New Roman"/>
        </w:rPr>
        <w:t>komisaris</w:t>
      </w:r>
      <w:r w:rsidRPr="009E3900">
        <w:rPr>
          <w:rFonts w:eastAsia="Calibri" w:cs="Times New Roman"/>
        </w:rPr>
        <w:t xml:space="preserve"> </w:t>
      </w:r>
      <w:r w:rsidRPr="00A14CDD">
        <w:t xml:space="preserve">yang diatur dalam POJK No. 33/POJK.04/2014 (Indonesia), </w:t>
      </w:r>
      <w:r w:rsidRPr="00A14CDD">
        <w:rPr>
          <w:i/>
          <w:iCs/>
        </w:rPr>
        <w:t>Code on Corporate Governance</w:t>
      </w:r>
      <w:r w:rsidRPr="00A14CDD">
        <w:t xml:space="preserve"> (India) dan </w:t>
      </w:r>
      <w:r w:rsidRPr="00A14CDD">
        <w:rPr>
          <w:i/>
          <w:iCs/>
        </w:rPr>
        <w:t>Code of Corporate Governance</w:t>
      </w:r>
      <w:r w:rsidRPr="00A14CDD">
        <w:t xml:space="preserve"> (Singapura) menyatakan hal yang sama</w:t>
      </w:r>
      <w:r>
        <w:t>,</w:t>
      </w:r>
      <w:r w:rsidRPr="00A14CDD">
        <w:t xml:space="preserve"> yaitu </w:t>
      </w:r>
      <w:r>
        <w:rPr>
          <w:rFonts w:eastAsia="Calibri" w:cs="Times New Roman"/>
        </w:rPr>
        <w:t>komisaris</w:t>
      </w:r>
      <w:r w:rsidRPr="009E3900">
        <w:rPr>
          <w:rFonts w:eastAsia="Calibri" w:cs="Times New Roman"/>
        </w:rPr>
        <w:t xml:space="preserve"> </w:t>
      </w:r>
      <w:r w:rsidRPr="00A14CDD">
        <w:t>bertanggung</w:t>
      </w:r>
      <w:r>
        <w:t xml:space="preserve"> </w:t>
      </w:r>
      <w:r w:rsidRPr="00A14CDD">
        <w:t>jawab untuk kepentingan perusahaan dan para pemangku kepentingan lainnya (</w:t>
      </w:r>
      <w:r w:rsidRPr="00131B3D">
        <w:rPr>
          <w:i/>
          <w:iCs/>
        </w:rPr>
        <w:t>shareholders</w:t>
      </w:r>
      <w:r w:rsidRPr="00A14CDD">
        <w:t xml:space="preserve">). </w:t>
      </w:r>
    </w:p>
    <w:p w14:paraId="7CE63378" w14:textId="77777777" w:rsidR="001538A9" w:rsidRPr="00E65709" w:rsidRDefault="001538A9" w:rsidP="001538A9">
      <w:pPr>
        <w:spacing w:after="0" w:line="240" w:lineRule="auto"/>
        <w:rPr>
          <w:b/>
          <w:bCs/>
        </w:rPr>
      </w:pPr>
      <w:r w:rsidRPr="00E65709">
        <w:rPr>
          <w:b/>
          <w:bCs/>
        </w:rPr>
        <w:t>Komisaris Independen</w:t>
      </w:r>
    </w:p>
    <w:p w14:paraId="26518C3D" w14:textId="77777777" w:rsidR="001538A9" w:rsidRDefault="001538A9" w:rsidP="001538A9">
      <w:pPr>
        <w:spacing w:before="0" w:after="0" w:line="240" w:lineRule="auto"/>
        <w:rPr>
          <w:rFonts w:cs="Times New Roman"/>
          <w:b/>
          <w:bCs/>
          <w:szCs w:val="24"/>
        </w:rPr>
      </w:pPr>
      <w:r>
        <w:t xml:space="preserve">Hasil regresi komisaris independen pada regresi Model A, B dan C mengatakan bahwa komisaris memiliki pengaruh positif terhadap tingkat e-CTI suatu negara. Sehingga, H5 pada penelitian ini diterima. Hasil ini sejalan dengan </w:t>
      </w:r>
      <w:r w:rsidRPr="00F03EE3">
        <w:fldChar w:fldCharType="begin" w:fldLock="1"/>
      </w:r>
      <w: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2012)","manualFormatting":"Turrent &amp; Ariza (2012)","plainTextFormattedCitation":"(Turrent &amp; Ariza, 2012)","previouslyFormattedCitation":"(Turrent &amp; Ariza, 2012)"},"properties":{"noteIndex":0},"schema":"https://github.com/citation-style-language/schema/raw/master/csl-citation.json"}</w:instrText>
      </w:r>
      <w:r w:rsidRPr="00F03EE3">
        <w:fldChar w:fldCharType="separate"/>
      </w:r>
      <w:r w:rsidRPr="00F03EE3">
        <w:rPr>
          <w:noProof/>
        </w:rPr>
        <w:t>Turrent &amp; Ariza (2012)</w:t>
      </w:r>
      <w:r w:rsidRPr="00F03EE3">
        <w:fldChar w:fldCharType="end"/>
      </w:r>
      <w:r w:rsidRPr="00F03EE3">
        <w:t xml:space="preserve"> dan </w:t>
      </w:r>
      <w:r>
        <w:fldChar w:fldCharType="begin" w:fldLock="1"/>
      </w:r>
      <w:r>
        <w:instrText>ADDIN CSL_CITATION {"citationItems":[{"id":"ITEM-1","itemData":{"DOI":"10.34208/JBA.V22I2.736","ISSN":"2656-9124","abstract":"The aim of this research is to prove the influence of legal system, economic development, inflation, culture, board size, proportion of independent directors, and ownership concentration to the level of disclosure in three countries namely Indonesia, Singapore and Thailand. The research sample consist of 84 listed manufacture companies in Indonesia, Singapore and Thailand Stock Exchange in 2017. Multiple linear regression and anova used in this research. The result showed legal system, economic development, board size and proportion of independent directors had positive effect on e-CTI. However, inflation, culture, ownership concentration did not affect e-CTI. Furthermore, the level of e-CTI in three different countries were identic.","author":[{"dropping-particle":"","family":"Christpratama","given":"Aurel Septian","non-dropping-particle":"","parse-names":false,"suffix":""},{"dropping-particle":"","family":"Suganda","given":"Tarsisius Renald","non-dropping-particle":"","parse-names":false,"suffix":""},{"dropping-particle":"","family":"Oktariani","given":"Fitri","non-dropping-particle":"","parse-names":false,"suffix":""}],"container-title":"Jurnal Bisnis dan Akuntansi","id":"ITEM-1","issue":"2","issued":{"date-parts":[["2020","12","11"]]},"page":"167-178","publisher":"STIE Trisaksti - Jurnal Bisnis Dan Akuntansi","title":"Transparansi Informasi Perusahaan pada Bursa Efek Indonesia, Singapura, dan Thailand","type":"article-journal","volume":"22"},"uris":["http://www.mendeley.com/documents/?uuid=36b2b4e1-8506-3128-9cea-6d7202d8e0a6"]}],"mendeley":{"formattedCitation":"(Christpratama et al., 2020)","manualFormatting":"Christpratama et al. (2020)","plainTextFormattedCitation":"(Christpratama et al., 2020)","previouslyFormattedCitation":"(Christpratama et al., 2020)"},"properties":{"noteIndex":0},"schema":"https://github.com/citation-style-language/schema/raw/master/csl-citation.json"}</w:instrText>
      </w:r>
      <w:r>
        <w:fldChar w:fldCharType="separate"/>
      </w:r>
      <w:r w:rsidRPr="006A78F8">
        <w:rPr>
          <w:noProof/>
        </w:rPr>
        <w:t xml:space="preserve">Christpratama </w:t>
      </w:r>
      <w:r w:rsidRPr="0030481B">
        <w:rPr>
          <w:i/>
          <w:iCs/>
          <w:noProof/>
        </w:rPr>
        <w:t>et al</w:t>
      </w:r>
      <w:r w:rsidRPr="006A78F8">
        <w:rPr>
          <w:noProof/>
        </w:rPr>
        <w:t>.</w:t>
      </w:r>
      <w:r>
        <w:rPr>
          <w:noProof/>
        </w:rPr>
        <w:t xml:space="preserve"> (2</w:t>
      </w:r>
      <w:r w:rsidRPr="006A78F8">
        <w:rPr>
          <w:noProof/>
        </w:rPr>
        <w:t>020)</w:t>
      </w:r>
      <w:r>
        <w:fldChar w:fldCharType="end"/>
      </w:r>
      <w:r>
        <w:t xml:space="preserve"> </w:t>
      </w:r>
      <w:r w:rsidRPr="00F03EE3">
        <w:t xml:space="preserve">yang </w:t>
      </w:r>
      <w:r>
        <w:t xml:space="preserve">menunjukkan </w:t>
      </w:r>
      <w:r w:rsidRPr="00F03EE3">
        <w:t xml:space="preserve"> </w:t>
      </w:r>
      <w:r>
        <w:t>komisaris independen</w:t>
      </w:r>
      <w:r w:rsidRPr="00F03EE3">
        <w:t xml:space="preserve"> berpengaruh positif terhadap tingkat e-CTI.</w:t>
      </w:r>
      <w:r>
        <w:t xml:space="preserve"> </w:t>
      </w:r>
      <w:r>
        <w:rPr>
          <w:rFonts w:eastAsia="Calibri" w:cs="Times New Roman"/>
        </w:rPr>
        <w:t xml:space="preserve">Komisaris independen </w:t>
      </w:r>
      <w:r>
        <w:t xml:space="preserve">tidak memiliki hubungan </w:t>
      </w:r>
      <w:r w:rsidRPr="00F03EE3">
        <w:t xml:space="preserve">keuangan </w:t>
      </w:r>
      <w:r>
        <w:t xml:space="preserve">langsung </w:t>
      </w:r>
      <w:r w:rsidRPr="00F03EE3">
        <w:t>dengan manajemen perusahaan sehingga tidak ada hubungan atau keadaan yang dapat mempengaruhi pelaksanaan independensi mereka</w:t>
      </w:r>
      <w:r>
        <w:t xml:space="preserve"> </w:t>
      </w:r>
      <w:r>
        <w:fldChar w:fldCharType="begin" w:fldLock="1"/>
      </w:r>
      <w:r>
        <w:instrText>ADDIN CSL_CITATION {"citationItems":[{"id":"ITEM-1","itemData":{"DOI":"10.22495/CBV8I1ART4","ISSN":"18108601","abstract":"This research aims to test empirically the relationship between corporate governance, cultural factors and voluntary disclosure by the listed companies in Bangladesh. The corporate governance factors examined are proportion of independent non-executive directors (INDs), board leadership structure, management ownership, board size and audit committee size. The extent of voluntary disclosure level is measured using 68 items of information. Data are taken from annual reports of the listed companies in Bangladesh. The result shows a positive association between board size, board leadership structure, audit committee size and voluntary disclosure. However, no evidence is found to support the contention that independent directors are associated with increased disclosure, consistent with previous studies. Higher education of the CEO and CFO is positively related to the level of voluntary disclosure. The result also indicates that the extent of voluntary disclosures is negatively associated with a higher management ownership.","author":[{"dropping-particle":"","family":"Akhtaruddin","given":"M.","non-dropping-particle":"","parse-names":false,"suffix":""},{"dropping-particle":"","family":"Abdur Rouf","given":"M.","non-dropping-particle":"","parse-names":false,"suffix":""}],"container-title":"Corporate Board: Role, Duties and Composition","id":"ITEM-1","issue":"1","issued":{"date-parts":[["2012"]]},"page":"48-61","publisher":"Virtus Interpress","title":"orporate Governance, Cultural Factors and Voluntary Disclosure: Evidence from Selected Companies in Bangladesh","type":"article-journal","volume":"8"},"uris":["http://www.mendeley.com/documents/?uuid=0a4fca19-fdd6-37e7-8f87-572abc2f89ce"]}],"mendeley":{"formattedCitation":"(Akhtaruddin &amp; Abdur Rouf, 2012)","plainTextFormattedCitation":"(Akhtaruddin &amp; Abdur Rouf, 2012)","previouslyFormattedCitation":"(Akhtaruddin &amp; Abdur Rouf, 2012)"},"properties":{"noteIndex":0},"schema":"https://github.com/citation-style-language/schema/raw/master/csl-citation.json"}</w:instrText>
      </w:r>
      <w:r>
        <w:fldChar w:fldCharType="separate"/>
      </w:r>
      <w:r w:rsidRPr="00527156">
        <w:rPr>
          <w:noProof/>
        </w:rPr>
        <w:t>(Akhtaruddin &amp; Abdur Rouf, 2012)</w:t>
      </w:r>
      <w:r>
        <w:fldChar w:fldCharType="end"/>
      </w:r>
      <w:r>
        <w:t xml:space="preserve">. </w:t>
      </w:r>
      <w:r w:rsidRPr="009E3900">
        <w:rPr>
          <w:rFonts w:eastAsia="Calibri" w:cs="Times New Roman"/>
        </w:rPr>
        <w:t xml:space="preserve">Jumlah </w:t>
      </w:r>
      <w:r>
        <w:rPr>
          <w:rFonts w:eastAsia="Calibri" w:cs="Times New Roman"/>
        </w:rPr>
        <w:t>komisaris independen</w:t>
      </w:r>
      <w:r w:rsidRPr="009E3900">
        <w:rPr>
          <w:rFonts w:eastAsia="Calibri" w:cs="Times New Roman"/>
        </w:rPr>
        <w:t xml:space="preserve"> </w:t>
      </w:r>
      <w:r>
        <w:rPr>
          <w:rFonts w:eastAsia="Calibri" w:cs="Times New Roman"/>
        </w:rPr>
        <w:t xml:space="preserve">yang tinggi </w:t>
      </w:r>
      <w:r w:rsidRPr="009E3900">
        <w:rPr>
          <w:rFonts w:eastAsia="Calibri" w:cs="Times New Roman"/>
        </w:rPr>
        <w:t xml:space="preserve">di suatu perusahaan akan menuntut </w:t>
      </w:r>
      <w:r>
        <w:rPr>
          <w:rFonts w:eastAsia="Calibri" w:cs="Times New Roman"/>
        </w:rPr>
        <w:t>serta mengawasi</w:t>
      </w:r>
      <w:r w:rsidRPr="009E3900">
        <w:rPr>
          <w:rFonts w:eastAsia="Calibri" w:cs="Times New Roman"/>
        </w:rPr>
        <w:t xml:space="preserve"> tingkat transparansi informasi keuangan</w:t>
      </w:r>
      <w:r>
        <w:rPr>
          <w:rFonts w:eastAsia="Calibri" w:cs="Times New Roman"/>
        </w:rPr>
        <w:t xml:space="preserve"> dan non keuangan untuk semua jenis stakeholder. Oleh karena itu, perusahaan akan lebih giat dalam melakukan praktik e-CTI. </w:t>
      </w:r>
    </w:p>
    <w:p w14:paraId="217DCD90" w14:textId="77777777" w:rsidR="001538A9" w:rsidRPr="00E65709" w:rsidRDefault="001538A9" w:rsidP="001538A9">
      <w:pPr>
        <w:spacing w:after="0" w:line="240" w:lineRule="auto"/>
        <w:rPr>
          <w:b/>
          <w:bCs/>
        </w:rPr>
      </w:pPr>
      <w:r w:rsidRPr="00E65709">
        <w:rPr>
          <w:b/>
          <w:bCs/>
        </w:rPr>
        <w:t>Konsentrasi Kepemilikan</w:t>
      </w:r>
    </w:p>
    <w:p w14:paraId="7243D923" w14:textId="77777777" w:rsidR="001538A9" w:rsidRDefault="001538A9" w:rsidP="001538A9">
      <w:pPr>
        <w:spacing w:before="0" w:after="0" w:line="240" w:lineRule="auto"/>
      </w:pPr>
      <w:r>
        <w:t xml:space="preserve">Hasil regresi konsentrasi kepemilikan pada regresi Model A, B dan C mengatakan bahwa konsentrasi kepemilikan tidak memiliki pengaruh terhadap tingkat e-CTI suatu negara. Sehingga, H6 pada penelitian ini ditolak. Hasil ini sejalan dengan penelitian </w:t>
      </w:r>
      <w:r w:rsidRPr="009B4D8E">
        <w:rPr>
          <w:rFonts w:eastAsia="Calibri" w:cs="Times New Roman"/>
          <w:szCs w:val="24"/>
        </w:rPr>
        <w:fldChar w:fldCharType="begin" w:fldLock="1"/>
      </w:r>
      <w:r>
        <w:rPr>
          <w:rFonts w:eastAsia="Calibri" w:cs="Times New Roman"/>
          <w:szCs w:val="24"/>
        </w:rPr>
        <w:instrText>ADDIN CSL_CITATION {"citationItems":[{"id":"ITEM-1","itemData":{"abstract":"The purpose of this research is to prove the influence of macro factors and micro factors on e-CTI, and compare the value of e-CTI in Thailand, Singapore, Malaysia, and Indonesia. The population of this study are companies listed on the stock exchange of Thailand, Singapore, Malaysia, and Indonesia in 2015. The sample of this study are selected by purposive sampling method and there are 102 companies that fulfill the criteria. Data in this study are analyzed using multiple linear regression. The result indicates that macro factors consisting of legal system, economic development, inflation, and culture, as well as micro factors consisting of independent directors' proportion, and ownership concentration have no effect on e-CTI. However, micro factor such as board of directors’ size is proved to positively affect e-CTI. Country with the highest e-CTI value is Thailand (81.53%), and then followed by Indonesia (78.58%), Singapore (78.48%), and Malaysia (78.09%).","author":[{"dropping-particle":"","family":"Wiwin","given":"","non-dropping-particle":"","parse-names":false,"suffix":""}],"container-title":"Jurnal Akuntansi, Manajemen dan Bisnis","id":"ITEM-1","issue":"3","issued":{"date-parts":[["2017"]]},"title":"Studi Corporate Information Transparency on the Internet (e-CTI) pada Bursa Efek Thailand, Singapura, Malaysia, dan Indonesia","type":"article-journal","volume":"3"},"uris":["http://www.mendeley.com/documents/?uuid=fd110cb6-b04f-329e-985a-46b1bacf0261"]}],"mendeley":{"formattedCitation":"(Wiwin, 2017)","manualFormatting":"Wiwin (2017","plainTextFormattedCitation":"(Wiwin, 2017)","previouslyFormattedCitation":"(Wiwin, 2017)"},"properties":{"noteIndex":0},"schema":"https://github.com/citation-style-language/schema/raw/master/csl-citation.json"}</w:instrText>
      </w:r>
      <w:r w:rsidRPr="009B4D8E">
        <w:rPr>
          <w:rFonts w:eastAsia="Calibri" w:cs="Times New Roman"/>
          <w:szCs w:val="24"/>
        </w:rPr>
        <w:fldChar w:fldCharType="separate"/>
      </w:r>
      <w:r w:rsidRPr="009B4D8E">
        <w:rPr>
          <w:rFonts w:eastAsia="Calibri" w:cs="Times New Roman"/>
          <w:noProof/>
          <w:szCs w:val="24"/>
        </w:rPr>
        <w:t>Wiwin</w:t>
      </w:r>
      <w:r>
        <w:rPr>
          <w:rFonts w:eastAsia="Calibri" w:cs="Times New Roman"/>
          <w:noProof/>
          <w:szCs w:val="24"/>
        </w:rPr>
        <w:t xml:space="preserve"> (</w:t>
      </w:r>
      <w:r w:rsidRPr="009B4D8E">
        <w:rPr>
          <w:rFonts w:eastAsia="Calibri" w:cs="Times New Roman"/>
          <w:noProof/>
          <w:szCs w:val="24"/>
        </w:rPr>
        <w:t>2017</w:t>
      </w:r>
      <w:r w:rsidRPr="009B4D8E">
        <w:rPr>
          <w:rFonts w:eastAsia="Calibri" w:cs="Times New Roman"/>
          <w:szCs w:val="24"/>
        </w:rPr>
        <w:fldChar w:fldCharType="end"/>
      </w:r>
      <w:r>
        <w:rPr>
          <w:rFonts w:eastAsia="Calibri" w:cs="Times New Roman"/>
          <w:szCs w:val="24"/>
        </w:rPr>
        <w:t>),</w:t>
      </w:r>
      <w:r w:rsidRPr="009B4D8E">
        <w:rPr>
          <w:rFonts w:eastAsia="Calibri" w:cs="Times New Roman"/>
          <w:szCs w:val="24"/>
        </w:rPr>
        <w:t xml:space="preserve"> </w:t>
      </w:r>
      <w:r w:rsidRPr="009B4D8E">
        <w:rPr>
          <w:rFonts w:eastAsia="Calibri" w:cs="Times New Roman"/>
        </w:rPr>
        <w:fldChar w:fldCharType="begin" w:fldLock="1"/>
      </w:r>
      <w:r>
        <w:rPr>
          <w:rFonts w:eastAsia="Calibri" w:cs="Times New Roman"/>
        </w:rPr>
        <w:instrText>ADDIN CSL_CITATION {"citationItems":[{"id":"ITEM-1","itemData":{"DOI":"10.35760/EB.2020.V25I2.2410.G2013","ISSN":"2089-8002","abstract":"Tujuan dari penelitian ini adalah untuk mengetahui pengaruh profitabilitas dan likuiditas terhadap return saham dengan internet financial reporting sebagai variabel intervening. Jenis penelitian ini adalah studi peristiwa. Populasi dalam penelitian ini adalah perusahaan yang terdaftar di indeks LQ45 selama periode 2016-2018 yang berjumlah 59 perusahaan dan diperoleh sampel sebanyak 34 perusahaan dengan metode purposive sampling. Teknik analisis yang digunakan adalah analisis jalur (path analysis) dengan software SPSS sebagai alat bantu. Hasil dari penelitian ini menunjukkan bahwa Profitabilitas berpengaruh terhadap Internet Financial Reporting (IFR), Likuiditas tidak berpengaruh terhadap Internet Financial Reporting (IFR), Profitabilitas berpengaruh terhadap Return Saham, Likuiditas tidak berpengaruh terhadap Return Saham, dan Internet Financial Reporting (IFR) tidak berpengaruh terhadap Return Saham.","author":[{"dropping-particle":"","family":"Arviana","given":"Nana","non-dropping-particle":"","parse-names":false,"suffix":""},{"dropping-particle":"","family":"Wibisono","given":"Masodah","non-dropping-particle":"","parse-names":false,"suffix":""},{"dropping-particle":"","family":"Ekonomi","given":"Fakultas","non-dropping-particle":"","parse-names":false,"suffix":""}],"container-title":"Jurnal Ilmiah Ekonomi Bisnis","id":"ITEM-1","issue":"2","issued":{"date-parts":[["2020","8","2"]]},"page":"157-168","title":"Pengaruh Profitabilitas dan Likuiditas terhadap Return Saham dengan Internet Financial Reporting sebagai Variabel Intervening pada Perusahaan Indeks LQ45 yang terdaftar di Bursa Efek Indonesia","type":"article-journal","volume":"25"},"uris":["http://www.mendeley.com/documents/?uuid=ce0934c3-2321-32fc-b8c6-f27bf7ff8579"]}],"mendeley":{"formattedCitation":"(Arviana et al., 2020)","manualFormatting":"Arviana et al. (2020","plainTextFormattedCitation":"(Arviana et al., 2020)","previouslyFormattedCitation":"(Arviana et al., 2020)"},"properties":{"noteIndex":0},"schema":"https://github.com/citation-style-language/schema/raw/master/csl-citation.json"}</w:instrText>
      </w:r>
      <w:r w:rsidRPr="009B4D8E">
        <w:rPr>
          <w:rFonts w:eastAsia="Calibri" w:cs="Times New Roman"/>
        </w:rPr>
        <w:fldChar w:fldCharType="separate"/>
      </w:r>
      <w:r w:rsidRPr="009B4D8E">
        <w:rPr>
          <w:rFonts w:eastAsia="Calibri" w:cs="Times New Roman"/>
          <w:noProof/>
        </w:rPr>
        <w:t xml:space="preserve">Arviana </w:t>
      </w:r>
      <w:r w:rsidRPr="0030481B">
        <w:rPr>
          <w:rFonts w:eastAsia="Calibri" w:cs="Times New Roman"/>
          <w:i/>
          <w:iCs/>
          <w:noProof/>
        </w:rPr>
        <w:t>et al</w:t>
      </w:r>
      <w:r w:rsidRPr="009B4D8E">
        <w:rPr>
          <w:rFonts w:eastAsia="Calibri" w:cs="Times New Roman"/>
          <w:noProof/>
        </w:rPr>
        <w:t>.</w:t>
      </w:r>
      <w:r>
        <w:rPr>
          <w:rFonts w:eastAsia="Calibri" w:cs="Times New Roman"/>
          <w:noProof/>
        </w:rPr>
        <w:t xml:space="preserve"> (</w:t>
      </w:r>
      <w:r w:rsidRPr="009B4D8E">
        <w:rPr>
          <w:rFonts w:eastAsia="Calibri" w:cs="Times New Roman"/>
          <w:noProof/>
        </w:rPr>
        <w:t>2020</w:t>
      </w:r>
      <w:r w:rsidRPr="009B4D8E">
        <w:rPr>
          <w:rFonts w:eastAsia="Calibri" w:cs="Times New Roman"/>
        </w:rPr>
        <w:fldChar w:fldCharType="end"/>
      </w:r>
      <w:r>
        <w:rPr>
          <w:rFonts w:eastAsia="Calibri" w:cs="Times New Roman"/>
        </w:rPr>
        <w:t>) dan</w:t>
      </w:r>
      <w:r w:rsidRPr="009B4D8E">
        <w:rPr>
          <w:rFonts w:eastAsia="Calibri" w:cs="Times New Roman"/>
        </w:rPr>
        <w:t xml:space="preserve"> </w:t>
      </w:r>
      <w:r w:rsidRPr="00230FEE">
        <w:rPr>
          <w:rFonts w:eastAsia="Calibri" w:cs="Times New Roman"/>
        </w:rPr>
        <w:fldChar w:fldCharType="begin" w:fldLock="1"/>
      </w:r>
      <w:r>
        <w:rPr>
          <w:rFonts w:eastAsia="Calibri" w:cs="Times New Roman"/>
        </w:rPr>
        <w:instrText>ADDIN CSL_CITATION {"citationItems":[{"id":"ITEM-1","itemData":{"DOI":"10.17977/UM004V7I22020P107","author":[{"dropping-particle":"","family":"Tanujaya","given":"Ruben","non-dropping-particle":"","parse-names":false,"suffix":""},{"dropping-particle":"","family":"Suganda","given":"Tarsisius Renald","non-dropping-particle":"","parse-names":false,"suffix":""},{"dropping-particle":"","family":"Wijayanti","given":"Dian","non-dropping-particle":"","parse-names":false,"suffix":""}],"container-title":"Jurnal Akuntansi Aktual","id":"ITEM-1","issue":"2","issued":{"date-parts":[["2020","7","31"]]},"page":"107-118","publisher":"State University of Malang (UM)","title":"Studi Corporate Information Transparency on the Internet (e-CTI) pada Bursa Efek Indonesia, Malaysia, dan Singapura","type":"article-journal","volume":"7"},"uris":["http://www.mendeley.com/documents/?uuid=b8bb6745-3f1d-32fb-921e-ba31b2103780"]}],"mendeley":{"formattedCitation":"(Tanujaya et al., 2020)","manualFormatting":"Tanujaya et al. (2020)","plainTextFormattedCitation":"(Tanujaya et al., 2020)","previouslyFormattedCitation":"(Tanujaya et al., 2020)"},"properties":{"noteIndex":0},"schema":"https://github.com/citation-style-language/schema/raw/master/csl-citation.json"}</w:instrText>
      </w:r>
      <w:r w:rsidRPr="00230FEE">
        <w:rPr>
          <w:rFonts w:eastAsia="Calibri" w:cs="Times New Roman"/>
        </w:rPr>
        <w:fldChar w:fldCharType="separate"/>
      </w:r>
      <w:r w:rsidRPr="00230FEE">
        <w:rPr>
          <w:rFonts w:eastAsia="Calibri" w:cs="Times New Roman"/>
          <w:noProof/>
        </w:rPr>
        <w:t xml:space="preserve">Tanujaya </w:t>
      </w:r>
      <w:r w:rsidRPr="0030481B">
        <w:rPr>
          <w:rFonts w:eastAsia="Calibri" w:cs="Times New Roman"/>
          <w:i/>
          <w:iCs/>
          <w:noProof/>
        </w:rPr>
        <w:t>et al</w:t>
      </w:r>
      <w:r w:rsidRPr="00230FEE">
        <w:rPr>
          <w:rFonts w:eastAsia="Calibri" w:cs="Times New Roman"/>
          <w:noProof/>
        </w:rPr>
        <w:t xml:space="preserve">. </w:t>
      </w:r>
      <w:r>
        <w:rPr>
          <w:rFonts w:eastAsia="Calibri" w:cs="Times New Roman"/>
          <w:noProof/>
        </w:rPr>
        <w:t>(</w:t>
      </w:r>
      <w:r w:rsidRPr="00230FEE">
        <w:rPr>
          <w:rFonts w:eastAsia="Calibri" w:cs="Times New Roman"/>
          <w:noProof/>
        </w:rPr>
        <w:t>2020)</w:t>
      </w:r>
      <w:r w:rsidRPr="00230FEE">
        <w:rPr>
          <w:rFonts w:eastAsia="Calibri" w:cs="Times New Roman"/>
        </w:rPr>
        <w:fldChar w:fldCharType="end"/>
      </w:r>
      <w:r w:rsidRPr="00230FEE">
        <w:rPr>
          <w:rFonts w:eastAsia="Calibri" w:cs="Times New Roman"/>
        </w:rPr>
        <w:t>.</w:t>
      </w:r>
      <w:r>
        <w:rPr>
          <w:rFonts w:eastAsia="Calibri" w:cs="Times New Roman"/>
        </w:rPr>
        <w:t xml:space="preserve"> Penolakan ini dapat didukung dengan rata-rata konsentrasi kepemilikan di</w:t>
      </w:r>
      <w:r>
        <w:t xml:space="preserve"> ketiga negara, yaitu India (23%), Indonesia (47%) dan Singapura (15%) yang tidak lebih besar dari 51%. Perusahaan yang memiliki kepemilikan saham terkonsentrasi atau lebih dari 5% cenderung kurang dalam transparansi informasi perusahaan untuk </w:t>
      </w:r>
      <w:r>
        <w:lastRenderedPageBreak/>
        <w:t xml:space="preserve">stakeholder  </w:t>
      </w:r>
      <w:r>
        <w:fldChar w:fldCharType="begin" w:fldLock="1"/>
      </w:r>
      <w:r>
        <w:instrText>ADDIN CSL_CITATION {"citationItems":[{"id":"ITEM-1","itemData":{"DOI":"10.4192/1577-8517-V12_1","ISSN":"15778517","abstract":"Financial and non-financial disclosure play a central role in the functioning of capital markets. In this context, the Internet has been adopted as an effective mechanism for large companies to disseminate corporate information. The institutional theory approach has been applied to identify both formal (fundamentally legal and economic) and informal factors that significantly influence listed companies' level of corporate transparency on the Internet. Our work aims to build on existing study by focusing on two main objectives. Firstly, to make a comparative study of the corporate transparency of listed companies from Mexico and Spain by creating an index of corporate transparency on the Internet (e-CTI). And secondly, to identify the factors that affect this index using multiple regression analysis. Our study population is comprised of 70 companies, of which 35 belong to the Mexican Price and Quotations Index (IPyC) and 35 to the Spanish IBEX 35 index. The descriptive analysis reveals significant differences in the level of information disclosure between the two countries. The companies listed in Mexico obtain an e-CTI of 59%, while the Spanish ones register 80%, i.e. more importance is assigned to the disclosure of corporate governance data in Spain than in Mexico. Furthermore, this analysis shows that the factors most telling with regards to corporate transparency are the strength and application of law, GDP per capita, inflation and firm-level variables such as ownership concentration and Chairman of the Board-Chief Executive Officer (COB-CEO) duality. However, other variables such as board size and composition, profitability, leverage and firm size are not significant for the purposes of this analysis. Our work is of great relevance today, since most studies have focused on developed countries, mainly in the U.S. and Europe, with few comparisons being made between developed and developing countries, such as Spain and Mexico.","author":[{"dropping-particle":"","family":"Turrent","given":"Guadalupe del Carmen Briano","non-dropping-particle":"","parse-names":false,"suffix":""},{"dropping-particle":"","family":"Ariza","given":"Lázaro Rodríguez","non-dropping-particle":"","parse-names":false,"suffix":""}],"container-title":"International Journal of Digital Accounting Research","id":"ITEM-1","issued":{"date-parts":[["2012"]]},"title":"Corporate Information Transparency on the Internet by Listed Companies in Spain (IBEX35) and Mexico (IPYC)","type":"article-journal","volume":"12"},"uris":["http://www.mendeley.com/documents/?uuid=7811e8cf-830a-3000-91c8-9496e666a99b"]}],"mendeley":{"formattedCitation":"(Turrent &amp; Ariza, 2012)","plainTextFormattedCitation":"(Turrent &amp; Ariza, 2012)","previouslyFormattedCitation":"(Turrent &amp; Ariza, 2012)"},"properties":{"noteIndex":0},"schema":"https://github.com/citation-style-language/schema/raw/master/csl-citation.json"}</w:instrText>
      </w:r>
      <w:r>
        <w:fldChar w:fldCharType="separate"/>
      </w:r>
      <w:r w:rsidRPr="00D3243C">
        <w:rPr>
          <w:noProof/>
        </w:rPr>
        <w:t>(Turrent &amp; Ariza, 2012)</w:t>
      </w:r>
      <w:r>
        <w:fldChar w:fldCharType="end"/>
      </w:r>
      <w:r>
        <w:t xml:space="preserve">. Hal ini disebabkan oleh </w:t>
      </w:r>
      <w:r w:rsidRPr="001A5408">
        <w:t>informasi dapat ditransfer langsung melalui saluran informal</w:t>
      </w:r>
      <w:r>
        <w:t xml:space="preserve"> </w:t>
      </w:r>
      <w:r w:rsidRPr="001A5408">
        <w:t xml:space="preserve">atau hanya karena ada keselarasan kepentingan yang lebih besar, </w:t>
      </w:r>
      <w:r>
        <w:t xml:space="preserve">sehingga </w:t>
      </w:r>
      <w:r w:rsidRPr="001A5408">
        <w:t xml:space="preserve">mengurangi kebutuhan tata kelola yang lebih baik </w:t>
      </w:r>
      <w:r>
        <w:t>bagi</w:t>
      </w:r>
      <w:r w:rsidRPr="001A5408">
        <w:t xml:space="preserve"> pemegang saham minoritas.</w:t>
      </w:r>
      <w:r>
        <w:t xml:space="preserve"> Ad</w:t>
      </w:r>
      <w:r>
        <w:rPr>
          <w:rFonts w:eastAsia="Calibri" w:cs="Times New Roman"/>
        </w:rPr>
        <w:t xml:space="preserve">anya </w:t>
      </w:r>
      <w:r>
        <w:t xml:space="preserve">kepemilikan yang kuat belum dapat mengoptimalkan fungsinya dalam praktik transparansi seperti e-CTI. </w:t>
      </w:r>
    </w:p>
    <w:p w14:paraId="2FEE0D06" w14:textId="77777777" w:rsidR="001538A9" w:rsidRPr="00E65709" w:rsidRDefault="001538A9" w:rsidP="001538A9">
      <w:pPr>
        <w:spacing w:after="0" w:line="240" w:lineRule="auto"/>
        <w:rPr>
          <w:b/>
          <w:bCs/>
        </w:rPr>
      </w:pPr>
      <w:r w:rsidRPr="00E65709">
        <w:rPr>
          <w:b/>
          <w:bCs/>
        </w:rPr>
        <w:t>Perbedaan pada Ketiga Negara</w:t>
      </w:r>
    </w:p>
    <w:p w14:paraId="5A767C04" w14:textId="77777777" w:rsidR="001538A9" w:rsidRPr="000215AE" w:rsidRDefault="001538A9" w:rsidP="001538A9">
      <w:pPr>
        <w:spacing w:before="0" w:after="0" w:line="240" w:lineRule="auto"/>
        <w:rPr>
          <w:b/>
          <w:bCs/>
        </w:rPr>
      </w:pPr>
      <w:r>
        <w:t xml:space="preserve">Hasil </w:t>
      </w:r>
      <w:r w:rsidRPr="00C460A5">
        <w:rPr>
          <w:i/>
          <w:iCs/>
        </w:rPr>
        <w:t>One-Way</w:t>
      </w:r>
      <w:r>
        <w:t xml:space="preserve"> Anova mengatakan bahwa </w:t>
      </w:r>
      <w:r w:rsidRPr="00C460A5">
        <w:rPr>
          <w:rFonts w:cs="Times New Roman"/>
          <w:szCs w:val="24"/>
        </w:rPr>
        <w:t>terdapat perbedaan pada ketiga negara India, Indonesia, dan Singapura</w:t>
      </w:r>
      <w:r>
        <w:t xml:space="preserve">. Sehingga, H7 pada penelitian ini diterima. Perbedaan ini didukung dengan jumlah perusahaan di masing-masing negara yang tidak sama, namun memiliki rata-rata tingkat e-CTI di India sebesar 81%, Indonesia sebesar 78% dan Singapura memiliki 80%. Walaupun, ketiga negara tersebut tidak memiliki perbedaan yang cukup jauh, namun tingkat suatu e-CTI di masing-masing negara dapat mengandung perbedaan. Perbedaan pada sub-indeks </w:t>
      </w:r>
      <w:r w:rsidRPr="00C460A5">
        <w:rPr>
          <w:i/>
          <w:iCs/>
        </w:rPr>
        <w:t>corporate information</w:t>
      </w:r>
      <w:r>
        <w:t xml:space="preserve"> di ketiga negara adalah ada atau tidaknya kualitas produk atau kebijakan kualitas yang dicantumkan di perusahaan Indonesia dan Singapura, sedangkan di India memiliki cukup banyak perusahaan yang mencantumkan adanya standar kualitas. Perbedaan pada </w:t>
      </w:r>
      <w:r w:rsidRPr="00B2472B">
        <w:rPr>
          <w:i/>
          <w:iCs/>
        </w:rPr>
        <w:t xml:space="preserve">financial </w:t>
      </w:r>
      <w:r>
        <w:rPr>
          <w:i/>
          <w:iCs/>
        </w:rPr>
        <w:t>information</w:t>
      </w:r>
      <w:r>
        <w:t xml:space="preserve"> atau </w:t>
      </w:r>
      <w:r w:rsidRPr="00B2472B">
        <w:rPr>
          <w:i/>
          <w:iCs/>
        </w:rPr>
        <w:t>investor relation</w:t>
      </w:r>
      <w:r>
        <w:t xml:space="preserve"> adalah pada negara India yang sedikitnya jumlah perusahaan yang mencantumkan harga saham per hari atau indeks fluktuasi saham. Pada sub indeks </w:t>
      </w:r>
      <w:r w:rsidRPr="003F639D">
        <w:rPr>
          <w:rFonts w:eastAsia="Calibri" w:cs="Times New Roman"/>
          <w:szCs w:val="24"/>
        </w:rPr>
        <w:t>tata kelola perusahaan</w:t>
      </w:r>
      <w:r w:rsidRPr="009B4D8E">
        <w:rPr>
          <w:rFonts w:eastAsia="Calibri" w:cs="Times New Roman"/>
          <w:szCs w:val="24"/>
        </w:rPr>
        <w:t xml:space="preserve"> </w:t>
      </w:r>
      <w:r>
        <w:t>pernyataan k</w:t>
      </w:r>
      <w:r w:rsidRPr="00B2472B">
        <w:t>ompensasi dewan dalam perusahaan</w:t>
      </w:r>
      <w:r>
        <w:t xml:space="preserve"> hanya ada di perusahaan negara Singapura. Oleh karena itu, timbul perbedaan rata-rata pada ketiga negara India, Indonesia dan Singapura.</w:t>
      </w:r>
    </w:p>
    <w:p w14:paraId="0E808152" w14:textId="77777777" w:rsidR="001538A9" w:rsidRDefault="001538A9" w:rsidP="001538A9">
      <w:pPr>
        <w:spacing w:before="0" w:after="0" w:line="276" w:lineRule="auto"/>
      </w:pPr>
    </w:p>
    <w:p w14:paraId="72EDCE6C" w14:textId="77777777" w:rsidR="001538A9" w:rsidRDefault="001538A9" w:rsidP="001538A9">
      <w:pPr>
        <w:spacing w:before="0" w:after="0" w:line="276" w:lineRule="auto"/>
        <w:rPr>
          <w:b/>
          <w:bCs/>
        </w:rPr>
      </w:pPr>
      <w:r>
        <w:rPr>
          <w:b/>
          <w:bCs/>
        </w:rPr>
        <w:t>SIMPULAN</w:t>
      </w:r>
    </w:p>
    <w:p w14:paraId="281508CF" w14:textId="77777777" w:rsidR="001538A9" w:rsidRDefault="001538A9" w:rsidP="001538A9">
      <w:pPr>
        <w:spacing w:before="0" w:after="0" w:line="240" w:lineRule="auto"/>
        <w:rPr>
          <w:rFonts w:eastAsia="Calibri"/>
        </w:rPr>
      </w:pPr>
      <w:r>
        <w:rPr>
          <w:rFonts w:eastAsia="Calibri"/>
        </w:rPr>
        <w:t>Pengaruh faktor makro pada penelitian ini memiliki hasil yang sama pada ketiganya, yaitu hasil negatif terhadap pengaruhnya di tingkat e-CTI. Variabel GDP atau peningkatan ekonomi memiliki pengaruh negatif terbesar diantara dua faktor lainnya. Adanya peningkatan ekonomi di negara sampel tidak mendukung kuat adanya praktik e-CTI. Perusahaan akan melakukan praktik ini di luar ada atau tidaknya peningkatan ekonomi yang terjadi. Faktor makro yang memiliki pengaruh terbesar kedua adalah stabilitas lingkungan politik dan terakhir adalah lingkungan hukum di suatu negara.</w:t>
      </w:r>
    </w:p>
    <w:p w14:paraId="49FFC58A" w14:textId="77777777" w:rsidR="001538A9" w:rsidRDefault="001538A9" w:rsidP="001538A9">
      <w:pPr>
        <w:spacing w:before="0" w:after="0" w:line="240" w:lineRule="auto"/>
        <w:ind w:firstLine="720"/>
        <w:rPr>
          <w:rFonts w:cs="Times New Roman"/>
          <w:szCs w:val="24"/>
        </w:rPr>
      </w:pPr>
      <w:r>
        <w:rPr>
          <w:rFonts w:eastAsia="Calibri"/>
        </w:rPr>
        <w:t xml:space="preserve">Variabel komisaris independen merupakan faktor mekanisme tata kelola perusahaan yang paling memiliki pengaruh terhadap tingkat e-CTI diantara kedua lainnya. Komisaris independen mampu memberikan pengawasan terhadap manajemen untuk pemberian layanan yang terbaik kepada para </w:t>
      </w:r>
      <w:r w:rsidRPr="000C3060">
        <w:rPr>
          <w:rFonts w:eastAsia="Calibri"/>
          <w:i/>
          <w:iCs/>
        </w:rPr>
        <w:t>stakeholder</w:t>
      </w:r>
      <w:r>
        <w:rPr>
          <w:rFonts w:eastAsia="Calibri"/>
        </w:rPr>
        <w:t xml:space="preserve"> perusahaan. Pelayanan terbaik mampu diberikan melalui pengungkapan yang lebih dari pengungkapan wajib, seperti adanya pemenuhan lengkap semua informasi-informasi perusahaan untuk lebih meningkatkan transparansi. Hal ini mampu memberikan rasa kepercayaan yang lebih besar pada </w:t>
      </w:r>
      <w:r w:rsidRPr="008B215A">
        <w:rPr>
          <w:rFonts w:eastAsia="Calibri"/>
          <w:i/>
          <w:iCs/>
        </w:rPr>
        <w:t>stakeholder</w:t>
      </w:r>
      <w:r>
        <w:rPr>
          <w:rFonts w:eastAsia="Calibri"/>
        </w:rPr>
        <w:t xml:space="preserve"> sebagai pihak yang terlibat dalam perusahaan.</w:t>
      </w:r>
    </w:p>
    <w:p w14:paraId="744A1EE3" w14:textId="77777777" w:rsidR="001538A9" w:rsidRDefault="001538A9" w:rsidP="001538A9">
      <w:pPr>
        <w:spacing w:before="0" w:after="0" w:line="240" w:lineRule="auto"/>
        <w:ind w:firstLine="720"/>
      </w:pPr>
      <w:r>
        <w:t xml:space="preserve">Jumlah tingkat e-CTI yang cukup tinggi pada ketiga negara dapat menarik kesimpulan bahwa teori stakeholder mampu menjawab penelitian ini. Di mana perusahaan mampu </w:t>
      </w:r>
      <w:r w:rsidRPr="009E3900">
        <w:t>memberi manfaat kepada para stakeholder perusahaan, seperti konsumen, kreditor, pemasok, masyarakat umum, analis, hingga pemegang saham</w:t>
      </w:r>
      <w:r>
        <w:t xml:space="preserve"> </w:t>
      </w:r>
      <w:r>
        <w:lastRenderedPageBreak/>
        <w:t xml:space="preserve">melalui informasi-informasi perusahaan mereka melalui </w:t>
      </w:r>
      <w:r w:rsidRPr="00A23866">
        <w:rPr>
          <w:i/>
          <w:iCs/>
        </w:rPr>
        <w:t>website</w:t>
      </w:r>
      <w:r>
        <w:t xml:space="preserve"> yang tersedia. Sehingga, perusahaan telah </w:t>
      </w:r>
      <w:r w:rsidRPr="009E3900">
        <w:t>menyamaratakan semua kedudukan dari semua jenis stakeholder</w:t>
      </w:r>
      <w:r>
        <w:t xml:space="preserve"> atau ke semua pengguna internet. </w:t>
      </w:r>
    </w:p>
    <w:p w14:paraId="5A8FEFE9" w14:textId="77777777" w:rsidR="001538A9" w:rsidRDefault="001538A9" w:rsidP="001538A9">
      <w:pPr>
        <w:spacing w:before="0" w:after="0" w:line="240" w:lineRule="auto"/>
        <w:ind w:firstLine="720"/>
      </w:pPr>
      <w:r w:rsidRPr="0094277F">
        <w:t xml:space="preserve">Terdapat beberapa keterbatasan pertama, sampel yang dipilih hanya pada perusahaan dengan likuiditas tinggi di masing-masing negara, maka hasil penelitian kurang dapat menjadi generalisir untuk semua jenis perusahaan. Keterbatasan kedua adalah pada mekanisme tata kelola perusahaan faktor konsentrasi kepemilikan kurang dapat menggambarkan adanya konsentrasi kepemilikan antara individual dan institusional. Keterbatasan ketiga, penelitian ini kurang mampu menggambarkan lingkungan hukum karena perbedaan di antara negara </w:t>
      </w:r>
      <w:r w:rsidRPr="0094277F">
        <w:rPr>
          <w:i/>
          <w:iCs/>
        </w:rPr>
        <w:t xml:space="preserve">common law </w:t>
      </w:r>
      <w:r w:rsidRPr="0094277F">
        <w:t>dan</w:t>
      </w:r>
      <w:r w:rsidRPr="0094277F">
        <w:rPr>
          <w:i/>
          <w:iCs/>
        </w:rPr>
        <w:t xml:space="preserve"> civil law</w:t>
      </w:r>
      <w:r w:rsidRPr="0094277F">
        <w:t>.</w:t>
      </w:r>
      <w:r>
        <w:t xml:space="preserve"> </w:t>
      </w:r>
    </w:p>
    <w:p w14:paraId="5EF3AAD0" w14:textId="77777777" w:rsidR="001538A9" w:rsidRDefault="001538A9" w:rsidP="001538A9">
      <w:pPr>
        <w:spacing w:before="0" w:after="0" w:line="240" w:lineRule="auto"/>
        <w:ind w:firstLine="720"/>
      </w:pPr>
      <w:r w:rsidRPr="0094277F">
        <w:t xml:space="preserve">Saran untuk penelitian selanjutnya dapat menggunakan indeks-indeks lain di pasar modal atau dengan fokus pada satu sektor perusahaan untuk dapat menilai tingkat e-CTI. Penelitian selanjutnya dapat memberikan tambahan mekanisme tata kelola perusahaan dapat memisahkan antara kelompok konsentrasi kepemilikan berdasarkan kepemilikan individual dan institusional agar lebih memiliki pengaruh terhadap tingkat e-CTI perusahaan. Saran pada penelitian selanjutnya menggunakan negara yang masuk pada kategori sistem hukum yang hanya menggunakan sistem </w:t>
      </w:r>
      <w:r w:rsidRPr="0094277F">
        <w:rPr>
          <w:i/>
          <w:iCs/>
        </w:rPr>
        <w:t xml:space="preserve">civil law </w:t>
      </w:r>
      <w:r w:rsidRPr="0094277F">
        <w:t>saja atau</w:t>
      </w:r>
      <w:r w:rsidRPr="0094277F">
        <w:rPr>
          <w:i/>
          <w:iCs/>
        </w:rPr>
        <w:t xml:space="preserve"> common law</w:t>
      </w:r>
      <w:r w:rsidRPr="0094277F">
        <w:t>.</w:t>
      </w:r>
    </w:p>
    <w:p w14:paraId="44ECE05A" w14:textId="77777777" w:rsidR="001538A9" w:rsidRPr="0094277F" w:rsidRDefault="001538A9" w:rsidP="001538A9">
      <w:pPr>
        <w:spacing w:after="0" w:line="259" w:lineRule="auto"/>
        <w:jc w:val="left"/>
      </w:pPr>
      <w:r w:rsidRPr="0094277F">
        <w:rPr>
          <w:b/>
          <w:bCs/>
        </w:rPr>
        <w:t>Daftar Pustaka</w:t>
      </w:r>
    </w:p>
    <w:p w14:paraId="4E67C106"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fldChar w:fldCharType="begin" w:fldLock="1"/>
      </w:r>
      <w:r>
        <w:instrText xml:space="preserve">ADDIN Mendeley Bibliography CSL_BIBLIOGRAPHY </w:instrText>
      </w:r>
      <w:r>
        <w:fldChar w:fldCharType="separate"/>
      </w:r>
      <w:r w:rsidRPr="00CF4B43">
        <w:rPr>
          <w:rFonts w:cs="Times New Roman"/>
          <w:noProof/>
          <w:szCs w:val="24"/>
        </w:rPr>
        <w:t xml:space="preserve">Adlani, N. (2023, March 14). </w:t>
      </w:r>
      <w:r w:rsidRPr="00CF4B43">
        <w:rPr>
          <w:rFonts w:cs="Times New Roman"/>
          <w:i/>
          <w:iCs/>
          <w:noProof/>
          <w:szCs w:val="24"/>
        </w:rPr>
        <w:t>Kondisi ekonomi negara india sebagai negara berkembang - Adjar</w:t>
      </w:r>
      <w:r w:rsidRPr="00CF4B43">
        <w:rPr>
          <w:rFonts w:cs="Times New Roman"/>
          <w:noProof/>
          <w:szCs w:val="24"/>
        </w:rPr>
        <w:t>. Adjar.Id. https://adjar.grid.id/read/543727190/kondisi-ekonomi-negara-india-sebagai-negara-berkembang</w:t>
      </w:r>
    </w:p>
    <w:p w14:paraId="7D64E555"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Akhtaruddin, M., &amp; Abdur Rouf, M. (2012). </w:t>
      </w:r>
      <w:r>
        <w:rPr>
          <w:rFonts w:cs="Times New Roman"/>
          <w:noProof/>
          <w:szCs w:val="24"/>
        </w:rPr>
        <w:t>C</w:t>
      </w:r>
      <w:r w:rsidRPr="00CF4B43">
        <w:rPr>
          <w:rFonts w:cs="Times New Roman"/>
          <w:noProof/>
          <w:szCs w:val="24"/>
        </w:rPr>
        <w:t xml:space="preserve">orporate governance, cultural factors and voluntary disclosure: Evidence from selected companies in Bangladesh. </w:t>
      </w:r>
      <w:r w:rsidRPr="00CF4B43">
        <w:rPr>
          <w:rFonts w:cs="Times New Roman"/>
          <w:i/>
          <w:iCs/>
          <w:noProof/>
          <w:szCs w:val="24"/>
        </w:rPr>
        <w:t>Corporate Board: Role, Duties and Composition</w:t>
      </w:r>
      <w:r w:rsidRPr="00CF4B43">
        <w:rPr>
          <w:rFonts w:cs="Times New Roman"/>
          <w:noProof/>
          <w:szCs w:val="24"/>
        </w:rPr>
        <w:t xml:space="preserve">, </w:t>
      </w:r>
      <w:r w:rsidRPr="00CF4B43">
        <w:rPr>
          <w:rFonts w:cs="Times New Roman"/>
          <w:i/>
          <w:iCs/>
          <w:noProof/>
          <w:szCs w:val="24"/>
        </w:rPr>
        <w:t>8</w:t>
      </w:r>
      <w:r w:rsidRPr="00CF4B43">
        <w:rPr>
          <w:rFonts w:cs="Times New Roman"/>
          <w:noProof/>
          <w:szCs w:val="24"/>
        </w:rPr>
        <w:t>(1), 48–61. https://doi.org/10.22495/CBV8I1ART4</w:t>
      </w:r>
    </w:p>
    <w:p w14:paraId="22BEEC23"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Almilia, L. S. (2015). Comparing internet financial reporting practices: Indonesia, Malaysia, Singapore, Japan and Australia. </w:t>
      </w:r>
      <w:r w:rsidRPr="00CF4B43">
        <w:rPr>
          <w:rFonts w:cs="Times New Roman"/>
          <w:i/>
          <w:iCs/>
          <w:noProof/>
          <w:szCs w:val="24"/>
        </w:rPr>
        <w:t>International Journal of Business Information Systems</w:t>
      </w:r>
      <w:r w:rsidRPr="00CF4B43">
        <w:rPr>
          <w:rFonts w:cs="Times New Roman"/>
          <w:noProof/>
          <w:szCs w:val="24"/>
        </w:rPr>
        <w:t xml:space="preserve">, </w:t>
      </w:r>
      <w:r w:rsidRPr="00CF4B43">
        <w:rPr>
          <w:rFonts w:cs="Times New Roman"/>
          <w:i/>
          <w:iCs/>
          <w:noProof/>
          <w:szCs w:val="24"/>
        </w:rPr>
        <w:t>20</w:t>
      </w:r>
      <w:r w:rsidRPr="00CF4B43">
        <w:rPr>
          <w:rFonts w:cs="Times New Roman"/>
          <w:noProof/>
          <w:szCs w:val="24"/>
        </w:rPr>
        <w:t>(4), 477–495. https://doi.org/10.1504/IJBIS.2015.072743</w:t>
      </w:r>
    </w:p>
    <w:p w14:paraId="1175B0BE"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Arviana, N., Wibisono, M., &amp; Ekonomi, F. (2020). Pengaruh profitabilitas dan likuiditas terhadap return saham dengan internet financial reporting sebagai variabel intervening pada perusahaan indeks lq45 yang terdaftar di bursa efek Indonesia. </w:t>
      </w:r>
      <w:r w:rsidRPr="00CF4B43">
        <w:rPr>
          <w:rFonts w:cs="Times New Roman"/>
          <w:i/>
          <w:iCs/>
          <w:noProof/>
          <w:szCs w:val="24"/>
        </w:rPr>
        <w:t>Jurnal Ilmiah Ekonomi Bisnis</w:t>
      </w:r>
      <w:r w:rsidRPr="00CF4B43">
        <w:rPr>
          <w:rFonts w:cs="Times New Roman"/>
          <w:noProof/>
          <w:szCs w:val="24"/>
        </w:rPr>
        <w:t xml:space="preserve">, </w:t>
      </w:r>
      <w:r w:rsidRPr="00CF4B43">
        <w:rPr>
          <w:rFonts w:cs="Times New Roman"/>
          <w:i/>
          <w:iCs/>
          <w:noProof/>
          <w:szCs w:val="24"/>
        </w:rPr>
        <w:t>25</w:t>
      </w:r>
      <w:r w:rsidRPr="00CF4B43">
        <w:rPr>
          <w:rFonts w:cs="Times New Roman"/>
          <w:noProof/>
          <w:szCs w:val="24"/>
        </w:rPr>
        <w:t>(2), 157–168. https://doi.org/10.35760/EB.2020.V25I2.2410.G2013</w:t>
      </w:r>
    </w:p>
    <w:p w14:paraId="6B0A1B13"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Ball, C. (2009). What is transparency? </w:t>
      </w:r>
      <w:r w:rsidRPr="00CF4B43">
        <w:rPr>
          <w:rFonts w:cs="Times New Roman"/>
          <w:i/>
          <w:iCs/>
          <w:noProof/>
          <w:szCs w:val="24"/>
        </w:rPr>
        <w:t>Public Integrity</w:t>
      </w:r>
      <w:r w:rsidRPr="00CF4B43">
        <w:rPr>
          <w:rFonts w:cs="Times New Roman"/>
          <w:noProof/>
          <w:szCs w:val="24"/>
        </w:rPr>
        <w:t xml:space="preserve">, </w:t>
      </w:r>
      <w:r w:rsidRPr="00CF4B43">
        <w:rPr>
          <w:rFonts w:cs="Times New Roman"/>
          <w:i/>
          <w:iCs/>
          <w:noProof/>
          <w:szCs w:val="24"/>
        </w:rPr>
        <w:t>11</w:t>
      </w:r>
      <w:r w:rsidRPr="00CF4B43">
        <w:rPr>
          <w:rFonts w:cs="Times New Roman"/>
          <w:noProof/>
          <w:szCs w:val="24"/>
        </w:rPr>
        <w:t>(4), 293–308. https://doi.org/10.2753/PIN1099-9922110400</w:t>
      </w:r>
    </w:p>
    <w:p w14:paraId="7DBD8EA0"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Barako, D. G., Hancock, P., &amp; Izan, H. Y. (2006). Factors influencing voluntary corporate disclosure by Kenyan companies. </w:t>
      </w:r>
      <w:r w:rsidRPr="00CF4B43">
        <w:rPr>
          <w:rFonts w:cs="Times New Roman"/>
          <w:i/>
          <w:iCs/>
          <w:noProof/>
          <w:szCs w:val="24"/>
        </w:rPr>
        <w:t>Corporate Governance: An International Review</w:t>
      </w:r>
      <w:r w:rsidRPr="00CF4B43">
        <w:rPr>
          <w:rFonts w:cs="Times New Roman"/>
          <w:noProof/>
          <w:szCs w:val="24"/>
        </w:rPr>
        <w:t xml:space="preserve">, </w:t>
      </w:r>
      <w:r w:rsidRPr="00CF4B43">
        <w:rPr>
          <w:rFonts w:cs="Times New Roman"/>
          <w:i/>
          <w:iCs/>
          <w:noProof/>
          <w:szCs w:val="24"/>
        </w:rPr>
        <w:t>14</w:t>
      </w:r>
      <w:r w:rsidRPr="00CF4B43">
        <w:rPr>
          <w:rFonts w:cs="Times New Roman"/>
          <w:noProof/>
          <w:szCs w:val="24"/>
        </w:rPr>
        <w:t>(2), 107–125. https://doi.org/10.1111/J.1467-8683.2006.00491.X</w:t>
      </w:r>
    </w:p>
    <w:p w14:paraId="6C159186"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Bollen, L., Hassink, H., &amp; Bozic, G. (2006). Measuring and explaining the quality of Internet investor relations activities: a multinational empirical analysis. </w:t>
      </w:r>
      <w:r w:rsidRPr="00CF4B43">
        <w:rPr>
          <w:rFonts w:cs="Times New Roman"/>
          <w:i/>
          <w:iCs/>
          <w:noProof/>
          <w:szCs w:val="24"/>
        </w:rPr>
        <w:t>International Journal of Accounting Information Systems</w:t>
      </w:r>
      <w:r w:rsidRPr="00CF4B43">
        <w:rPr>
          <w:rFonts w:cs="Times New Roman"/>
          <w:noProof/>
          <w:szCs w:val="24"/>
        </w:rPr>
        <w:t xml:space="preserve">, </w:t>
      </w:r>
      <w:r w:rsidRPr="00CF4B43">
        <w:rPr>
          <w:rFonts w:cs="Times New Roman"/>
          <w:i/>
          <w:iCs/>
          <w:noProof/>
          <w:szCs w:val="24"/>
        </w:rPr>
        <w:t>7</w:t>
      </w:r>
      <w:r w:rsidRPr="00CF4B43">
        <w:rPr>
          <w:rFonts w:cs="Times New Roman"/>
          <w:noProof/>
          <w:szCs w:val="24"/>
        </w:rPr>
        <w:t>(4), 273–298. https://doi.org/10.1016/J.ACCINF.2006.04.005</w:t>
      </w:r>
    </w:p>
    <w:p w14:paraId="127CB632"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lastRenderedPageBreak/>
        <w:t xml:space="preserve">Bonsón, E., &amp; Escobar, T. (2006). Digital reporting in Eastern Europe: An empirical study. </w:t>
      </w:r>
      <w:r w:rsidRPr="00CF4B43">
        <w:rPr>
          <w:rFonts w:cs="Times New Roman"/>
          <w:i/>
          <w:iCs/>
          <w:noProof/>
          <w:szCs w:val="24"/>
        </w:rPr>
        <w:t>International Journal of Accounting Information Systems</w:t>
      </w:r>
      <w:r w:rsidRPr="00CF4B43">
        <w:rPr>
          <w:rFonts w:cs="Times New Roman"/>
          <w:noProof/>
          <w:szCs w:val="24"/>
        </w:rPr>
        <w:t xml:space="preserve">, </w:t>
      </w:r>
      <w:r w:rsidRPr="00CF4B43">
        <w:rPr>
          <w:rFonts w:cs="Times New Roman"/>
          <w:i/>
          <w:iCs/>
          <w:noProof/>
          <w:szCs w:val="24"/>
        </w:rPr>
        <w:t>7</w:t>
      </w:r>
      <w:r w:rsidRPr="00CF4B43">
        <w:rPr>
          <w:rFonts w:cs="Times New Roman"/>
          <w:noProof/>
          <w:szCs w:val="24"/>
        </w:rPr>
        <w:t>(4), 299–318. https://doi.org/10.1016/J.ACCINF.2006.09.001</w:t>
      </w:r>
    </w:p>
    <w:p w14:paraId="55666106"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Campbell, J. L. (2006). Institutional analysis and the paradox of corporate social responsibility. </w:t>
      </w:r>
      <w:r w:rsidRPr="00CF4B43">
        <w:rPr>
          <w:rFonts w:cs="Times New Roman"/>
          <w:i/>
          <w:iCs/>
          <w:noProof/>
          <w:szCs w:val="24"/>
        </w:rPr>
        <w:t>American Behavioral Scientist</w:t>
      </w:r>
      <w:r w:rsidRPr="00CF4B43">
        <w:rPr>
          <w:rFonts w:cs="Times New Roman"/>
          <w:noProof/>
          <w:szCs w:val="24"/>
        </w:rPr>
        <w:t xml:space="preserve">, </w:t>
      </w:r>
      <w:r w:rsidRPr="00CF4B43">
        <w:rPr>
          <w:rFonts w:cs="Times New Roman"/>
          <w:i/>
          <w:iCs/>
          <w:noProof/>
          <w:szCs w:val="24"/>
        </w:rPr>
        <w:t>49</w:t>
      </w:r>
      <w:r w:rsidRPr="00CF4B43">
        <w:rPr>
          <w:rFonts w:cs="Times New Roman"/>
          <w:noProof/>
          <w:szCs w:val="24"/>
        </w:rPr>
        <w:t>(7), 925–938. https://doi.org/10.1177/0002764205285172</w:t>
      </w:r>
    </w:p>
    <w:p w14:paraId="53A4FA3F"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Christpratama, A. S., Suganda, T. R., &amp; Oktariani, F. (2020). Transparansi informasi perusahaan pada bursa efek Indonesia, Singapura, dan Thailand. </w:t>
      </w:r>
      <w:r w:rsidRPr="00CF4B43">
        <w:rPr>
          <w:rFonts w:cs="Times New Roman"/>
          <w:i/>
          <w:iCs/>
          <w:noProof/>
          <w:szCs w:val="24"/>
        </w:rPr>
        <w:t>Jurnal Bisnis Dan Akuntansi</w:t>
      </w:r>
      <w:r w:rsidRPr="00CF4B43">
        <w:rPr>
          <w:rFonts w:cs="Times New Roman"/>
          <w:noProof/>
          <w:szCs w:val="24"/>
        </w:rPr>
        <w:t xml:space="preserve">, </w:t>
      </w:r>
      <w:r w:rsidRPr="00CF4B43">
        <w:rPr>
          <w:rFonts w:cs="Times New Roman"/>
          <w:i/>
          <w:iCs/>
          <w:noProof/>
          <w:szCs w:val="24"/>
        </w:rPr>
        <w:t>22</w:t>
      </w:r>
      <w:r w:rsidRPr="00CF4B43">
        <w:rPr>
          <w:rFonts w:cs="Times New Roman"/>
          <w:noProof/>
          <w:szCs w:val="24"/>
        </w:rPr>
        <w:t>(2), 167–178. https://doi.org/10.34208/JBA.V22I2.736</w:t>
      </w:r>
    </w:p>
    <w:p w14:paraId="7B211F45"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Cormier, D., Magnan, M., &amp; Van Velthoven, B. (2011). Environmental disclosure quality in large German companies: Economic incentives, public pressures or institutional conditions? </w:t>
      </w:r>
      <w:r w:rsidRPr="00CF4B43">
        <w:rPr>
          <w:rFonts w:cs="Times New Roman"/>
          <w:i/>
          <w:iCs/>
          <w:noProof/>
          <w:szCs w:val="24"/>
        </w:rPr>
        <w:t>Https://Doi.Org/10.1080/0963818042000339617</w:t>
      </w:r>
      <w:r w:rsidRPr="00CF4B43">
        <w:rPr>
          <w:rFonts w:cs="Times New Roman"/>
          <w:noProof/>
          <w:szCs w:val="24"/>
        </w:rPr>
        <w:t xml:space="preserve">, </w:t>
      </w:r>
      <w:r w:rsidRPr="00CF4B43">
        <w:rPr>
          <w:rFonts w:cs="Times New Roman"/>
          <w:i/>
          <w:iCs/>
          <w:noProof/>
          <w:szCs w:val="24"/>
        </w:rPr>
        <w:t>14</w:t>
      </w:r>
      <w:r w:rsidRPr="00CF4B43">
        <w:rPr>
          <w:rFonts w:cs="Times New Roman"/>
          <w:noProof/>
          <w:szCs w:val="24"/>
        </w:rPr>
        <w:t>(1), 3–39. https://doi.org/10.1080/0963818042000339617</w:t>
      </w:r>
    </w:p>
    <w:p w14:paraId="40B998D8"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Durnev, A., &amp; Kim, E. H. (2005). To steal or not to steal: firm attributes, legal environment, and valuation. </w:t>
      </w:r>
      <w:r w:rsidRPr="00CF4B43">
        <w:rPr>
          <w:rFonts w:cs="Times New Roman"/>
          <w:i/>
          <w:iCs/>
          <w:noProof/>
          <w:szCs w:val="24"/>
        </w:rPr>
        <w:t>The Journal of Finance</w:t>
      </w:r>
      <w:r w:rsidRPr="00CF4B43">
        <w:rPr>
          <w:rFonts w:cs="Times New Roman"/>
          <w:noProof/>
          <w:szCs w:val="24"/>
        </w:rPr>
        <w:t xml:space="preserve">, </w:t>
      </w:r>
      <w:r w:rsidRPr="00CF4B43">
        <w:rPr>
          <w:rFonts w:cs="Times New Roman"/>
          <w:i/>
          <w:iCs/>
          <w:noProof/>
          <w:szCs w:val="24"/>
        </w:rPr>
        <w:t>60</w:t>
      </w:r>
      <w:r w:rsidRPr="00CF4B43">
        <w:rPr>
          <w:rFonts w:cs="Times New Roman"/>
          <w:noProof/>
          <w:szCs w:val="24"/>
        </w:rPr>
        <w:t>(3), 1461–1493. https://doi.org/10.1111/J.1540-6261.2005.00767.X</w:t>
      </w:r>
    </w:p>
    <w:p w14:paraId="2B297D32"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Freeman, R. E. (1984). </w:t>
      </w:r>
      <w:r w:rsidRPr="00CF4B43">
        <w:rPr>
          <w:rFonts w:cs="Times New Roman"/>
          <w:i/>
          <w:iCs/>
          <w:noProof/>
          <w:szCs w:val="24"/>
        </w:rPr>
        <w:t>Strategic management : a stakeholder approach</w:t>
      </w:r>
      <w:r w:rsidRPr="00CF4B43">
        <w:rPr>
          <w:rFonts w:cs="Times New Roman"/>
          <w:noProof/>
          <w:szCs w:val="24"/>
        </w:rPr>
        <w:t>. Pitman.</w:t>
      </w:r>
    </w:p>
    <w:p w14:paraId="71B4C220"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Gandía, J. L. (2008). Determinants of internet-based corporate governance disclosure by Spanish listed companies. </w:t>
      </w:r>
      <w:r w:rsidRPr="00CF4B43">
        <w:rPr>
          <w:rFonts w:cs="Times New Roman"/>
          <w:i/>
          <w:iCs/>
          <w:noProof/>
          <w:szCs w:val="24"/>
        </w:rPr>
        <w:t>Online Information Review</w:t>
      </w:r>
      <w:r w:rsidRPr="00CF4B43">
        <w:rPr>
          <w:rFonts w:cs="Times New Roman"/>
          <w:noProof/>
          <w:szCs w:val="24"/>
        </w:rPr>
        <w:t xml:space="preserve">, </w:t>
      </w:r>
      <w:r w:rsidRPr="00CF4B43">
        <w:rPr>
          <w:rFonts w:cs="Times New Roman"/>
          <w:i/>
          <w:iCs/>
          <w:noProof/>
          <w:szCs w:val="24"/>
        </w:rPr>
        <w:t>32</w:t>
      </w:r>
      <w:r w:rsidRPr="00CF4B43">
        <w:rPr>
          <w:rFonts w:cs="Times New Roman"/>
          <w:noProof/>
          <w:szCs w:val="24"/>
        </w:rPr>
        <w:t>(6), 791–817. https://doi.org/10.1108/14684520810923944/FULL/XML</w:t>
      </w:r>
    </w:p>
    <w:p w14:paraId="3E883318"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Ghozali, I., &amp; Chariri, A. (2014). </w:t>
      </w:r>
      <w:r w:rsidRPr="00CF4B43">
        <w:rPr>
          <w:rFonts w:cs="Times New Roman"/>
          <w:i/>
          <w:iCs/>
          <w:noProof/>
          <w:szCs w:val="24"/>
        </w:rPr>
        <w:t>Teori akuntansi international financial reporting standards (IFRS) (Edisi 4) | Perpustakaan Universitas Sanata Dharma</w:t>
      </w:r>
      <w:r w:rsidRPr="00CF4B43">
        <w:rPr>
          <w:rFonts w:cs="Times New Roman"/>
          <w:noProof/>
          <w:szCs w:val="24"/>
        </w:rPr>
        <w:t>. Badan Penerbit Universitas Diponegoro. http://www.library.usd.ac.id/web/index.php?pilih=search&amp;p=1&amp;q=0000154135&amp;go=Detail</w:t>
      </w:r>
    </w:p>
    <w:p w14:paraId="0A1D0819"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Leung, E., &amp; Verriest, A. (2014). </w:t>
      </w:r>
      <w:r w:rsidRPr="00CF4B43">
        <w:rPr>
          <w:rFonts w:cs="Times New Roman"/>
          <w:i/>
          <w:iCs/>
          <w:noProof/>
          <w:szCs w:val="24"/>
        </w:rPr>
        <w:t>The geography of disclosure: Evidence from segment reporting</w:t>
      </w:r>
      <w:r w:rsidRPr="00CF4B43">
        <w:rPr>
          <w:rFonts w:cs="Times New Roman"/>
          <w:noProof/>
          <w:szCs w:val="24"/>
        </w:rPr>
        <w:t>.</w:t>
      </w:r>
    </w:p>
    <w:p w14:paraId="16CC5B89"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Mahardhika, L. A. (2022, November 24). </w:t>
      </w:r>
      <w:r w:rsidRPr="00CF4B43">
        <w:rPr>
          <w:rFonts w:cs="Times New Roman"/>
          <w:i/>
          <w:iCs/>
          <w:noProof/>
          <w:szCs w:val="24"/>
        </w:rPr>
        <w:t>Kapitalisasi Bursa tembus rp9.400 triliun, paling tinggi se-ASEAN</w:t>
      </w:r>
      <w:r w:rsidRPr="00CF4B43">
        <w:rPr>
          <w:rFonts w:cs="Times New Roman"/>
          <w:noProof/>
          <w:szCs w:val="24"/>
        </w:rPr>
        <w:t>. Bisnis.Com. https://market.bisnis.com/read/20221124/7/1601902/kapitalisasi-bursa-tembus-rp9400-triliun-paling-tinggi-se-asean</w:t>
      </w:r>
    </w:p>
    <w:p w14:paraId="38E04FF1"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Nathaniel Alexander, F., Renald Suganda, T., &amp; Cahyadi, S. (2020). Studi corporate information transparency on the internet (e-cti) pada bursa efek Indonesia, Malaysia, Dan Thailand. </w:t>
      </w:r>
      <w:r w:rsidRPr="00CF4B43">
        <w:rPr>
          <w:rFonts w:cs="Times New Roman"/>
          <w:i/>
          <w:iCs/>
          <w:noProof/>
          <w:szCs w:val="24"/>
        </w:rPr>
        <w:t>Wahana: Jurnal Ekonomi, Manajemen Dan Akuntansi</w:t>
      </w:r>
      <w:r w:rsidRPr="00CF4B43">
        <w:rPr>
          <w:rFonts w:cs="Times New Roman"/>
          <w:noProof/>
          <w:szCs w:val="24"/>
        </w:rPr>
        <w:t xml:space="preserve">, </w:t>
      </w:r>
      <w:r w:rsidRPr="00CF4B43">
        <w:rPr>
          <w:rFonts w:cs="Times New Roman"/>
          <w:i/>
          <w:iCs/>
          <w:noProof/>
          <w:szCs w:val="24"/>
        </w:rPr>
        <w:t>23</w:t>
      </w:r>
      <w:r w:rsidRPr="00CF4B43">
        <w:rPr>
          <w:rFonts w:cs="Times New Roman"/>
          <w:noProof/>
          <w:szCs w:val="24"/>
        </w:rPr>
        <w:t>(2), 160–178. https://doi.org/10.35591/WAHANA.V23I2.215</w:t>
      </w:r>
    </w:p>
    <w:p w14:paraId="10679ABC"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Novius, A. (2019). Faktor-faktor yang mempengaruhi ketepatan waktu corporate internet reporting dalam mendukung transparansi keuangan pada perusahaan yang terdaftar di bursa efek Indonesia. </w:t>
      </w:r>
      <w:r w:rsidRPr="00CF4B43">
        <w:rPr>
          <w:rFonts w:cs="Times New Roman"/>
          <w:i/>
          <w:iCs/>
          <w:noProof/>
          <w:szCs w:val="24"/>
        </w:rPr>
        <w:t>Fokus Ekonomi : Jurnal Ilmiah Ekonomi</w:t>
      </w:r>
      <w:r w:rsidRPr="00CF4B43">
        <w:rPr>
          <w:rFonts w:cs="Times New Roman"/>
          <w:noProof/>
          <w:szCs w:val="24"/>
        </w:rPr>
        <w:t xml:space="preserve">, </w:t>
      </w:r>
      <w:r w:rsidRPr="00CF4B43">
        <w:rPr>
          <w:rFonts w:cs="Times New Roman"/>
          <w:i/>
          <w:iCs/>
          <w:noProof/>
          <w:szCs w:val="24"/>
        </w:rPr>
        <w:t>14</w:t>
      </w:r>
      <w:r w:rsidRPr="00CF4B43">
        <w:rPr>
          <w:rFonts w:cs="Times New Roman"/>
          <w:noProof/>
          <w:szCs w:val="24"/>
        </w:rPr>
        <w:t>(1), 59–78. https://doi.org/10.34152/FE.14.1.59-78</w:t>
      </w:r>
    </w:p>
    <w:p w14:paraId="71A7CB07"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Ojah, K., &amp; Mokoteli, T. M. (2012). Internet financial reporting, infrastructures and corporate governance: An international analysis. </w:t>
      </w:r>
      <w:r w:rsidRPr="00CF4B43">
        <w:rPr>
          <w:rFonts w:cs="Times New Roman"/>
          <w:i/>
          <w:iCs/>
          <w:noProof/>
          <w:szCs w:val="24"/>
        </w:rPr>
        <w:t>Review of Development Finance</w:t>
      </w:r>
      <w:r w:rsidRPr="00CF4B43">
        <w:rPr>
          <w:rFonts w:cs="Times New Roman"/>
          <w:noProof/>
          <w:szCs w:val="24"/>
        </w:rPr>
        <w:t xml:space="preserve">, </w:t>
      </w:r>
      <w:r w:rsidRPr="00CF4B43">
        <w:rPr>
          <w:rFonts w:cs="Times New Roman"/>
          <w:i/>
          <w:iCs/>
          <w:noProof/>
          <w:szCs w:val="24"/>
        </w:rPr>
        <w:t>2</w:t>
      </w:r>
      <w:r w:rsidRPr="00CF4B43">
        <w:rPr>
          <w:rFonts w:cs="Times New Roman"/>
          <w:noProof/>
          <w:szCs w:val="24"/>
        </w:rPr>
        <w:t>(2), 69–83. https://doi.org/10.1016/J.RDF.2012.04.001</w:t>
      </w:r>
    </w:p>
    <w:p w14:paraId="4D24B63E"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Ousama, A. A., &amp; Fatima, A. (2010). Factors influencing voluntary disclosure: empirical evidence from shariah approved companies. </w:t>
      </w:r>
      <w:r w:rsidRPr="00CF4B43">
        <w:rPr>
          <w:rFonts w:cs="Times New Roman"/>
          <w:i/>
          <w:iCs/>
          <w:noProof/>
          <w:szCs w:val="24"/>
        </w:rPr>
        <w:t xml:space="preserve">Malaysian Accounting </w:t>
      </w:r>
      <w:r w:rsidRPr="00CF4B43">
        <w:rPr>
          <w:rFonts w:cs="Times New Roman"/>
          <w:i/>
          <w:iCs/>
          <w:noProof/>
          <w:szCs w:val="24"/>
        </w:rPr>
        <w:lastRenderedPageBreak/>
        <w:t>Review</w:t>
      </w:r>
      <w:r w:rsidRPr="00CF4B43">
        <w:rPr>
          <w:rFonts w:cs="Times New Roman"/>
          <w:noProof/>
          <w:szCs w:val="24"/>
        </w:rPr>
        <w:t xml:space="preserve">, </w:t>
      </w:r>
      <w:r w:rsidRPr="00CF4B43">
        <w:rPr>
          <w:rFonts w:cs="Times New Roman"/>
          <w:i/>
          <w:iCs/>
          <w:noProof/>
          <w:szCs w:val="24"/>
        </w:rPr>
        <w:t>9</w:t>
      </w:r>
      <w:r w:rsidRPr="00CF4B43">
        <w:rPr>
          <w:rFonts w:cs="Times New Roman"/>
          <w:noProof/>
          <w:szCs w:val="24"/>
        </w:rPr>
        <w:t>, 85–103. https://www.researchgate.net/publication/206205424_Factors_Influencing_Voluntary_Disclosure_Empirical_Evidence_from_Shariah_Approved_Companies/citation/download</w:t>
      </w:r>
    </w:p>
    <w:p w14:paraId="1470352E"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Suwardjono. (2014). </w:t>
      </w:r>
      <w:r w:rsidRPr="00CF4B43">
        <w:rPr>
          <w:rFonts w:cs="Times New Roman"/>
          <w:i/>
          <w:iCs/>
          <w:noProof/>
          <w:szCs w:val="24"/>
        </w:rPr>
        <w:t>Teori Akuntansi: Perekayasaan Pelapoan Akuntansi</w:t>
      </w:r>
      <w:r w:rsidRPr="00CF4B43">
        <w:rPr>
          <w:rFonts w:cs="Times New Roman"/>
          <w:noProof/>
          <w:szCs w:val="24"/>
        </w:rPr>
        <w:t>. BPFE.</w:t>
      </w:r>
    </w:p>
    <w:p w14:paraId="2FB4D238"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Tanujaya, R., Suganda, T. R., &amp; Wijayanti, D. (2020). Studi corporate information transparency on the internet (e-cti) pada bursa efek Indonesia, Malaysia, dan Singapura. </w:t>
      </w:r>
      <w:r w:rsidRPr="00CF4B43">
        <w:rPr>
          <w:rFonts w:cs="Times New Roman"/>
          <w:i/>
          <w:iCs/>
          <w:noProof/>
          <w:szCs w:val="24"/>
        </w:rPr>
        <w:t>Jurnal Akuntansi Aktual</w:t>
      </w:r>
      <w:r w:rsidRPr="00CF4B43">
        <w:rPr>
          <w:rFonts w:cs="Times New Roman"/>
          <w:noProof/>
          <w:szCs w:val="24"/>
        </w:rPr>
        <w:t xml:space="preserve">, </w:t>
      </w:r>
      <w:r w:rsidRPr="00CF4B43">
        <w:rPr>
          <w:rFonts w:cs="Times New Roman"/>
          <w:i/>
          <w:iCs/>
          <w:noProof/>
          <w:szCs w:val="24"/>
        </w:rPr>
        <w:t>7</w:t>
      </w:r>
      <w:r w:rsidRPr="00CF4B43">
        <w:rPr>
          <w:rFonts w:cs="Times New Roman"/>
          <w:noProof/>
          <w:szCs w:val="24"/>
        </w:rPr>
        <w:t>(2), 107–118. https://doi.org/10.17977/UM004V7I22020P107</w:t>
      </w:r>
    </w:p>
    <w:p w14:paraId="46F18423"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szCs w:val="24"/>
        </w:rPr>
      </w:pPr>
      <w:r w:rsidRPr="00CF4B43">
        <w:rPr>
          <w:rFonts w:cs="Times New Roman"/>
          <w:noProof/>
          <w:szCs w:val="24"/>
        </w:rPr>
        <w:t xml:space="preserve">Turrent, G. del C. B., &amp; Ariza, L. R. (2012). Corporate information transparency on the internet by listed companies in Spain (IBEX35) and Mexico (IPYC). </w:t>
      </w:r>
      <w:r w:rsidRPr="00CF4B43">
        <w:rPr>
          <w:rFonts w:cs="Times New Roman"/>
          <w:i/>
          <w:iCs/>
          <w:noProof/>
          <w:szCs w:val="24"/>
        </w:rPr>
        <w:t>International Journal of Digital Accounting Research</w:t>
      </w:r>
      <w:r w:rsidRPr="00CF4B43">
        <w:rPr>
          <w:rFonts w:cs="Times New Roman"/>
          <w:noProof/>
          <w:szCs w:val="24"/>
        </w:rPr>
        <w:t xml:space="preserve">, </w:t>
      </w:r>
      <w:r w:rsidRPr="00CF4B43">
        <w:rPr>
          <w:rFonts w:cs="Times New Roman"/>
          <w:i/>
          <w:iCs/>
          <w:noProof/>
          <w:szCs w:val="24"/>
        </w:rPr>
        <w:t>12</w:t>
      </w:r>
      <w:r w:rsidRPr="00CF4B43">
        <w:rPr>
          <w:rFonts w:cs="Times New Roman"/>
          <w:noProof/>
          <w:szCs w:val="24"/>
        </w:rPr>
        <w:t>. https://doi.org/10.4192/1577-8517-V12_1</w:t>
      </w:r>
    </w:p>
    <w:p w14:paraId="3A670BBB" w14:textId="77777777" w:rsidR="001538A9" w:rsidRPr="00CF4B43" w:rsidRDefault="001538A9" w:rsidP="001538A9">
      <w:pPr>
        <w:widowControl w:val="0"/>
        <w:autoSpaceDE w:val="0"/>
        <w:autoSpaceDN w:val="0"/>
        <w:adjustRightInd w:val="0"/>
        <w:spacing w:before="0" w:after="0" w:line="240" w:lineRule="auto"/>
        <w:ind w:left="480" w:hanging="480"/>
        <w:jc w:val="left"/>
        <w:rPr>
          <w:rFonts w:cs="Times New Roman"/>
          <w:noProof/>
        </w:rPr>
      </w:pPr>
      <w:r w:rsidRPr="00CF4B43">
        <w:rPr>
          <w:rFonts w:cs="Times New Roman"/>
          <w:noProof/>
          <w:szCs w:val="24"/>
        </w:rPr>
        <w:t xml:space="preserve">Wiwin. (2017). Studi corporate information transparency on the internet (e-cti) pada bursa efek Thailand, Singapura, Malaysia, dan Indonesia. </w:t>
      </w:r>
      <w:r w:rsidRPr="00CF4B43">
        <w:rPr>
          <w:rFonts w:cs="Times New Roman"/>
          <w:i/>
          <w:iCs/>
          <w:noProof/>
          <w:szCs w:val="24"/>
        </w:rPr>
        <w:t>Jurnal Akuntansi, Manajemen Dan Bisnis</w:t>
      </w:r>
      <w:r w:rsidRPr="00CF4B43">
        <w:rPr>
          <w:rFonts w:cs="Times New Roman"/>
          <w:noProof/>
          <w:szCs w:val="24"/>
        </w:rPr>
        <w:t xml:space="preserve">, </w:t>
      </w:r>
      <w:r w:rsidRPr="00CF4B43">
        <w:rPr>
          <w:rFonts w:cs="Times New Roman"/>
          <w:i/>
          <w:iCs/>
          <w:noProof/>
          <w:szCs w:val="24"/>
        </w:rPr>
        <w:t>3</w:t>
      </w:r>
      <w:r w:rsidRPr="00CF4B43">
        <w:rPr>
          <w:rFonts w:cs="Times New Roman"/>
          <w:noProof/>
          <w:szCs w:val="24"/>
        </w:rPr>
        <w:t>(3). https://jurnal.machung.ac.id/index.php/parsimonia/article/view/41</w:t>
      </w:r>
    </w:p>
    <w:p w14:paraId="44246969" w14:textId="1E39D6AF" w:rsidR="003E33F3" w:rsidRPr="00314992" w:rsidRDefault="001538A9" w:rsidP="001538A9">
      <w:r>
        <w:fldChar w:fldCharType="end"/>
      </w:r>
    </w:p>
    <w:sectPr w:rsidR="003E33F3" w:rsidRPr="00314992" w:rsidSect="00B530AD">
      <w:pgSz w:w="11906" w:h="16838" w:code="9"/>
      <w:pgMar w:top="2268" w:right="1701" w:bottom="1701" w:left="2268" w:header="709" w:footer="709" w:gutter="0"/>
      <w:pgNumType w:start="9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F9241" w14:textId="77777777" w:rsidR="00D4115B" w:rsidRDefault="00D4115B">
      <w:pPr>
        <w:spacing w:after="0" w:line="240" w:lineRule="auto"/>
      </w:pPr>
      <w:r>
        <w:separator/>
      </w:r>
    </w:p>
  </w:endnote>
  <w:endnote w:type="continuationSeparator" w:id="0">
    <w:p w14:paraId="224AF2F9" w14:textId="77777777" w:rsidR="00D4115B" w:rsidRDefault="00D41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Goth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752424"/>
      <w:docPartObj>
        <w:docPartGallery w:val="Page Numbers (Bottom of Page)"/>
        <w:docPartUnique/>
      </w:docPartObj>
    </w:sdtPr>
    <w:sdtEndPr>
      <w:rPr>
        <w:noProof/>
      </w:rPr>
    </w:sdtEndPr>
    <w:sdtContent>
      <w:p w14:paraId="0D173A09" w14:textId="77777777" w:rsidR="005A681D" w:rsidRDefault="005A68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1A10A8" w14:textId="77777777" w:rsidR="00CC4561" w:rsidRDefault="00CC45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F064" w14:textId="77777777" w:rsidR="005A681D" w:rsidRDefault="005A681D">
    <w:pPr>
      <w:pStyle w:val="Footer"/>
      <w:jc w:val="right"/>
    </w:pPr>
  </w:p>
  <w:p w14:paraId="29172736" w14:textId="77777777" w:rsidR="00597493" w:rsidRDefault="005974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61582"/>
      <w:docPartObj>
        <w:docPartGallery w:val="Page Numbers (Bottom of Page)"/>
        <w:docPartUnique/>
      </w:docPartObj>
    </w:sdtPr>
    <w:sdtEndPr>
      <w:rPr>
        <w:noProof/>
      </w:rPr>
    </w:sdtEndPr>
    <w:sdtContent>
      <w:p w14:paraId="224AD058" w14:textId="77777777" w:rsidR="00705A40" w:rsidRDefault="00705A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27752B" w14:textId="77777777" w:rsidR="00705A40" w:rsidRDefault="00705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F2429" w14:textId="77777777" w:rsidR="00D4115B" w:rsidRDefault="00D4115B">
      <w:pPr>
        <w:spacing w:after="0" w:line="240" w:lineRule="auto"/>
      </w:pPr>
      <w:r>
        <w:separator/>
      </w:r>
    </w:p>
  </w:footnote>
  <w:footnote w:type="continuationSeparator" w:id="0">
    <w:p w14:paraId="2EE333E2" w14:textId="77777777" w:rsidR="00D4115B" w:rsidRDefault="00D411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7156"/>
    <w:multiLevelType w:val="hybridMultilevel"/>
    <w:tmpl w:val="5B6255D0"/>
    <w:lvl w:ilvl="0" w:tplc="40CEAB68">
      <w:start w:val="7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96E12"/>
    <w:multiLevelType w:val="hybridMultilevel"/>
    <w:tmpl w:val="EAB0205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153218"/>
    <w:multiLevelType w:val="hybridMultilevel"/>
    <w:tmpl w:val="E0D8444C"/>
    <w:lvl w:ilvl="0" w:tplc="0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F419ED"/>
    <w:multiLevelType w:val="hybridMultilevel"/>
    <w:tmpl w:val="852424F4"/>
    <w:lvl w:ilvl="0" w:tplc="04210019">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86241CB"/>
    <w:multiLevelType w:val="hybridMultilevel"/>
    <w:tmpl w:val="91B66B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AA1ED7"/>
    <w:multiLevelType w:val="hybridMultilevel"/>
    <w:tmpl w:val="382C4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EA11D3"/>
    <w:multiLevelType w:val="hybridMultilevel"/>
    <w:tmpl w:val="EA5458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B0F5CD8"/>
    <w:multiLevelType w:val="hybridMultilevel"/>
    <w:tmpl w:val="852424F4"/>
    <w:lvl w:ilvl="0" w:tplc="FFFFFFFF">
      <w:start w:val="1"/>
      <w:numFmt w:val="lowerLetter"/>
      <w:lvlText w:val="%1."/>
      <w:lvlJc w:val="left"/>
      <w:pPr>
        <w:ind w:left="360" w:hanging="360"/>
      </w:p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 w15:restartNumberingAfterBreak="0">
    <w:nsid w:val="0DFD5631"/>
    <w:multiLevelType w:val="hybridMultilevel"/>
    <w:tmpl w:val="E0D8444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F956717"/>
    <w:multiLevelType w:val="hybridMultilevel"/>
    <w:tmpl w:val="8498280A"/>
    <w:lvl w:ilvl="0" w:tplc="9058F03C">
      <w:start w:val="1"/>
      <w:numFmt w:val="decimal"/>
      <w:pStyle w:val="Style1"/>
      <w:lvlText w:val="3.%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FFA12D2"/>
    <w:multiLevelType w:val="hybridMultilevel"/>
    <w:tmpl w:val="7EBC7926"/>
    <w:lvl w:ilvl="0" w:tplc="1D2A316E">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08A2B0B"/>
    <w:multiLevelType w:val="hybridMultilevel"/>
    <w:tmpl w:val="A7D62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2645A3"/>
    <w:multiLevelType w:val="hybridMultilevel"/>
    <w:tmpl w:val="5344B938"/>
    <w:lvl w:ilvl="0" w:tplc="45D209BA">
      <w:start w:val="1"/>
      <w:numFmt w:val="decimal"/>
      <w:pStyle w:val="Style2"/>
      <w:lvlText w:val="4.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D75A9B"/>
    <w:multiLevelType w:val="hybridMultilevel"/>
    <w:tmpl w:val="14846D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DC4FAC"/>
    <w:multiLevelType w:val="hybridMultilevel"/>
    <w:tmpl w:val="65C226D4"/>
    <w:lvl w:ilvl="0" w:tplc="40CEAB68">
      <w:start w:val="7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18463F"/>
    <w:multiLevelType w:val="hybridMultilevel"/>
    <w:tmpl w:val="A7CE2DFA"/>
    <w:lvl w:ilvl="0" w:tplc="3558BC52">
      <w:start w:val="1"/>
      <w:numFmt w:val="decimal"/>
      <w:pStyle w:val="Heading2"/>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F9F4A94"/>
    <w:multiLevelType w:val="hybridMultilevel"/>
    <w:tmpl w:val="044C1D8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91027F"/>
    <w:multiLevelType w:val="hybridMultilevel"/>
    <w:tmpl w:val="C548F7F4"/>
    <w:lvl w:ilvl="0" w:tplc="1D2A316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EC47B4"/>
    <w:multiLevelType w:val="hybridMultilevel"/>
    <w:tmpl w:val="06E6EA14"/>
    <w:lvl w:ilvl="0" w:tplc="C6589830">
      <w:start w:val="1"/>
      <w:numFmt w:val="decimal"/>
      <w:pStyle w:val="451"/>
      <w:lvlText w:val="4.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EF01C3"/>
    <w:multiLevelType w:val="hybridMultilevel"/>
    <w:tmpl w:val="8C2CD7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50E42EB"/>
    <w:multiLevelType w:val="hybridMultilevel"/>
    <w:tmpl w:val="0746637A"/>
    <w:lvl w:ilvl="0" w:tplc="C8AC184A">
      <w:start w:val="1"/>
      <w:numFmt w:val="decimal"/>
      <w:pStyle w:val="Heading3"/>
      <w:lvlText w:val="2.1.%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8267221"/>
    <w:multiLevelType w:val="hybridMultilevel"/>
    <w:tmpl w:val="35EE52B0"/>
    <w:lvl w:ilvl="0" w:tplc="04090019">
      <w:start w:val="1"/>
      <w:numFmt w:val="lowerLetter"/>
      <w:lvlText w:val="%1."/>
      <w:lvlJc w:val="left"/>
      <w:pPr>
        <w:ind w:left="1884" w:hanging="360"/>
      </w:pPr>
      <w:rPr>
        <w:rFonts w:hint="default"/>
      </w:rPr>
    </w:lvl>
    <w:lvl w:ilvl="1" w:tplc="FFFFFFFF" w:tentative="1">
      <w:start w:val="1"/>
      <w:numFmt w:val="lowerLetter"/>
      <w:lvlText w:val="%2."/>
      <w:lvlJc w:val="left"/>
      <w:pPr>
        <w:ind w:left="2964" w:hanging="360"/>
      </w:pPr>
    </w:lvl>
    <w:lvl w:ilvl="2" w:tplc="FFFFFFFF" w:tentative="1">
      <w:start w:val="1"/>
      <w:numFmt w:val="lowerRoman"/>
      <w:lvlText w:val="%3."/>
      <w:lvlJc w:val="right"/>
      <w:pPr>
        <w:ind w:left="3684" w:hanging="180"/>
      </w:pPr>
    </w:lvl>
    <w:lvl w:ilvl="3" w:tplc="FFFFFFFF" w:tentative="1">
      <w:start w:val="1"/>
      <w:numFmt w:val="decimal"/>
      <w:lvlText w:val="%4."/>
      <w:lvlJc w:val="left"/>
      <w:pPr>
        <w:ind w:left="4404" w:hanging="360"/>
      </w:pPr>
    </w:lvl>
    <w:lvl w:ilvl="4" w:tplc="FFFFFFFF" w:tentative="1">
      <w:start w:val="1"/>
      <w:numFmt w:val="lowerLetter"/>
      <w:lvlText w:val="%5."/>
      <w:lvlJc w:val="left"/>
      <w:pPr>
        <w:ind w:left="5124" w:hanging="360"/>
      </w:pPr>
    </w:lvl>
    <w:lvl w:ilvl="5" w:tplc="FFFFFFFF" w:tentative="1">
      <w:start w:val="1"/>
      <w:numFmt w:val="lowerRoman"/>
      <w:lvlText w:val="%6."/>
      <w:lvlJc w:val="right"/>
      <w:pPr>
        <w:ind w:left="5844" w:hanging="180"/>
      </w:pPr>
    </w:lvl>
    <w:lvl w:ilvl="6" w:tplc="FFFFFFFF" w:tentative="1">
      <w:start w:val="1"/>
      <w:numFmt w:val="decimal"/>
      <w:lvlText w:val="%7."/>
      <w:lvlJc w:val="left"/>
      <w:pPr>
        <w:ind w:left="6564" w:hanging="360"/>
      </w:pPr>
    </w:lvl>
    <w:lvl w:ilvl="7" w:tplc="FFFFFFFF" w:tentative="1">
      <w:start w:val="1"/>
      <w:numFmt w:val="lowerLetter"/>
      <w:lvlText w:val="%8."/>
      <w:lvlJc w:val="left"/>
      <w:pPr>
        <w:ind w:left="7284" w:hanging="360"/>
      </w:pPr>
    </w:lvl>
    <w:lvl w:ilvl="8" w:tplc="FFFFFFFF" w:tentative="1">
      <w:start w:val="1"/>
      <w:numFmt w:val="lowerRoman"/>
      <w:lvlText w:val="%9."/>
      <w:lvlJc w:val="right"/>
      <w:pPr>
        <w:ind w:left="8004" w:hanging="180"/>
      </w:pPr>
    </w:lvl>
  </w:abstractNum>
  <w:abstractNum w:abstractNumId="22" w15:restartNumberingAfterBreak="0">
    <w:nsid w:val="298C126A"/>
    <w:multiLevelType w:val="hybridMultilevel"/>
    <w:tmpl w:val="544AF6CC"/>
    <w:lvl w:ilvl="0" w:tplc="40CEAB68">
      <w:start w:val="7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901698"/>
    <w:multiLevelType w:val="hybridMultilevel"/>
    <w:tmpl w:val="E56A9EB2"/>
    <w:lvl w:ilvl="0" w:tplc="97121CC6">
      <w:start w:val="1"/>
      <w:numFmt w:val="decimal"/>
      <w:pStyle w:val="BAB51"/>
      <w:lvlText w:val="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9942AEA"/>
    <w:multiLevelType w:val="hybridMultilevel"/>
    <w:tmpl w:val="313E5D8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074E5D"/>
    <w:multiLevelType w:val="hybridMultilevel"/>
    <w:tmpl w:val="02221BD6"/>
    <w:lvl w:ilvl="0" w:tplc="40CEAB68">
      <w:start w:val="7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D261FF3"/>
    <w:multiLevelType w:val="hybridMultilevel"/>
    <w:tmpl w:val="07104676"/>
    <w:lvl w:ilvl="0" w:tplc="588EDAA6">
      <w:start w:val="1"/>
      <w:numFmt w:val="decimal"/>
      <w:pStyle w:val="BAB23"/>
      <w:lvlText w:val="2.5.%1"/>
      <w:lvlJc w:val="left"/>
      <w:pPr>
        <w:ind w:left="360" w:hanging="360"/>
      </w:pPr>
      <w:rPr>
        <w:rFonts w:hint="default"/>
      </w:rPr>
    </w:lvl>
    <w:lvl w:ilvl="1" w:tplc="3B7C73CC">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E7B3A05"/>
    <w:multiLevelType w:val="hybridMultilevel"/>
    <w:tmpl w:val="32DC7A8C"/>
    <w:lvl w:ilvl="0" w:tplc="FD60011E">
      <w:start w:val="1"/>
      <w:numFmt w:val="decimal"/>
      <w:pStyle w:val="BAB421"/>
      <w:lvlText w:val="4.3.%1"/>
      <w:lvlJc w:val="left"/>
      <w:pPr>
        <w:ind w:left="36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4A66008"/>
    <w:multiLevelType w:val="hybridMultilevel"/>
    <w:tmpl w:val="A8A44E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A6122D2"/>
    <w:multiLevelType w:val="hybridMultilevel"/>
    <w:tmpl w:val="11C403FA"/>
    <w:lvl w:ilvl="0" w:tplc="93B4D1DE">
      <w:start w:val="1"/>
      <w:numFmt w:val="decimal"/>
      <w:pStyle w:val="Style3"/>
      <w:lvlText w:val="4.8.%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683CCD"/>
    <w:multiLevelType w:val="hybridMultilevel"/>
    <w:tmpl w:val="8C2CD79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AC07235"/>
    <w:multiLevelType w:val="hybridMultilevel"/>
    <w:tmpl w:val="3386E226"/>
    <w:lvl w:ilvl="0" w:tplc="096610E0">
      <w:start w:val="1"/>
      <w:numFmt w:val="decimal"/>
      <w:pStyle w:val="2371"/>
      <w:lvlText w:val="2.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A331D1"/>
    <w:multiLevelType w:val="hybridMultilevel"/>
    <w:tmpl w:val="E4424A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3646F25"/>
    <w:multiLevelType w:val="hybridMultilevel"/>
    <w:tmpl w:val="4172FD66"/>
    <w:lvl w:ilvl="0" w:tplc="1B225DEC">
      <w:start w:val="1"/>
      <w:numFmt w:val="decimal"/>
      <w:pStyle w:val="3521"/>
      <w:lvlText w:val="3.5.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697BD5"/>
    <w:multiLevelType w:val="hybridMultilevel"/>
    <w:tmpl w:val="9C6A0D6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F75642E"/>
    <w:multiLevelType w:val="hybridMultilevel"/>
    <w:tmpl w:val="E4424A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2D00959"/>
    <w:multiLevelType w:val="hybridMultilevel"/>
    <w:tmpl w:val="DF06802A"/>
    <w:lvl w:ilvl="0" w:tplc="15387BC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3DA6326"/>
    <w:multiLevelType w:val="hybridMultilevel"/>
    <w:tmpl w:val="E4424A02"/>
    <w:lvl w:ilvl="0" w:tplc="0421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69A7634"/>
    <w:multiLevelType w:val="hybridMultilevel"/>
    <w:tmpl w:val="35EE52B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9400423"/>
    <w:multiLevelType w:val="hybridMultilevel"/>
    <w:tmpl w:val="0D0248EA"/>
    <w:lvl w:ilvl="0" w:tplc="8AF8F0F6">
      <w:start w:val="1"/>
      <w:numFmt w:val="decimal"/>
      <w:pStyle w:val="3541"/>
      <w:lvlText w:val="3.5.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ED42FC"/>
    <w:multiLevelType w:val="hybridMultilevel"/>
    <w:tmpl w:val="F370C7CE"/>
    <w:lvl w:ilvl="0" w:tplc="DEA6FF72">
      <w:start w:val="1"/>
      <w:numFmt w:val="decimal"/>
      <w:pStyle w:val="BAB41"/>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9C79DB"/>
    <w:multiLevelType w:val="hybridMultilevel"/>
    <w:tmpl w:val="3A58A4C4"/>
    <w:lvl w:ilvl="0" w:tplc="7A569A78">
      <w:start w:val="1"/>
      <w:numFmt w:val="decimal"/>
      <w:pStyle w:val="3551"/>
      <w:lvlText w:val="3.5.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E3208"/>
    <w:multiLevelType w:val="hybridMultilevel"/>
    <w:tmpl w:val="B84251DC"/>
    <w:lvl w:ilvl="0" w:tplc="1D2A31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C56024"/>
    <w:multiLevelType w:val="hybridMultilevel"/>
    <w:tmpl w:val="E0D8444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61B3AA0"/>
    <w:multiLevelType w:val="hybridMultilevel"/>
    <w:tmpl w:val="49DCCA5C"/>
    <w:lvl w:ilvl="0" w:tplc="AE2C4492">
      <w:start w:val="1"/>
      <w:numFmt w:val="decimal"/>
      <w:pStyle w:val="BAB351"/>
      <w:lvlText w:val="3.5.%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6933B5A"/>
    <w:multiLevelType w:val="hybridMultilevel"/>
    <w:tmpl w:val="52AC0562"/>
    <w:lvl w:ilvl="0" w:tplc="0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7607BC1"/>
    <w:multiLevelType w:val="hybridMultilevel"/>
    <w:tmpl w:val="852424F4"/>
    <w:lvl w:ilvl="0" w:tplc="FFFFFFFF">
      <w:start w:val="1"/>
      <w:numFmt w:val="lowerLetter"/>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7" w15:restartNumberingAfterBreak="0">
    <w:nsid w:val="79B029D8"/>
    <w:multiLevelType w:val="hybridMultilevel"/>
    <w:tmpl w:val="52AC056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ADF17D1"/>
    <w:multiLevelType w:val="hybridMultilevel"/>
    <w:tmpl w:val="2A08F750"/>
    <w:lvl w:ilvl="0" w:tplc="73B672A4">
      <w:start w:val="1"/>
      <w:numFmt w:val="decimal"/>
      <w:pStyle w:val="BAB411"/>
      <w:lvlText w:val="4.4.%1"/>
      <w:lvlJc w:val="left"/>
      <w:pPr>
        <w:ind w:left="36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7B8F732C"/>
    <w:multiLevelType w:val="hybridMultilevel"/>
    <w:tmpl w:val="4726D8AE"/>
    <w:lvl w:ilvl="0" w:tplc="40CEAB68">
      <w:start w:val="7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C9F3A56"/>
    <w:multiLevelType w:val="hybridMultilevel"/>
    <w:tmpl w:val="B69CF486"/>
    <w:lvl w:ilvl="0" w:tplc="3C748088">
      <w:start w:val="1"/>
      <w:numFmt w:val="decimal"/>
      <w:pStyle w:val="BAB2"/>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7D184579"/>
    <w:multiLevelType w:val="hybridMultilevel"/>
    <w:tmpl w:val="CA0CA44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D6968C3"/>
    <w:multiLevelType w:val="hybridMultilevel"/>
    <w:tmpl w:val="14846D9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D9646B0"/>
    <w:multiLevelType w:val="hybridMultilevel"/>
    <w:tmpl w:val="174885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77878495">
    <w:abstractNumId w:val="15"/>
  </w:num>
  <w:num w:numId="2" w16cid:durableId="1296377867">
    <w:abstractNumId w:val="50"/>
  </w:num>
  <w:num w:numId="3" w16cid:durableId="296692296">
    <w:abstractNumId w:val="20"/>
  </w:num>
  <w:num w:numId="4" w16cid:durableId="212694147">
    <w:abstractNumId w:val="26"/>
  </w:num>
  <w:num w:numId="5" w16cid:durableId="597834716">
    <w:abstractNumId w:val="9"/>
  </w:num>
  <w:num w:numId="6" w16cid:durableId="209340702">
    <w:abstractNumId w:val="44"/>
  </w:num>
  <w:num w:numId="7" w16cid:durableId="1555197797">
    <w:abstractNumId w:val="40"/>
  </w:num>
  <w:num w:numId="8" w16cid:durableId="81536825">
    <w:abstractNumId w:val="48"/>
  </w:num>
  <w:num w:numId="9" w16cid:durableId="1828739566">
    <w:abstractNumId w:val="27"/>
  </w:num>
  <w:num w:numId="10" w16cid:durableId="911623465">
    <w:abstractNumId w:val="23"/>
  </w:num>
  <w:num w:numId="11" w16cid:durableId="55009013">
    <w:abstractNumId w:val="5"/>
  </w:num>
  <w:num w:numId="12" w16cid:durableId="931858474">
    <w:abstractNumId w:val="11"/>
  </w:num>
  <w:num w:numId="13" w16cid:durableId="1366177977">
    <w:abstractNumId w:val="33"/>
  </w:num>
  <w:num w:numId="14" w16cid:durableId="1520856096">
    <w:abstractNumId w:val="39"/>
  </w:num>
  <w:num w:numId="15" w16cid:durableId="981038000">
    <w:abstractNumId w:val="41"/>
  </w:num>
  <w:num w:numId="16" w16cid:durableId="1394236550">
    <w:abstractNumId w:val="31"/>
  </w:num>
  <w:num w:numId="17" w16cid:durableId="733818828">
    <w:abstractNumId w:val="0"/>
  </w:num>
  <w:num w:numId="18" w16cid:durableId="1367101355">
    <w:abstractNumId w:val="49"/>
  </w:num>
  <w:num w:numId="19" w16cid:durableId="375617132">
    <w:abstractNumId w:val="25"/>
  </w:num>
  <w:num w:numId="20" w16cid:durableId="1581795194">
    <w:abstractNumId w:val="22"/>
  </w:num>
  <w:num w:numId="21" w16cid:durableId="739837591">
    <w:abstractNumId w:val="4"/>
  </w:num>
  <w:num w:numId="22" w16cid:durableId="995182610">
    <w:abstractNumId w:val="16"/>
  </w:num>
  <w:num w:numId="23" w16cid:durableId="1787188683">
    <w:abstractNumId w:val="1"/>
  </w:num>
  <w:num w:numId="24" w16cid:durableId="104277566">
    <w:abstractNumId w:val="37"/>
  </w:num>
  <w:num w:numId="25" w16cid:durableId="1483883900">
    <w:abstractNumId w:val="32"/>
  </w:num>
  <w:num w:numId="26" w16cid:durableId="272519420">
    <w:abstractNumId w:val="35"/>
  </w:num>
  <w:num w:numId="27" w16cid:durableId="573318791">
    <w:abstractNumId w:val="24"/>
  </w:num>
  <w:num w:numId="28" w16cid:durableId="2053261879">
    <w:abstractNumId w:val="34"/>
  </w:num>
  <w:num w:numId="29" w16cid:durableId="413092695">
    <w:abstractNumId w:val="51"/>
  </w:num>
  <w:num w:numId="30" w16cid:durableId="476368">
    <w:abstractNumId w:val="19"/>
  </w:num>
  <w:num w:numId="31" w16cid:durableId="1141574612">
    <w:abstractNumId w:val="14"/>
  </w:num>
  <w:num w:numId="32" w16cid:durableId="270744890">
    <w:abstractNumId w:val="28"/>
  </w:num>
  <w:num w:numId="33" w16cid:durableId="1242252232">
    <w:abstractNumId w:val="13"/>
  </w:num>
  <w:num w:numId="34" w16cid:durableId="30303886">
    <w:abstractNumId w:val="18"/>
  </w:num>
  <w:num w:numId="35" w16cid:durableId="964434156">
    <w:abstractNumId w:val="30"/>
  </w:num>
  <w:num w:numId="36" w16cid:durableId="486551791">
    <w:abstractNumId w:val="3"/>
  </w:num>
  <w:num w:numId="37" w16cid:durableId="316888182">
    <w:abstractNumId w:val="7"/>
  </w:num>
  <w:num w:numId="38" w16cid:durableId="8265964">
    <w:abstractNumId w:val="46"/>
  </w:num>
  <w:num w:numId="39" w16cid:durableId="95948166">
    <w:abstractNumId w:val="2"/>
  </w:num>
  <w:num w:numId="40" w16cid:durableId="734202657">
    <w:abstractNumId w:val="21"/>
  </w:num>
  <w:num w:numId="41" w16cid:durableId="468204518">
    <w:abstractNumId w:val="45"/>
  </w:num>
  <w:num w:numId="42" w16cid:durableId="936519462">
    <w:abstractNumId w:val="12"/>
  </w:num>
  <w:num w:numId="43" w16cid:durableId="1695572326">
    <w:abstractNumId w:val="29"/>
  </w:num>
  <w:num w:numId="44" w16cid:durableId="974069781">
    <w:abstractNumId w:val="53"/>
  </w:num>
  <w:num w:numId="45" w16cid:durableId="1090279289">
    <w:abstractNumId w:val="52"/>
  </w:num>
  <w:num w:numId="46" w16cid:durableId="53043431">
    <w:abstractNumId w:val="6"/>
  </w:num>
  <w:num w:numId="47" w16cid:durableId="1547525997">
    <w:abstractNumId w:val="42"/>
  </w:num>
  <w:num w:numId="48" w16cid:durableId="542865869">
    <w:abstractNumId w:val="10"/>
  </w:num>
  <w:num w:numId="49" w16cid:durableId="18823559">
    <w:abstractNumId w:val="17"/>
  </w:num>
  <w:num w:numId="50" w16cid:durableId="1004892276">
    <w:abstractNumId w:val="36"/>
  </w:num>
  <w:num w:numId="51" w16cid:durableId="2115590411">
    <w:abstractNumId w:val="43"/>
  </w:num>
  <w:num w:numId="52" w16cid:durableId="64955189">
    <w:abstractNumId w:val="38"/>
  </w:num>
  <w:num w:numId="53" w16cid:durableId="60294871">
    <w:abstractNumId w:val="47"/>
  </w:num>
  <w:num w:numId="54" w16cid:durableId="1888879794">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F7D"/>
    <w:rsid w:val="00001470"/>
    <w:rsid w:val="00002493"/>
    <w:rsid w:val="000026C3"/>
    <w:rsid w:val="00003A79"/>
    <w:rsid w:val="00003AC0"/>
    <w:rsid w:val="000045D2"/>
    <w:rsid w:val="000051DE"/>
    <w:rsid w:val="00005810"/>
    <w:rsid w:val="00006426"/>
    <w:rsid w:val="0001051A"/>
    <w:rsid w:val="0001093D"/>
    <w:rsid w:val="00010B46"/>
    <w:rsid w:val="00010C45"/>
    <w:rsid w:val="00010DCA"/>
    <w:rsid w:val="000142F7"/>
    <w:rsid w:val="00014635"/>
    <w:rsid w:val="000146F3"/>
    <w:rsid w:val="00017175"/>
    <w:rsid w:val="000173B8"/>
    <w:rsid w:val="00022BDE"/>
    <w:rsid w:val="00023F8E"/>
    <w:rsid w:val="000256FF"/>
    <w:rsid w:val="000272A1"/>
    <w:rsid w:val="00030486"/>
    <w:rsid w:val="00031BB2"/>
    <w:rsid w:val="00032C14"/>
    <w:rsid w:val="000356B6"/>
    <w:rsid w:val="00041830"/>
    <w:rsid w:val="000443C6"/>
    <w:rsid w:val="000455A7"/>
    <w:rsid w:val="00046DBC"/>
    <w:rsid w:val="00047CDE"/>
    <w:rsid w:val="00050D8C"/>
    <w:rsid w:val="00051236"/>
    <w:rsid w:val="00052996"/>
    <w:rsid w:val="00054139"/>
    <w:rsid w:val="00054991"/>
    <w:rsid w:val="00054F55"/>
    <w:rsid w:val="000571D4"/>
    <w:rsid w:val="00061784"/>
    <w:rsid w:val="00061B81"/>
    <w:rsid w:val="00065505"/>
    <w:rsid w:val="0006576E"/>
    <w:rsid w:val="00070E24"/>
    <w:rsid w:val="0007312F"/>
    <w:rsid w:val="00073C16"/>
    <w:rsid w:val="0007421B"/>
    <w:rsid w:val="0007777A"/>
    <w:rsid w:val="0007791C"/>
    <w:rsid w:val="00081BAA"/>
    <w:rsid w:val="00081F94"/>
    <w:rsid w:val="000836D2"/>
    <w:rsid w:val="00083F28"/>
    <w:rsid w:val="00085684"/>
    <w:rsid w:val="00085C49"/>
    <w:rsid w:val="00086D5E"/>
    <w:rsid w:val="000878EC"/>
    <w:rsid w:val="000879BF"/>
    <w:rsid w:val="000905AF"/>
    <w:rsid w:val="000906F1"/>
    <w:rsid w:val="00090BC1"/>
    <w:rsid w:val="00091207"/>
    <w:rsid w:val="00092500"/>
    <w:rsid w:val="00092F66"/>
    <w:rsid w:val="00094128"/>
    <w:rsid w:val="0009440F"/>
    <w:rsid w:val="00094CA2"/>
    <w:rsid w:val="00094D5A"/>
    <w:rsid w:val="000973C2"/>
    <w:rsid w:val="000A0ADE"/>
    <w:rsid w:val="000A3750"/>
    <w:rsid w:val="000A5B79"/>
    <w:rsid w:val="000A6622"/>
    <w:rsid w:val="000A71D9"/>
    <w:rsid w:val="000B0169"/>
    <w:rsid w:val="000B1807"/>
    <w:rsid w:val="000B1A4B"/>
    <w:rsid w:val="000B1BAD"/>
    <w:rsid w:val="000B45B0"/>
    <w:rsid w:val="000B4AEE"/>
    <w:rsid w:val="000B5358"/>
    <w:rsid w:val="000B5FDC"/>
    <w:rsid w:val="000C1936"/>
    <w:rsid w:val="000C1CE3"/>
    <w:rsid w:val="000C25A0"/>
    <w:rsid w:val="000C2FFB"/>
    <w:rsid w:val="000C3060"/>
    <w:rsid w:val="000C32B6"/>
    <w:rsid w:val="000C341A"/>
    <w:rsid w:val="000C3927"/>
    <w:rsid w:val="000C4E49"/>
    <w:rsid w:val="000C6679"/>
    <w:rsid w:val="000C799B"/>
    <w:rsid w:val="000D35AE"/>
    <w:rsid w:val="000D3ADE"/>
    <w:rsid w:val="000D576C"/>
    <w:rsid w:val="000D5890"/>
    <w:rsid w:val="000D58CC"/>
    <w:rsid w:val="000D5C24"/>
    <w:rsid w:val="000D635F"/>
    <w:rsid w:val="000D6BE7"/>
    <w:rsid w:val="000D75C5"/>
    <w:rsid w:val="000E1BB7"/>
    <w:rsid w:val="000E1EFB"/>
    <w:rsid w:val="000E2C1D"/>
    <w:rsid w:val="000E5660"/>
    <w:rsid w:val="000E6087"/>
    <w:rsid w:val="000E62A3"/>
    <w:rsid w:val="000E6DFB"/>
    <w:rsid w:val="000E7B17"/>
    <w:rsid w:val="000F00A0"/>
    <w:rsid w:val="000F2288"/>
    <w:rsid w:val="000F270B"/>
    <w:rsid w:val="000F3D35"/>
    <w:rsid w:val="000F604B"/>
    <w:rsid w:val="00102B57"/>
    <w:rsid w:val="00103EBA"/>
    <w:rsid w:val="00110144"/>
    <w:rsid w:val="0011118E"/>
    <w:rsid w:val="001116BA"/>
    <w:rsid w:val="00111CDB"/>
    <w:rsid w:val="00111D58"/>
    <w:rsid w:val="00112C42"/>
    <w:rsid w:val="001138BA"/>
    <w:rsid w:val="00116049"/>
    <w:rsid w:val="00116C57"/>
    <w:rsid w:val="00117822"/>
    <w:rsid w:val="001179F7"/>
    <w:rsid w:val="001213A9"/>
    <w:rsid w:val="00122320"/>
    <w:rsid w:val="0012255B"/>
    <w:rsid w:val="001227CE"/>
    <w:rsid w:val="00125833"/>
    <w:rsid w:val="001263C4"/>
    <w:rsid w:val="0012645E"/>
    <w:rsid w:val="001302A8"/>
    <w:rsid w:val="001309E2"/>
    <w:rsid w:val="001315B7"/>
    <w:rsid w:val="00131B3D"/>
    <w:rsid w:val="0013334B"/>
    <w:rsid w:val="00133E55"/>
    <w:rsid w:val="001342C9"/>
    <w:rsid w:val="001361F6"/>
    <w:rsid w:val="00140C0D"/>
    <w:rsid w:val="00141095"/>
    <w:rsid w:val="00143CC6"/>
    <w:rsid w:val="00146706"/>
    <w:rsid w:val="0014678D"/>
    <w:rsid w:val="001518ED"/>
    <w:rsid w:val="00151E37"/>
    <w:rsid w:val="00152033"/>
    <w:rsid w:val="00152226"/>
    <w:rsid w:val="001532C8"/>
    <w:rsid w:val="001538A9"/>
    <w:rsid w:val="001538DC"/>
    <w:rsid w:val="00154225"/>
    <w:rsid w:val="00154974"/>
    <w:rsid w:val="00154E11"/>
    <w:rsid w:val="001553F1"/>
    <w:rsid w:val="00156254"/>
    <w:rsid w:val="00156BBD"/>
    <w:rsid w:val="00157EDF"/>
    <w:rsid w:val="00162533"/>
    <w:rsid w:val="0016335F"/>
    <w:rsid w:val="001650F5"/>
    <w:rsid w:val="001661FB"/>
    <w:rsid w:val="00166449"/>
    <w:rsid w:val="001664F0"/>
    <w:rsid w:val="00166C4A"/>
    <w:rsid w:val="0016727C"/>
    <w:rsid w:val="0017111B"/>
    <w:rsid w:val="0017414A"/>
    <w:rsid w:val="0017436A"/>
    <w:rsid w:val="001743FD"/>
    <w:rsid w:val="00174A75"/>
    <w:rsid w:val="00174E8B"/>
    <w:rsid w:val="001808D9"/>
    <w:rsid w:val="00180AA5"/>
    <w:rsid w:val="001814A0"/>
    <w:rsid w:val="0018373C"/>
    <w:rsid w:val="00183962"/>
    <w:rsid w:val="00183E3B"/>
    <w:rsid w:val="0018450C"/>
    <w:rsid w:val="00184FA5"/>
    <w:rsid w:val="001867DD"/>
    <w:rsid w:val="00187185"/>
    <w:rsid w:val="00187375"/>
    <w:rsid w:val="001901F3"/>
    <w:rsid w:val="00191303"/>
    <w:rsid w:val="00191A2F"/>
    <w:rsid w:val="00191E2C"/>
    <w:rsid w:val="00192016"/>
    <w:rsid w:val="001926EA"/>
    <w:rsid w:val="00192EBA"/>
    <w:rsid w:val="001934ED"/>
    <w:rsid w:val="0019565E"/>
    <w:rsid w:val="00195B47"/>
    <w:rsid w:val="001960A1"/>
    <w:rsid w:val="00196A88"/>
    <w:rsid w:val="00196D33"/>
    <w:rsid w:val="00196DCF"/>
    <w:rsid w:val="001A0D56"/>
    <w:rsid w:val="001A1712"/>
    <w:rsid w:val="001A5408"/>
    <w:rsid w:val="001A5CA7"/>
    <w:rsid w:val="001B039B"/>
    <w:rsid w:val="001B19B4"/>
    <w:rsid w:val="001B263E"/>
    <w:rsid w:val="001B3DBD"/>
    <w:rsid w:val="001B62C9"/>
    <w:rsid w:val="001B75C4"/>
    <w:rsid w:val="001C02CB"/>
    <w:rsid w:val="001C4413"/>
    <w:rsid w:val="001C5C15"/>
    <w:rsid w:val="001C5C41"/>
    <w:rsid w:val="001C5CC1"/>
    <w:rsid w:val="001D4513"/>
    <w:rsid w:val="001D51ED"/>
    <w:rsid w:val="001D5D95"/>
    <w:rsid w:val="001D6C83"/>
    <w:rsid w:val="001D6E26"/>
    <w:rsid w:val="001E21D3"/>
    <w:rsid w:val="001E429D"/>
    <w:rsid w:val="001E62E3"/>
    <w:rsid w:val="001E6371"/>
    <w:rsid w:val="001E6794"/>
    <w:rsid w:val="001F04D8"/>
    <w:rsid w:val="001F0F6B"/>
    <w:rsid w:val="001F1DC5"/>
    <w:rsid w:val="001F20A2"/>
    <w:rsid w:val="001F2FCC"/>
    <w:rsid w:val="001F3FBB"/>
    <w:rsid w:val="001F428C"/>
    <w:rsid w:val="001F48A3"/>
    <w:rsid w:val="001F4EC7"/>
    <w:rsid w:val="001F5663"/>
    <w:rsid w:val="001F6E16"/>
    <w:rsid w:val="001F74DA"/>
    <w:rsid w:val="00202991"/>
    <w:rsid w:val="00203A63"/>
    <w:rsid w:val="00203A6E"/>
    <w:rsid w:val="00205551"/>
    <w:rsid w:val="002066C0"/>
    <w:rsid w:val="00206C42"/>
    <w:rsid w:val="00207A3F"/>
    <w:rsid w:val="002128AB"/>
    <w:rsid w:val="00213115"/>
    <w:rsid w:val="00214030"/>
    <w:rsid w:val="0021463F"/>
    <w:rsid w:val="00215E56"/>
    <w:rsid w:val="00220718"/>
    <w:rsid w:val="00220DE1"/>
    <w:rsid w:val="00221015"/>
    <w:rsid w:val="00221959"/>
    <w:rsid w:val="002240AF"/>
    <w:rsid w:val="002253F7"/>
    <w:rsid w:val="00226785"/>
    <w:rsid w:val="00230204"/>
    <w:rsid w:val="00230FEE"/>
    <w:rsid w:val="00233132"/>
    <w:rsid w:val="00233D61"/>
    <w:rsid w:val="00234C05"/>
    <w:rsid w:val="00236891"/>
    <w:rsid w:val="002369A4"/>
    <w:rsid w:val="00237C1E"/>
    <w:rsid w:val="00246DF9"/>
    <w:rsid w:val="00247F5D"/>
    <w:rsid w:val="00250A90"/>
    <w:rsid w:val="00251AD2"/>
    <w:rsid w:val="00254C46"/>
    <w:rsid w:val="00257662"/>
    <w:rsid w:val="002650E0"/>
    <w:rsid w:val="00265889"/>
    <w:rsid w:val="00265A1C"/>
    <w:rsid w:val="00267191"/>
    <w:rsid w:val="00267596"/>
    <w:rsid w:val="00272002"/>
    <w:rsid w:val="00275270"/>
    <w:rsid w:val="0028070A"/>
    <w:rsid w:val="00282676"/>
    <w:rsid w:val="00283AEC"/>
    <w:rsid w:val="002867B1"/>
    <w:rsid w:val="00293613"/>
    <w:rsid w:val="00293D78"/>
    <w:rsid w:val="00294E97"/>
    <w:rsid w:val="0029691B"/>
    <w:rsid w:val="00296FD6"/>
    <w:rsid w:val="002A0C7F"/>
    <w:rsid w:val="002A0E0F"/>
    <w:rsid w:val="002A0E21"/>
    <w:rsid w:val="002A0FAB"/>
    <w:rsid w:val="002A2FBA"/>
    <w:rsid w:val="002A3D72"/>
    <w:rsid w:val="002A44D9"/>
    <w:rsid w:val="002A5ED0"/>
    <w:rsid w:val="002A6236"/>
    <w:rsid w:val="002A66C8"/>
    <w:rsid w:val="002A6BC0"/>
    <w:rsid w:val="002A7069"/>
    <w:rsid w:val="002A7476"/>
    <w:rsid w:val="002B045B"/>
    <w:rsid w:val="002B2EFA"/>
    <w:rsid w:val="002B50B8"/>
    <w:rsid w:val="002B5BCC"/>
    <w:rsid w:val="002B5F6C"/>
    <w:rsid w:val="002B6565"/>
    <w:rsid w:val="002B708E"/>
    <w:rsid w:val="002C098F"/>
    <w:rsid w:val="002C2500"/>
    <w:rsid w:val="002C270B"/>
    <w:rsid w:val="002C2B28"/>
    <w:rsid w:val="002C3C0B"/>
    <w:rsid w:val="002C536E"/>
    <w:rsid w:val="002C611D"/>
    <w:rsid w:val="002C6965"/>
    <w:rsid w:val="002D0687"/>
    <w:rsid w:val="002D13B6"/>
    <w:rsid w:val="002D387B"/>
    <w:rsid w:val="002D3E66"/>
    <w:rsid w:val="002D4852"/>
    <w:rsid w:val="002D48E3"/>
    <w:rsid w:val="002D5E34"/>
    <w:rsid w:val="002D64BB"/>
    <w:rsid w:val="002E34A3"/>
    <w:rsid w:val="002E4064"/>
    <w:rsid w:val="002E60E1"/>
    <w:rsid w:val="002F0630"/>
    <w:rsid w:val="002F24EB"/>
    <w:rsid w:val="002F315F"/>
    <w:rsid w:val="002F4640"/>
    <w:rsid w:val="002F7C2E"/>
    <w:rsid w:val="002F7E1F"/>
    <w:rsid w:val="00302629"/>
    <w:rsid w:val="00303747"/>
    <w:rsid w:val="00303D47"/>
    <w:rsid w:val="0030481B"/>
    <w:rsid w:val="00314992"/>
    <w:rsid w:val="00315D43"/>
    <w:rsid w:val="00316306"/>
    <w:rsid w:val="00317414"/>
    <w:rsid w:val="0032083D"/>
    <w:rsid w:val="0032261B"/>
    <w:rsid w:val="0032683D"/>
    <w:rsid w:val="00327C5F"/>
    <w:rsid w:val="00332012"/>
    <w:rsid w:val="00334B7E"/>
    <w:rsid w:val="00334D36"/>
    <w:rsid w:val="003361FD"/>
    <w:rsid w:val="003374AD"/>
    <w:rsid w:val="00340BA0"/>
    <w:rsid w:val="00341DFD"/>
    <w:rsid w:val="00342A2D"/>
    <w:rsid w:val="00346F5F"/>
    <w:rsid w:val="00347199"/>
    <w:rsid w:val="00347F4B"/>
    <w:rsid w:val="00350F0B"/>
    <w:rsid w:val="00352B35"/>
    <w:rsid w:val="00354AB4"/>
    <w:rsid w:val="00356896"/>
    <w:rsid w:val="00356933"/>
    <w:rsid w:val="00356ADB"/>
    <w:rsid w:val="00360E49"/>
    <w:rsid w:val="0036107F"/>
    <w:rsid w:val="00363452"/>
    <w:rsid w:val="00365650"/>
    <w:rsid w:val="00365FE7"/>
    <w:rsid w:val="0036615A"/>
    <w:rsid w:val="003722DB"/>
    <w:rsid w:val="00382BC9"/>
    <w:rsid w:val="00383DEA"/>
    <w:rsid w:val="00387697"/>
    <w:rsid w:val="00391214"/>
    <w:rsid w:val="00397083"/>
    <w:rsid w:val="00397DE0"/>
    <w:rsid w:val="003A0820"/>
    <w:rsid w:val="003A4341"/>
    <w:rsid w:val="003A4BEF"/>
    <w:rsid w:val="003B02E9"/>
    <w:rsid w:val="003B0719"/>
    <w:rsid w:val="003B11E6"/>
    <w:rsid w:val="003B2E8B"/>
    <w:rsid w:val="003B4259"/>
    <w:rsid w:val="003B5802"/>
    <w:rsid w:val="003B7D63"/>
    <w:rsid w:val="003C22CE"/>
    <w:rsid w:val="003C3977"/>
    <w:rsid w:val="003C3AB3"/>
    <w:rsid w:val="003C58E7"/>
    <w:rsid w:val="003C59D5"/>
    <w:rsid w:val="003C5DB8"/>
    <w:rsid w:val="003C7EAB"/>
    <w:rsid w:val="003D1E3F"/>
    <w:rsid w:val="003D2A23"/>
    <w:rsid w:val="003D5817"/>
    <w:rsid w:val="003D5CB5"/>
    <w:rsid w:val="003D7E1A"/>
    <w:rsid w:val="003E08BA"/>
    <w:rsid w:val="003E1648"/>
    <w:rsid w:val="003E3189"/>
    <w:rsid w:val="003E33F3"/>
    <w:rsid w:val="003E6160"/>
    <w:rsid w:val="003F0B32"/>
    <w:rsid w:val="003F5673"/>
    <w:rsid w:val="003F603F"/>
    <w:rsid w:val="003F639D"/>
    <w:rsid w:val="003F690A"/>
    <w:rsid w:val="003F7F9B"/>
    <w:rsid w:val="00401BEA"/>
    <w:rsid w:val="004032E6"/>
    <w:rsid w:val="00405475"/>
    <w:rsid w:val="004063E4"/>
    <w:rsid w:val="00407F12"/>
    <w:rsid w:val="00410EDC"/>
    <w:rsid w:val="004118D7"/>
    <w:rsid w:val="00413EEF"/>
    <w:rsid w:val="00414CC6"/>
    <w:rsid w:val="00415106"/>
    <w:rsid w:val="004157AB"/>
    <w:rsid w:val="0041718B"/>
    <w:rsid w:val="004172B0"/>
    <w:rsid w:val="004172C0"/>
    <w:rsid w:val="0042054E"/>
    <w:rsid w:val="00420B34"/>
    <w:rsid w:val="00420EF3"/>
    <w:rsid w:val="004222C3"/>
    <w:rsid w:val="004224D4"/>
    <w:rsid w:val="004228BA"/>
    <w:rsid w:val="00426BCB"/>
    <w:rsid w:val="004309A7"/>
    <w:rsid w:val="004318F6"/>
    <w:rsid w:val="00432C22"/>
    <w:rsid w:val="00433CB8"/>
    <w:rsid w:val="00434090"/>
    <w:rsid w:val="004347F9"/>
    <w:rsid w:val="00436D53"/>
    <w:rsid w:val="00437B41"/>
    <w:rsid w:val="00441698"/>
    <w:rsid w:val="0044182C"/>
    <w:rsid w:val="00441F4F"/>
    <w:rsid w:val="00442F32"/>
    <w:rsid w:val="0044321C"/>
    <w:rsid w:val="004450E7"/>
    <w:rsid w:val="00445256"/>
    <w:rsid w:val="0045026D"/>
    <w:rsid w:val="004507CB"/>
    <w:rsid w:val="00450CC6"/>
    <w:rsid w:val="0045104D"/>
    <w:rsid w:val="00452E67"/>
    <w:rsid w:val="004545BE"/>
    <w:rsid w:val="004600B0"/>
    <w:rsid w:val="004634E4"/>
    <w:rsid w:val="00464B68"/>
    <w:rsid w:val="0046782E"/>
    <w:rsid w:val="00471EE6"/>
    <w:rsid w:val="00475A5D"/>
    <w:rsid w:val="00476360"/>
    <w:rsid w:val="00476B3F"/>
    <w:rsid w:val="004778F8"/>
    <w:rsid w:val="004805E2"/>
    <w:rsid w:val="00480793"/>
    <w:rsid w:val="004829C9"/>
    <w:rsid w:val="004844AA"/>
    <w:rsid w:val="00484D6C"/>
    <w:rsid w:val="00491E2E"/>
    <w:rsid w:val="00491FB7"/>
    <w:rsid w:val="00493320"/>
    <w:rsid w:val="004933B5"/>
    <w:rsid w:val="00494A58"/>
    <w:rsid w:val="00494DCA"/>
    <w:rsid w:val="00495F3F"/>
    <w:rsid w:val="00496EB6"/>
    <w:rsid w:val="004A14E6"/>
    <w:rsid w:val="004A1A8B"/>
    <w:rsid w:val="004A32BF"/>
    <w:rsid w:val="004A3AEE"/>
    <w:rsid w:val="004A5913"/>
    <w:rsid w:val="004A5D23"/>
    <w:rsid w:val="004A781F"/>
    <w:rsid w:val="004A7D17"/>
    <w:rsid w:val="004B0288"/>
    <w:rsid w:val="004B094C"/>
    <w:rsid w:val="004B43DD"/>
    <w:rsid w:val="004B4EC3"/>
    <w:rsid w:val="004B5A72"/>
    <w:rsid w:val="004B5ED9"/>
    <w:rsid w:val="004B66FF"/>
    <w:rsid w:val="004B69AC"/>
    <w:rsid w:val="004B7BB3"/>
    <w:rsid w:val="004B7D19"/>
    <w:rsid w:val="004C09ED"/>
    <w:rsid w:val="004C159F"/>
    <w:rsid w:val="004C1802"/>
    <w:rsid w:val="004C3FDF"/>
    <w:rsid w:val="004C43EE"/>
    <w:rsid w:val="004C4E1E"/>
    <w:rsid w:val="004C559D"/>
    <w:rsid w:val="004C63D0"/>
    <w:rsid w:val="004C6A74"/>
    <w:rsid w:val="004C7181"/>
    <w:rsid w:val="004D072C"/>
    <w:rsid w:val="004D4351"/>
    <w:rsid w:val="004E0D2F"/>
    <w:rsid w:val="004E464B"/>
    <w:rsid w:val="004E4A2D"/>
    <w:rsid w:val="004E6B6A"/>
    <w:rsid w:val="004E6F8F"/>
    <w:rsid w:val="004E7725"/>
    <w:rsid w:val="004F0504"/>
    <w:rsid w:val="004F475C"/>
    <w:rsid w:val="004F4B44"/>
    <w:rsid w:val="004F5856"/>
    <w:rsid w:val="005007AC"/>
    <w:rsid w:val="0050171A"/>
    <w:rsid w:val="005077FE"/>
    <w:rsid w:val="00507EDE"/>
    <w:rsid w:val="0051119B"/>
    <w:rsid w:val="00511437"/>
    <w:rsid w:val="00511531"/>
    <w:rsid w:val="00511AA0"/>
    <w:rsid w:val="00512B11"/>
    <w:rsid w:val="00512B3B"/>
    <w:rsid w:val="005154C6"/>
    <w:rsid w:val="00522F10"/>
    <w:rsid w:val="005235B5"/>
    <w:rsid w:val="00523AA4"/>
    <w:rsid w:val="00524B6A"/>
    <w:rsid w:val="00525606"/>
    <w:rsid w:val="00525E07"/>
    <w:rsid w:val="00526069"/>
    <w:rsid w:val="00527156"/>
    <w:rsid w:val="00530775"/>
    <w:rsid w:val="00531C1D"/>
    <w:rsid w:val="0053336A"/>
    <w:rsid w:val="00534A98"/>
    <w:rsid w:val="0053603A"/>
    <w:rsid w:val="00536213"/>
    <w:rsid w:val="00536578"/>
    <w:rsid w:val="005376A7"/>
    <w:rsid w:val="00537DD7"/>
    <w:rsid w:val="00540651"/>
    <w:rsid w:val="00541958"/>
    <w:rsid w:val="005424C7"/>
    <w:rsid w:val="00546422"/>
    <w:rsid w:val="00546780"/>
    <w:rsid w:val="0054757D"/>
    <w:rsid w:val="00551B2B"/>
    <w:rsid w:val="00552467"/>
    <w:rsid w:val="005534DB"/>
    <w:rsid w:val="00554B37"/>
    <w:rsid w:val="00555B3C"/>
    <w:rsid w:val="00555D18"/>
    <w:rsid w:val="00556E15"/>
    <w:rsid w:val="0055740B"/>
    <w:rsid w:val="00560EC4"/>
    <w:rsid w:val="00560FD3"/>
    <w:rsid w:val="00561730"/>
    <w:rsid w:val="00561923"/>
    <w:rsid w:val="00562632"/>
    <w:rsid w:val="0056470C"/>
    <w:rsid w:val="00564A95"/>
    <w:rsid w:val="00565483"/>
    <w:rsid w:val="00565ED0"/>
    <w:rsid w:val="00567CA3"/>
    <w:rsid w:val="00571304"/>
    <w:rsid w:val="00572CB8"/>
    <w:rsid w:val="005737F6"/>
    <w:rsid w:val="00577366"/>
    <w:rsid w:val="00577ABA"/>
    <w:rsid w:val="005814B9"/>
    <w:rsid w:val="005815E1"/>
    <w:rsid w:val="00582DA4"/>
    <w:rsid w:val="0058325C"/>
    <w:rsid w:val="00584C29"/>
    <w:rsid w:val="0058641F"/>
    <w:rsid w:val="005873A4"/>
    <w:rsid w:val="0058740E"/>
    <w:rsid w:val="00587D23"/>
    <w:rsid w:val="00587EA3"/>
    <w:rsid w:val="005907AF"/>
    <w:rsid w:val="00590B6B"/>
    <w:rsid w:val="005923BB"/>
    <w:rsid w:val="005928E8"/>
    <w:rsid w:val="0059651F"/>
    <w:rsid w:val="00597493"/>
    <w:rsid w:val="005976DC"/>
    <w:rsid w:val="005A032A"/>
    <w:rsid w:val="005A268C"/>
    <w:rsid w:val="005A3157"/>
    <w:rsid w:val="005A4F47"/>
    <w:rsid w:val="005A641C"/>
    <w:rsid w:val="005A681D"/>
    <w:rsid w:val="005A6B3B"/>
    <w:rsid w:val="005B0DEB"/>
    <w:rsid w:val="005B277B"/>
    <w:rsid w:val="005B353F"/>
    <w:rsid w:val="005B366F"/>
    <w:rsid w:val="005B42E9"/>
    <w:rsid w:val="005B5BE0"/>
    <w:rsid w:val="005B624E"/>
    <w:rsid w:val="005C10D1"/>
    <w:rsid w:val="005C1D35"/>
    <w:rsid w:val="005C258C"/>
    <w:rsid w:val="005C5386"/>
    <w:rsid w:val="005C69B6"/>
    <w:rsid w:val="005C6FA0"/>
    <w:rsid w:val="005D0CB1"/>
    <w:rsid w:val="005D0E31"/>
    <w:rsid w:val="005D20D3"/>
    <w:rsid w:val="005D3406"/>
    <w:rsid w:val="005D348E"/>
    <w:rsid w:val="005D465A"/>
    <w:rsid w:val="005E1E4E"/>
    <w:rsid w:val="005E7F8E"/>
    <w:rsid w:val="005F034C"/>
    <w:rsid w:val="005F1A09"/>
    <w:rsid w:val="005F3140"/>
    <w:rsid w:val="005F3470"/>
    <w:rsid w:val="005F6189"/>
    <w:rsid w:val="00601786"/>
    <w:rsid w:val="0060197F"/>
    <w:rsid w:val="006029F3"/>
    <w:rsid w:val="00603F28"/>
    <w:rsid w:val="0060447D"/>
    <w:rsid w:val="00604F59"/>
    <w:rsid w:val="00604FAA"/>
    <w:rsid w:val="006054C2"/>
    <w:rsid w:val="00605A4B"/>
    <w:rsid w:val="0061163B"/>
    <w:rsid w:val="00611F3E"/>
    <w:rsid w:val="00613A0A"/>
    <w:rsid w:val="006144C7"/>
    <w:rsid w:val="006154F0"/>
    <w:rsid w:val="006156C4"/>
    <w:rsid w:val="00617FDA"/>
    <w:rsid w:val="00620811"/>
    <w:rsid w:val="00622190"/>
    <w:rsid w:val="0062415C"/>
    <w:rsid w:val="00624DD0"/>
    <w:rsid w:val="00626CD8"/>
    <w:rsid w:val="006317E6"/>
    <w:rsid w:val="00633359"/>
    <w:rsid w:val="00633860"/>
    <w:rsid w:val="0063581C"/>
    <w:rsid w:val="00635BE2"/>
    <w:rsid w:val="0064251E"/>
    <w:rsid w:val="0064268E"/>
    <w:rsid w:val="00645861"/>
    <w:rsid w:val="00645F55"/>
    <w:rsid w:val="006475AF"/>
    <w:rsid w:val="00652EAE"/>
    <w:rsid w:val="006538A2"/>
    <w:rsid w:val="0065653E"/>
    <w:rsid w:val="006569A0"/>
    <w:rsid w:val="006572FA"/>
    <w:rsid w:val="0065768A"/>
    <w:rsid w:val="006577ED"/>
    <w:rsid w:val="00660252"/>
    <w:rsid w:val="00661502"/>
    <w:rsid w:val="006643EB"/>
    <w:rsid w:val="00664742"/>
    <w:rsid w:val="006650A8"/>
    <w:rsid w:val="00666402"/>
    <w:rsid w:val="00670163"/>
    <w:rsid w:val="0067100E"/>
    <w:rsid w:val="00673FE8"/>
    <w:rsid w:val="00674737"/>
    <w:rsid w:val="00675E09"/>
    <w:rsid w:val="006765F8"/>
    <w:rsid w:val="00676868"/>
    <w:rsid w:val="00676C40"/>
    <w:rsid w:val="006776BD"/>
    <w:rsid w:val="0068073C"/>
    <w:rsid w:val="00681AED"/>
    <w:rsid w:val="00681BF1"/>
    <w:rsid w:val="00682B4A"/>
    <w:rsid w:val="0068475B"/>
    <w:rsid w:val="006858A9"/>
    <w:rsid w:val="0068651D"/>
    <w:rsid w:val="00686599"/>
    <w:rsid w:val="006907BE"/>
    <w:rsid w:val="006907D8"/>
    <w:rsid w:val="00691B8D"/>
    <w:rsid w:val="00691BDA"/>
    <w:rsid w:val="0069430D"/>
    <w:rsid w:val="0069461A"/>
    <w:rsid w:val="00696678"/>
    <w:rsid w:val="006967D3"/>
    <w:rsid w:val="00697164"/>
    <w:rsid w:val="00697DA6"/>
    <w:rsid w:val="006A315D"/>
    <w:rsid w:val="006A37B4"/>
    <w:rsid w:val="006A4A06"/>
    <w:rsid w:val="006A4B1F"/>
    <w:rsid w:val="006A6A91"/>
    <w:rsid w:val="006A72C0"/>
    <w:rsid w:val="006A7666"/>
    <w:rsid w:val="006A78F8"/>
    <w:rsid w:val="006B47EE"/>
    <w:rsid w:val="006B580A"/>
    <w:rsid w:val="006B675B"/>
    <w:rsid w:val="006C0BED"/>
    <w:rsid w:val="006C0C00"/>
    <w:rsid w:val="006C1D06"/>
    <w:rsid w:val="006C2357"/>
    <w:rsid w:val="006C3456"/>
    <w:rsid w:val="006C34FE"/>
    <w:rsid w:val="006C73D1"/>
    <w:rsid w:val="006C7810"/>
    <w:rsid w:val="006C7D11"/>
    <w:rsid w:val="006C7D47"/>
    <w:rsid w:val="006D492A"/>
    <w:rsid w:val="006D4C7D"/>
    <w:rsid w:val="006D75F8"/>
    <w:rsid w:val="006E33B8"/>
    <w:rsid w:val="006E4C4C"/>
    <w:rsid w:val="006E72FD"/>
    <w:rsid w:val="006E7F69"/>
    <w:rsid w:val="006F04F1"/>
    <w:rsid w:val="006F2FFB"/>
    <w:rsid w:val="006F3AA9"/>
    <w:rsid w:val="006F411A"/>
    <w:rsid w:val="006F46CC"/>
    <w:rsid w:val="006F5032"/>
    <w:rsid w:val="006F6D49"/>
    <w:rsid w:val="006F724D"/>
    <w:rsid w:val="006F7F7F"/>
    <w:rsid w:val="0070006B"/>
    <w:rsid w:val="0070303F"/>
    <w:rsid w:val="00703673"/>
    <w:rsid w:val="00704FF3"/>
    <w:rsid w:val="00705415"/>
    <w:rsid w:val="00705A40"/>
    <w:rsid w:val="007068D2"/>
    <w:rsid w:val="00706EC1"/>
    <w:rsid w:val="007116C1"/>
    <w:rsid w:val="007129B5"/>
    <w:rsid w:val="00712DC3"/>
    <w:rsid w:val="007147CB"/>
    <w:rsid w:val="007156CB"/>
    <w:rsid w:val="00715C27"/>
    <w:rsid w:val="007201CC"/>
    <w:rsid w:val="0072031E"/>
    <w:rsid w:val="00720F37"/>
    <w:rsid w:val="00722BA1"/>
    <w:rsid w:val="00722FA2"/>
    <w:rsid w:val="00724137"/>
    <w:rsid w:val="00724E8E"/>
    <w:rsid w:val="007271D9"/>
    <w:rsid w:val="007278C9"/>
    <w:rsid w:val="00732E27"/>
    <w:rsid w:val="00733F3A"/>
    <w:rsid w:val="0073538B"/>
    <w:rsid w:val="0073649D"/>
    <w:rsid w:val="007367B8"/>
    <w:rsid w:val="00737DDA"/>
    <w:rsid w:val="00737F6F"/>
    <w:rsid w:val="007414F6"/>
    <w:rsid w:val="00741B3F"/>
    <w:rsid w:val="00744EBC"/>
    <w:rsid w:val="00745A78"/>
    <w:rsid w:val="00745E4A"/>
    <w:rsid w:val="00746C50"/>
    <w:rsid w:val="0074736D"/>
    <w:rsid w:val="007526EC"/>
    <w:rsid w:val="0075426A"/>
    <w:rsid w:val="00755387"/>
    <w:rsid w:val="0075587C"/>
    <w:rsid w:val="00756A4B"/>
    <w:rsid w:val="00757DEF"/>
    <w:rsid w:val="0076020A"/>
    <w:rsid w:val="00761705"/>
    <w:rsid w:val="00761712"/>
    <w:rsid w:val="007619AC"/>
    <w:rsid w:val="007628F2"/>
    <w:rsid w:val="00763132"/>
    <w:rsid w:val="007635F8"/>
    <w:rsid w:val="00765097"/>
    <w:rsid w:val="0076590D"/>
    <w:rsid w:val="00766B4D"/>
    <w:rsid w:val="00770F7D"/>
    <w:rsid w:val="00771240"/>
    <w:rsid w:val="00771DD0"/>
    <w:rsid w:val="00773526"/>
    <w:rsid w:val="007739EB"/>
    <w:rsid w:val="0077431A"/>
    <w:rsid w:val="0077542E"/>
    <w:rsid w:val="00776826"/>
    <w:rsid w:val="00776D50"/>
    <w:rsid w:val="007804ED"/>
    <w:rsid w:val="007837F7"/>
    <w:rsid w:val="00783828"/>
    <w:rsid w:val="00784031"/>
    <w:rsid w:val="00785E3E"/>
    <w:rsid w:val="00796B69"/>
    <w:rsid w:val="007A0021"/>
    <w:rsid w:val="007A0913"/>
    <w:rsid w:val="007A0FE4"/>
    <w:rsid w:val="007A1288"/>
    <w:rsid w:val="007A1B2E"/>
    <w:rsid w:val="007A2990"/>
    <w:rsid w:val="007A5836"/>
    <w:rsid w:val="007A6E8A"/>
    <w:rsid w:val="007A721E"/>
    <w:rsid w:val="007B0140"/>
    <w:rsid w:val="007B01F0"/>
    <w:rsid w:val="007B0F92"/>
    <w:rsid w:val="007B522E"/>
    <w:rsid w:val="007B5B14"/>
    <w:rsid w:val="007B73C4"/>
    <w:rsid w:val="007C17A8"/>
    <w:rsid w:val="007C1A72"/>
    <w:rsid w:val="007C2042"/>
    <w:rsid w:val="007C2E1D"/>
    <w:rsid w:val="007C4325"/>
    <w:rsid w:val="007C4AF2"/>
    <w:rsid w:val="007C5090"/>
    <w:rsid w:val="007C6BA2"/>
    <w:rsid w:val="007C7CD2"/>
    <w:rsid w:val="007C7DC3"/>
    <w:rsid w:val="007D0161"/>
    <w:rsid w:val="007D14A5"/>
    <w:rsid w:val="007D4B07"/>
    <w:rsid w:val="007D7065"/>
    <w:rsid w:val="007D7FA2"/>
    <w:rsid w:val="007E0554"/>
    <w:rsid w:val="007E17AA"/>
    <w:rsid w:val="007E25FD"/>
    <w:rsid w:val="007E2D03"/>
    <w:rsid w:val="007E363F"/>
    <w:rsid w:val="007E4FB6"/>
    <w:rsid w:val="007E597B"/>
    <w:rsid w:val="007E6D53"/>
    <w:rsid w:val="007F090B"/>
    <w:rsid w:val="007F1044"/>
    <w:rsid w:val="007F15D5"/>
    <w:rsid w:val="007F2735"/>
    <w:rsid w:val="007F5922"/>
    <w:rsid w:val="00800129"/>
    <w:rsid w:val="00800E88"/>
    <w:rsid w:val="00804414"/>
    <w:rsid w:val="00805401"/>
    <w:rsid w:val="0080617C"/>
    <w:rsid w:val="008064B8"/>
    <w:rsid w:val="0081065D"/>
    <w:rsid w:val="00810D62"/>
    <w:rsid w:val="00811D64"/>
    <w:rsid w:val="00811F17"/>
    <w:rsid w:val="00813CD7"/>
    <w:rsid w:val="00813D0C"/>
    <w:rsid w:val="00814335"/>
    <w:rsid w:val="00814FF0"/>
    <w:rsid w:val="008161C2"/>
    <w:rsid w:val="0082171E"/>
    <w:rsid w:val="00822BC4"/>
    <w:rsid w:val="00823375"/>
    <w:rsid w:val="0082507A"/>
    <w:rsid w:val="008250FD"/>
    <w:rsid w:val="00825CA3"/>
    <w:rsid w:val="00825E55"/>
    <w:rsid w:val="008263A9"/>
    <w:rsid w:val="00826AE5"/>
    <w:rsid w:val="008301B2"/>
    <w:rsid w:val="00833E0B"/>
    <w:rsid w:val="0083406F"/>
    <w:rsid w:val="008344F4"/>
    <w:rsid w:val="008346A4"/>
    <w:rsid w:val="008349EC"/>
    <w:rsid w:val="0083508A"/>
    <w:rsid w:val="00842C44"/>
    <w:rsid w:val="008447E2"/>
    <w:rsid w:val="00851E94"/>
    <w:rsid w:val="00852021"/>
    <w:rsid w:val="00853CA3"/>
    <w:rsid w:val="0085708F"/>
    <w:rsid w:val="0085774E"/>
    <w:rsid w:val="008605C4"/>
    <w:rsid w:val="008608AB"/>
    <w:rsid w:val="008612C7"/>
    <w:rsid w:val="00861A7E"/>
    <w:rsid w:val="00861C01"/>
    <w:rsid w:val="00862097"/>
    <w:rsid w:val="00862A3C"/>
    <w:rsid w:val="008633AC"/>
    <w:rsid w:val="008637F1"/>
    <w:rsid w:val="00864EA5"/>
    <w:rsid w:val="00865B31"/>
    <w:rsid w:val="0087096B"/>
    <w:rsid w:val="00873BE0"/>
    <w:rsid w:val="00876EE3"/>
    <w:rsid w:val="00882920"/>
    <w:rsid w:val="0088397E"/>
    <w:rsid w:val="008844E5"/>
    <w:rsid w:val="008853C6"/>
    <w:rsid w:val="00885490"/>
    <w:rsid w:val="0089203F"/>
    <w:rsid w:val="00892588"/>
    <w:rsid w:val="00893B41"/>
    <w:rsid w:val="00893F39"/>
    <w:rsid w:val="008946FD"/>
    <w:rsid w:val="00894775"/>
    <w:rsid w:val="00896A80"/>
    <w:rsid w:val="00897B64"/>
    <w:rsid w:val="008A0871"/>
    <w:rsid w:val="008A0BA9"/>
    <w:rsid w:val="008A3852"/>
    <w:rsid w:val="008A4417"/>
    <w:rsid w:val="008A45B7"/>
    <w:rsid w:val="008A480D"/>
    <w:rsid w:val="008B0CFF"/>
    <w:rsid w:val="008B215A"/>
    <w:rsid w:val="008B28B5"/>
    <w:rsid w:val="008B2AFF"/>
    <w:rsid w:val="008B2F50"/>
    <w:rsid w:val="008B3309"/>
    <w:rsid w:val="008B4FCD"/>
    <w:rsid w:val="008B5778"/>
    <w:rsid w:val="008B5DFA"/>
    <w:rsid w:val="008B614B"/>
    <w:rsid w:val="008B7183"/>
    <w:rsid w:val="008C01D6"/>
    <w:rsid w:val="008C1977"/>
    <w:rsid w:val="008C2102"/>
    <w:rsid w:val="008C2EEA"/>
    <w:rsid w:val="008C454E"/>
    <w:rsid w:val="008C48B5"/>
    <w:rsid w:val="008C5D4A"/>
    <w:rsid w:val="008C6CA6"/>
    <w:rsid w:val="008D1124"/>
    <w:rsid w:val="008D2F6A"/>
    <w:rsid w:val="008D37E6"/>
    <w:rsid w:val="008D48E5"/>
    <w:rsid w:val="008D4EFE"/>
    <w:rsid w:val="008D5A1A"/>
    <w:rsid w:val="008D64FA"/>
    <w:rsid w:val="008D674B"/>
    <w:rsid w:val="008D7566"/>
    <w:rsid w:val="008E1C3F"/>
    <w:rsid w:val="008E3380"/>
    <w:rsid w:val="008E355F"/>
    <w:rsid w:val="008E3906"/>
    <w:rsid w:val="008F1522"/>
    <w:rsid w:val="008F22E3"/>
    <w:rsid w:val="008F3941"/>
    <w:rsid w:val="008F4D84"/>
    <w:rsid w:val="008F6491"/>
    <w:rsid w:val="008F78EE"/>
    <w:rsid w:val="00900859"/>
    <w:rsid w:val="009030D4"/>
    <w:rsid w:val="0090416C"/>
    <w:rsid w:val="00904487"/>
    <w:rsid w:val="00905370"/>
    <w:rsid w:val="0091139A"/>
    <w:rsid w:val="00914B69"/>
    <w:rsid w:val="00915475"/>
    <w:rsid w:val="009160C2"/>
    <w:rsid w:val="009177E1"/>
    <w:rsid w:val="00920291"/>
    <w:rsid w:val="0092071E"/>
    <w:rsid w:val="009212B0"/>
    <w:rsid w:val="00923096"/>
    <w:rsid w:val="0092311B"/>
    <w:rsid w:val="00923B5C"/>
    <w:rsid w:val="00923CD5"/>
    <w:rsid w:val="0093072C"/>
    <w:rsid w:val="0093072D"/>
    <w:rsid w:val="00930E69"/>
    <w:rsid w:val="00931017"/>
    <w:rsid w:val="00931450"/>
    <w:rsid w:val="00932353"/>
    <w:rsid w:val="009328BE"/>
    <w:rsid w:val="0093496C"/>
    <w:rsid w:val="009363CF"/>
    <w:rsid w:val="0093669E"/>
    <w:rsid w:val="009369CE"/>
    <w:rsid w:val="00937033"/>
    <w:rsid w:val="00940A72"/>
    <w:rsid w:val="0094469E"/>
    <w:rsid w:val="00944C52"/>
    <w:rsid w:val="00944D45"/>
    <w:rsid w:val="00945581"/>
    <w:rsid w:val="00946B97"/>
    <w:rsid w:val="00950BB9"/>
    <w:rsid w:val="00951983"/>
    <w:rsid w:val="00953951"/>
    <w:rsid w:val="00953C4B"/>
    <w:rsid w:val="0095605C"/>
    <w:rsid w:val="00956233"/>
    <w:rsid w:val="00956268"/>
    <w:rsid w:val="00957D70"/>
    <w:rsid w:val="0096110A"/>
    <w:rsid w:val="0096199D"/>
    <w:rsid w:val="00962A8F"/>
    <w:rsid w:val="009631B3"/>
    <w:rsid w:val="009658E8"/>
    <w:rsid w:val="00966B6D"/>
    <w:rsid w:val="00967389"/>
    <w:rsid w:val="00970541"/>
    <w:rsid w:val="00970A22"/>
    <w:rsid w:val="00971034"/>
    <w:rsid w:val="00971136"/>
    <w:rsid w:val="009735D7"/>
    <w:rsid w:val="0097374D"/>
    <w:rsid w:val="00973DE0"/>
    <w:rsid w:val="00974CA0"/>
    <w:rsid w:val="009768C5"/>
    <w:rsid w:val="00977CAA"/>
    <w:rsid w:val="009811BD"/>
    <w:rsid w:val="00981DED"/>
    <w:rsid w:val="009821D9"/>
    <w:rsid w:val="00982BBA"/>
    <w:rsid w:val="00982DAF"/>
    <w:rsid w:val="00982F79"/>
    <w:rsid w:val="00983549"/>
    <w:rsid w:val="00983BA7"/>
    <w:rsid w:val="00983F26"/>
    <w:rsid w:val="00984FA0"/>
    <w:rsid w:val="00986696"/>
    <w:rsid w:val="00986D01"/>
    <w:rsid w:val="009874AA"/>
    <w:rsid w:val="00991140"/>
    <w:rsid w:val="00992613"/>
    <w:rsid w:val="00992ADB"/>
    <w:rsid w:val="00992BFF"/>
    <w:rsid w:val="009A07A8"/>
    <w:rsid w:val="009A1AD3"/>
    <w:rsid w:val="009A2669"/>
    <w:rsid w:val="009A28AD"/>
    <w:rsid w:val="009A2BC6"/>
    <w:rsid w:val="009A5B24"/>
    <w:rsid w:val="009A63AB"/>
    <w:rsid w:val="009A719B"/>
    <w:rsid w:val="009A75CB"/>
    <w:rsid w:val="009A792F"/>
    <w:rsid w:val="009B302A"/>
    <w:rsid w:val="009B49FB"/>
    <w:rsid w:val="009C0723"/>
    <w:rsid w:val="009C17C0"/>
    <w:rsid w:val="009C3722"/>
    <w:rsid w:val="009C426B"/>
    <w:rsid w:val="009C4F9B"/>
    <w:rsid w:val="009C558C"/>
    <w:rsid w:val="009C68D9"/>
    <w:rsid w:val="009D131B"/>
    <w:rsid w:val="009D13E1"/>
    <w:rsid w:val="009D2058"/>
    <w:rsid w:val="009D2D34"/>
    <w:rsid w:val="009D31D3"/>
    <w:rsid w:val="009D4294"/>
    <w:rsid w:val="009D502E"/>
    <w:rsid w:val="009D5AFE"/>
    <w:rsid w:val="009D5E27"/>
    <w:rsid w:val="009D74B4"/>
    <w:rsid w:val="009E1345"/>
    <w:rsid w:val="009E2313"/>
    <w:rsid w:val="009E26FC"/>
    <w:rsid w:val="009E2784"/>
    <w:rsid w:val="009E4193"/>
    <w:rsid w:val="009E41EE"/>
    <w:rsid w:val="009E6E3E"/>
    <w:rsid w:val="009E7ED2"/>
    <w:rsid w:val="009F016C"/>
    <w:rsid w:val="009F05BA"/>
    <w:rsid w:val="009F5406"/>
    <w:rsid w:val="00A00213"/>
    <w:rsid w:val="00A00ADB"/>
    <w:rsid w:val="00A0146C"/>
    <w:rsid w:val="00A01E1A"/>
    <w:rsid w:val="00A01E65"/>
    <w:rsid w:val="00A01FAD"/>
    <w:rsid w:val="00A02048"/>
    <w:rsid w:val="00A02503"/>
    <w:rsid w:val="00A04DDF"/>
    <w:rsid w:val="00A05456"/>
    <w:rsid w:val="00A05E38"/>
    <w:rsid w:val="00A06228"/>
    <w:rsid w:val="00A0627E"/>
    <w:rsid w:val="00A119A3"/>
    <w:rsid w:val="00A12E34"/>
    <w:rsid w:val="00A14118"/>
    <w:rsid w:val="00A1412A"/>
    <w:rsid w:val="00A1464F"/>
    <w:rsid w:val="00A14CDD"/>
    <w:rsid w:val="00A152E6"/>
    <w:rsid w:val="00A152F6"/>
    <w:rsid w:val="00A15CA9"/>
    <w:rsid w:val="00A16A5A"/>
    <w:rsid w:val="00A16BF4"/>
    <w:rsid w:val="00A173A9"/>
    <w:rsid w:val="00A21947"/>
    <w:rsid w:val="00A22975"/>
    <w:rsid w:val="00A231F3"/>
    <w:rsid w:val="00A23866"/>
    <w:rsid w:val="00A240BD"/>
    <w:rsid w:val="00A25D0B"/>
    <w:rsid w:val="00A25D8C"/>
    <w:rsid w:val="00A26C05"/>
    <w:rsid w:val="00A31CA9"/>
    <w:rsid w:val="00A3257F"/>
    <w:rsid w:val="00A32A83"/>
    <w:rsid w:val="00A32C39"/>
    <w:rsid w:val="00A333BA"/>
    <w:rsid w:val="00A3379A"/>
    <w:rsid w:val="00A33827"/>
    <w:rsid w:val="00A35CDB"/>
    <w:rsid w:val="00A3616B"/>
    <w:rsid w:val="00A36A54"/>
    <w:rsid w:val="00A43217"/>
    <w:rsid w:val="00A43A8F"/>
    <w:rsid w:val="00A47510"/>
    <w:rsid w:val="00A509B4"/>
    <w:rsid w:val="00A50F94"/>
    <w:rsid w:val="00A50FA7"/>
    <w:rsid w:val="00A516A6"/>
    <w:rsid w:val="00A51A95"/>
    <w:rsid w:val="00A51ABD"/>
    <w:rsid w:val="00A522CE"/>
    <w:rsid w:val="00A534E6"/>
    <w:rsid w:val="00A53A64"/>
    <w:rsid w:val="00A54173"/>
    <w:rsid w:val="00A543D1"/>
    <w:rsid w:val="00A61BE3"/>
    <w:rsid w:val="00A63946"/>
    <w:rsid w:val="00A6492F"/>
    <w:rsid w:val="00A64E92"/>
    <w:rsid w:val="00A65058"/>
    <w:rsid w:val="00A65A10"/>
    <w:rsid w:val="00A677DF"/>
    <w:rsid w:val="00A70AEF"/>
    <w:rsid w:val="00A71223"/>
    <w:rsid w:val="00A71F07"/>
    <w:rsid w:val="00A72046"/>
    <w:rsid w:val="00A726E6"/>
    <w:rsid w:val="00A733DA"/>
    <w:rsid w:val="00A74068"/>
    <w:rsid w:val="00A74E75"/>
    <w:rsid w:val="00A755C5"/>
    <w:rsid w:val="00A75A02"/>
    <w:rsid w:val="00A75DB6"/>
    <w:rsid w:val="00A7742D"/>
    <w:rsid w:val="00A77DF4"/>
    <w:rsid w:val="00A802E5"/>
    <w:rsid w:val="00A804E2"/>
    <w:rsid w:val="00A811F6"/>
    <w:rsid w:val="00A82ABD"/>
    <w:rsid w:val="00A848A2"/>
    <w:rsid w:val="00A84CFA"/>
    <w:rsid w:val="00A859FC"/>
    <w:rsid w:val="00A87A0C"/>
    <w:rsid w:val="00A93216"/>
    <w:rsid w:val="00A948BA"/>
    <w:rsid w:val="00A94D21"/>
    <w:rsid w:val="00A95AD8"/>
    <w:rsid w:val="00A96CC7"/>
    <w:rsid w:val="00AA1525"/>
    <w:rsid w:val="00AA19F1"/>
    <w:rsid w:val="00AA1A9F"/>
    <w:rsid w:val="00AA1BDC"/>
    <w:rsid w:val="00AA1C75"/>
    <w:rsid w:val="00AA214D"/>
    <w:rsid w:val="00AA4E94"/>
    <w:rsid w:val="00AA62B4"/>
    <w:rsid w:val="00AA67F1"/>
    <w:rsid w:val="00AA6B83"/>
    <w:rsid w:val="00AA7D99"/>
    <w:rsid w:val="00AB2B87"/>
    <w:rsid w:val="00AB3E57"/>
    <w:rsid w:val="00AB470D"/>
    <w:rsid w:val="00AB5C48"/>
    <w:rsid w:val="00AB74AD"/>
    <w:rsid w:val="00AC0FE8"/>
    <w:rsid w:val="00AC4BC8"/>
    <w:rsid w:val="00AC4F09"/>
    <w:rsid w:val="00AC57A3"/>
    <w:rsid w:val="00AC74C6"/>
    <w:rsid w:val="00AD1293"/>
    <w:rsid w:val="00AD3FBB"/>
    <w:rsid w:val="00AD4DD5"/>
    <w:rsid w:val="00AD5032"/>
    <w:rsid w:val="00AE0F77"/>
    <w:rsid w:val="00AE2DEA"/>
    <w:rsid w:val="00AE4682"/>
    <w:rsid w:val="00AE6024"/>
    <w:rsid w:val="00AE65F6"/>
    <w:rsid w:val="00AE69AF"/>
    <w:rsid w:val="00AE6AEC"/>
    <w:rsid w:val="00AE7614"/>
    <w:rsid w:val="00AE768A"/>
    <w:rsid w:val="00AF372E"/>
    <w:rsid w:val="00AF38E0"/>
    <w:rsid w:val="00AF62A9"/>
    <w:rsid w:val="00AF640E"/>
    <w:rsid w:val="00AF779C"/>
    <w:rsid w:val="00AF7F43"/>
    <w:rsid w:val="00B01C9B"/>
    <w:rsid w:val="00B02403"/>
    <w:rsid w:val="00B028FB"/>
    <w:rsid w:val="00B0455F"/>
    <w:rsid w:val="00B10FB7"/>
    <w:rsid w:val="00B139BC"/>
    <w:rsid w:val="00B201B2"/>
    <w:rsid w:val="00B21DA3"/>
    <w:rsid w:val="00B23B19"/>
    <w:rsid w:val="00B246F5"/>
    <w:rsid w:val="00B2472B"/>
    <w:rsid w:val="00B2530F"/>
    <w:rsid w:val="00B25F6F"/>
    <w:rsid w:val="00B26242"/>
    <w:rsid w:val="00B263DA"/>
    <w:rsid w:val="00B26453"/>
    <w:rsid w:val="00B265B6"/>
    <w:rsid w:val="00B26B08"/>
    <w:rsid w:val="00B27672"/>
    <w:rsid w:val="00B279C6"/>
    <w:rsid w:val="00B31034"/>
    <w:rsid w:val="00B34B44"/>
    <w:rsid w:val="00B35711"/>
    <w:rsid w:val="00B35BE8"/>
    <w:rsid w:val="00B36126"/>
    <w:rsid w:val="00B365D5"/>
    <w:rsid w:val="00B36773"/>
    <w:rsid w:val="00B36B9B"/>
    <w:rsid w:val="00B36BAB"/>
    <w:rsid w:val="00B37355"/>
    <w:rsid w:val="00B37754"/>
    <w:rsid w:val="00B40A6D"/>
    <w:rsid w:val="00B432C9"/>
    <w:rsid w:val="00B46DFC"/>
    <w:rsid w:val="00B47965"/>
    <w:rsid w:val="00B47D32"/>
    <w:rsid w:val="00B50421"/>
    <w:rsid w:val="00B5214B"/>
    <w:rsid w:val="00B530AD"/>
    <w:rsid w:val="00B53FB3"/>
    <w:rsid w:val="00B566AD"/>
    <w:rsid w:val="00B572B1"/>
    <w:rsid w:val="00B5754F"/>
    <w:rsid w:val="00B57E56"/>
    <w:rsid w:val="00B6077E"/>
    <w:rsid w:val="00B61AD3"/>
    <w:rsid w:val="00B62474"/>
    <w:rsid w:val="00B62519"/>
    <w:rsid w:val="00B6258B"/>
    <w:rsid w:val="00B63609"/>
    <w:rsid w:val="00B65FB2"/>
    <w:rsid w:val="00B71BE6"/>
    <w:rsid w:val="00B72B0A"/>
    <w:rsid w:val="00B72B2B"/>
    <w:rsid w:val="00B74E09"/>
    <w:rsid w:val="00B769D7"/>
    <w:rsid w:val="00B773BF"/>
    <w:rsid w:val="00B77D05"/>
    <w:rsid w:val="00B80198"/>
    <w:rsid w:val="00B81291"/>
    <w:rsid w:val="00B83267"/>
    <w:rsid w:val="00B90EA8"/>
    <w:rsid w:val="00B92619"/>
    <w:rsid w:val="00B94854"/>
    <w:rsid w:val="00B94D57"/>
    <w:rsid w:val="00B9503A"/>
    <w:rsid w:val="00B95F67"/>
    <w:rsid w:val="00B96246"/>
    <w:rsid w:val="00BA070A"/>
    <w:rsid w:val="00BA368E"/>
    <w:rsid w:val="00BA45D9"/>
    <w:rsid w:val="00BA492A"/>
    <w:rsid w:val="00BA4D51"/>
    <w:rsid w:val="00BA56B9"/>
    <w:rsid w:val="00BA788A"/>
    <w:rsid w:val="00BB33E6"/>
    <w:rsid w:val="00BB617D"/>
    <w:rsid w:val="00BB6577"/>
    <w:rsid w:val="00BB79D8"/>
    <w:rsid w:val="00BC0F25"/>
    <w:rsid w:val="00BC1A17"/>
    <w:rsid w:val="00BC2B0F"/>
    <w:rsid w:val="00BC41D7"/>
    <w:rsid w:val="00BC44AF"/>
    <w:rsid w:val="00BC4610"/>
    <w:rsid w:val="00BC5ED1"/>
    <w:rsid w:val="00BD1DB7"/>
    <w:rsid w:val="00BD416B"/>
    <w:rsid w:val="00BD6ABB"/>
    <w:rsid w:val="00BD6FE2"/>
    <w:rsid w:val="00BD713F"/>
    <w:rsid w:val="00BE0753"/>
    <w:rsid w:val="00BE5791"/>
    <w:rsid w:val="00BE5A44"/>
    <w:rsid w:val="00BE6E5D"/>
    <w:rsid w:val="00BE6FC1"/>
    <w:rsid w:val="00BE7206"/>
    <w:rsid w:val="00BE7DAE"/>
    <w:rsid w:val="00BF05BB"/>
    <w:rsid w:val="00BF0F1F"/>
    <w:rsid w:val="00BF3311"/>
    <w:rsid w:val="00BF3443"/>
    <w:rsid w:val="00BF58DC"/>
    <w:rsid w:val="00BF66F9"/>
    <w:rsid w:val="00BF783F"/>
    <w:rsid w:val="00C001BA"/>
    <w:rsid w:val="00C03C5F"/>
    <w:rsid w:val="00C04726"/>
    <w:rsid w:val="00C049AC"/>
    <w:rsid w:val="00C04A2D"/>
    <w:rsid w:val="00C06940"/>
    <w:rsid w:val="00C11EA8"/>
    <w:rsid w:val="00C130B9"/>
    <w:rsid w:val="00C13F03"/>
    <w:rsid w:val="00C169F2"/>
    <w:rsid w:val="00C2114F"/>
    <w:rsid w:val="00C218A0"/>
    <w:rsid w:val="00C2192D"/>
    <w:rsid w:val="00C22143"/>
    <w:rsid w:val="00C23222"/>
    <w:rsid w:val="00C24D68"/>
    <w:rsid w:val="00C27032"/>
    <w:rsid w:val="00C2742E"/>
    <w:rsid w:val="00C31109"/>
    <w:rsid w:val="00C315F1"/>
    <w:rsid w:val="00C31C37"/>
    <w:rsid w:val="00C32220"/>
    <w:rsid w:val="00C3272D"/>
    <w:rsid w:val="00C340FA"/>
    <w:rsid w:val="00C364C0"/>
    <w:rsid w:val="00C370AB"/>
    <w:rsid w:val="00C37A3C"/>
    <w:rsid w:val="00C40593"/>
    <w:rsid w:val="00C408C2"/>
    <w:rsid w:val="00C40AE5"/>
    <w:rsid w:val="00C41D1E"/>
    <w:rsid w:val="00C44750"/>
    <w:rsid w:val="00C454DA"/>
    <w:rsid w:val="00C460A5"/>
    <w:rsid w:val="00C5069F"/>
    <w:rsid w:val="00C519F4"/>
    <w:rsid w:val="00C5202B"/>
    <w:rsid w:val="00C54204"/>
    <w:rsid w:val="00C55742"/>
    <w:rsid w:val="00C57298"/>
    <w:rsid w:val="00C61341"/>
    <w:rsid w:val="00C64674"/>
    <w:rsid w:val="00C660BF"/>
    <w:rsid w:val="00C660D4"/>
    <w:rsid w:val="00C67FD2"/>
    <w:rsid w:val="00C725C0"/>
    <w:rsid w:val="00C73D2A"/>
    <w:rsid w:val="00C73DF5"/>
    <w:rsid w:val="00C748EE"/>
    <w:rsid w:val="00C74C5B"/>
    <w:rsid w:val="00C7781F"/>
    <w:rsid w:val="00C80974"/>
    <w:rsid w:val="00C81CD1"/>
    <w:rsid w:val="00C84030"/>
    <w:rsid w:val="00C848B4"/>
    <w:rsid w:val="00C871EA"/>
    <w:rsid w:val="00C9313B"/>
    <w:rsid w:val="00C94FB0"/>
    <w:rsid w:val="00C95282"/>
    <w:rsid w:val="00C961A4"/>
    <w:rsid w:val="00C97AF1"/>
    <w:rsid w:val="00CA0154"/>
    <w:rsid w:val="00CA0347"/>
    <w:rsid w:val="00CA690F"/>
    <w:rsid w:val="00CA73D7"/>
    <w:rsid w:val="00CA73DC"/>
    <w:rsid w:val="00CB031D"/>
    <w:rsid w:val="00CB1317"/>
    <w:rsid w:val="00CB1AE1"/>
    <w:rsid w:val="00CB6A52"/>
    <w:rsid w:val="00CC4561"/>
    <w:rsid w:val="00CC462E"/>
    <w:rsid w:val="00CC6518"/>
    <w:rsid w:val="00CC68FB"/>
    <w:rsid w:val="00CD03C3"/>
    <w:rsid w:val="00CD08E7"/>
    <w:rsid w:val="00CD10D4"/>
    <w:rsid w:val="00CD1120"/>
    <w:rsid w:val="00CD1F97"/>
    <w:rsid w:val="00CD2874"/>
    <w:rsid w:val="00CD311E"/>
    <w:rsid w:val="00CD6B4F"/>
    <w:rsid w:val="00CD72A8"/>
    <w:rsid w:val="00CD7DA8"/>
    <w:rsid w:val="00CE336A"/>
    <w:rsid w:val="00CE36A3"/>
    <w:rsid w:val="00CE5141"/>
    <w:rsid w:val="00CE6202"/>
    <w:rsid w:val="00CE66AA"/>
    <w:rsid w:val="00CE71F2"/>
    <w:rsid w:val="00CE74DE"/>
    <w:rsid w:val="00CF04E6"/>
    <w:rsid w:val="00CF0D44"/>
    <w:rsid w:val="00CF1110"/>
    <w:rsid w:val="00CF36F4"/>
    <w:rsid w:val="00CF45D7"/>
    <w:rsid w:val="00CF5AB7"/>
    <w:rsid w:val="00CF5AE7"/>
    <w:rsid w:val="00CF5E3E"/>
    <w:rsid w:val="00CF6C5D"/>
    <w:rsid w:val="00CF7332"/>
    <w:rsid w:val="00CF75DB"/>
    <w:rsid w:val="00CF7C83"/>
    <w:rsid w:val="00D00FD3"/>
    <w:rsid w:val="00D010A7"/>
    <w:rsid w:val="00D0155F"/>
    <w:rsid w:val="00D01E6B"/>
    <w:rsid w:val="00D03DC9"/>
    <w:rsid w:val="00D04E03"/>
    <w:rsid w:val="00D075F2"/>
    <w:rsid w:val="00D108F3"/>
    <w:rsid w:val="00D11FAA"/>
    <w:rsid w:val="00D123EF"/>
    <w:rsid w:val="00D1435B"/>
    <w:rsid w:val="00D149CB"/>
    <w:rsid w:val="00D16B12"/>
    <w:rsid w:val="00D171AD"/>
    <w:rsid w:val="00D20EE5"/>
    <w:rsid w:val="00D216E7"/>
    <w:rsid w:val="00D23F86"/>
    <w:rsid w:val="00D24013"/>
    <w:rsid w:val="00D26455"/>
    <w:rsid w:val="00D26E77"/>
    <w:rsid w:val="00D3243C"/>
    <w:rsid w:val="00D32806"/>
    <w:rsid w:val="00D32C90"/>
    <w:rsid w:val="00D334EE"/>
    <w:rsid w:val="00D34B01"/>
    <w:rsid w:val="00D358D3"/>
    <w:rsid w:val="00D3631D"/>
    <w:rsid w:val="00D3717E"/>
    <w:rsid w:val="00D37311"/>
    <w:rsid w:val="00D4026E"/>
    <w:rsid w:val="00D4115B"/>
    <w:rsid w:val="00D424BF"/>
    <w:rsid w:val="00D425A4"/>
    <w:rsid w:val="00D445C3"/>
    <w:rsid w:val="00D47414"/>
    <w:rsid w:val="00D478BD"/>
    <w:rsid w:val="00D51242"/>
    <w:rsid w:val="00D54DAF"/>
    <w:rsid w:val="00D55D06"/>
    <w:rsid w:val="00D56816"/>
    <w:rsid w:val="00D56EA2"/>
    <w:rsid w:val="00D57D75"/>
    <w:rsid w:val="00D6017F"/>
    <w:rsid w:val="00D625BF"/>
    <w:rsid w:val="00D6283E"/>
    <w:rsid w:val="00D63026"/>
    <w:rsid w:val="00D6419F"/>
    <w:rsid w:val="00D64A95"/>
    <w:rsid w:val="00D66D69"/>
    <w:rsid w:val="00D673DE"/>
    <w:rsid w:val="00D700C8"/>
    <w:rsid w:val="00D71058"/>
    <w:rsid w:val="00D71245"/>
    <w:rsid w:val="00D7148D"/>
    <w:rsid w:val="00D733B0"/>
    <w:rsid w:val="00D745B1"/>
    <w:rsid w:val="00D75A67"/>
    <w:rsid w:val="00D80DEA"/>
    <w:rsid w:val="00D81403"/>
    <w:rsid w:val="00D8239F"/>
    <w:rsid w:val="00D83BF0"/>
    <w:rsid w:val="00D8506F"/>
    <w:rsid w:val="00D90179"/>
    <w:rsid w:val="00D90D58"/>
    <w:rsid w:val="00D91B96"/>
    <w:rsid w:val="00D92B57"/>
    <w:rsid w:val="00D92CB7"/>
    <w:rsid w:val="00D93C06"/>
    <w:rsid w:val="00D95A10"/>
    <w:rsid w:val="00D96C49"/>
    <w:rsid w:val="00D9763D"/>
    <w:rsid w:val="00D97A34"/>
    <w:rsid w:val="00D97CFE"/>
    <w:rsid w:val="00DA2F47"/>
    <w:rsid w:val="00DB30C5"/>
    <w:rsid w:val="00DB38D8"/>
    <w:rsid w:val="00DB4CE5"/>
    <w:rsid w:val="00DC22E0"/>
    <w:rsid w:val="00DC2E38"/>
    <w:rsid w:val="00DC3BF6"/>
    <w:rsid w:val="00DC4728"/>
    <w:rsid w:val="00DC5AA9"/>
    <w:rsid w:val="00DC7A85"/>
    <w:rsid w:val="00DD20F4"/>
    <w:rsid w:val="00DD496B"/>
    <w:rsid w:val="00DD6DA7"/>
    <w:rsid w:val="00DE064F"/>
    <w:rsid w:val="00DE112A"/>
    <w:rsid w:val="00DE188E"/>
    <w:rsid w:val="00DE3CB7"/>
    <w:rsid w:val="00DE473F"/>
    <w:rsid w:val="00DE48DD"/>
    <w:rsid w:val="00DE4E81"/>
    <w:rsid w:val="00DE6F5C"/>
    <w:rsid w:val="00DE7150"/>
    <w:rsid w:val="00DE7B02"/>
    <w:rsid w:val="00DF0706"/>
    <w:rsid w:val="00DF3B99"/>
    <w:rsid w:val="00DF415D"/>
    <w:rsid w:val="00DF4B7B"/>
    <w:rsid w:val="00DF5AF0"/>
    <w:rsid w:val="00DF6DAE"/>
    <w:rsid w:val="00DF7103"/>
    <w:rsid w:val="00E0042D"/>
    <w:rsid w:val="00E00A92"/>
    <w:rsid w:val="00E02D04"/>
    <w:rsid w:val="00E0325A"/>
    <w:rsid w:val="00E03725"/>
    <w:rsid w:val="00E0706F"/>
    <w:rsid w:val="00E074C9"/>
    <w:rsid w:val="00E07552"/>
    <w:rsid w:val="00E07EB4"/>
    <w:rsid w:val="00E10DA2"/>
    <w:rsid w:val="00E110C0"/>
    <w:rsid w:val="00E110EB"/>
    <w:rsid w:val="00E1150F"/>
    <w:rsid w:val="00E1223D"/>
    <w:rsid w:val="00E12DA3"/>
    <w:rsid w:val="00E14352"/>
    <w:rsid w:val="00E145BA"/>
    <w:rsid w:val="00E15282"/>
    <w:rsid w:val="00E16258"/>
    <w:rsid w:val="00E20411"/>
    <w:rsid w:val="00E21636"/>
    <w:rsid w:val="00E22E7F"/>
    <w:rsid w:val="00E238EA"/>
    <w:rsid w:val="00E2561D"/>
    <w:rsid w:val="00E2597F"/>
    <w:rsid w:val="00E26176"/>
    <w:rsid w:val="00E273B1"/>
    <w:rsid w:val="00E30B39"/>
    <w:rsid w:val="00E31308"/>
    <w:rsid w:val="00E32FD7"/>
    <w:rsid w:val="00E33792"/>
    <w:rsid w:val="00E357BF"/>
    <w:rsid w:val="00E35DF0"/>
    <w:rsid w:val="00E35FED"/>
    <w:rsid w:val="00E36282"/>
    <w:rsid w:val="00E36785"/>
    <w:rsid w:val="00E37ED2"/>
    <w:rsid w:val="00E42B18"/>
    <w:rsid w:val="00E43070"/>
    <w:rsid w:val="00E4535A"/>
    <w:rsid w:val="00E45566"/>
    <w:rsid w:val="00E4570D"/>
    <w:rsid w:val="00E4690F"/>
    <w:rsid w:val="00E507DF"/>
    <w:rsid w:val="00E52829"/>
    <w:rsid w:val="00E5324F"/>
    <w:rsid w:val="00E535C5"/>
    <w:rsid w:val="00E551F1"/>
    <w:rsid w:val="00E56AC7"/>
    <w:rsid w:val="00E57056"/>
    <w:rsid w:val="00E57C3D"/>
    <w:rsid w:val="00E608E1"/>
    <w:rsid w:val="00E61F9D"/>
    <w:rsid w:val="00E623DD"/>
    <w:rsid w:val="00E6365A"/>
    <w:rsid w:val="00E63FBA"/>
    <w:rsid w:val="00E6622E"/>
    <w:rsid w:val="00E6698C"/>
    <w:rsid w:val="00E67012"/>
    <w:rsid w:val="00E70860"/>
    <w:rsid w:val="00E70EFE"/>
    <w:rsid w:val="00E74237"/>
    <w:rsid w:val="00E742A7"/>
    <w:rsid w:val="00E744B4"/>
    <w:rsid w:val="00E771CD"/>
    <w:rsid w:val="00E77F92"/>
    <w:rsid w:val="00E810AB"/>
    <w:rsid w:val="00E84668"/>
    <w:rsid w:val="00E84A9A"/>
    <w:rsid w:val="00E85819"/>
    <w:rsid w:val="00E86DBE"/>
    <w:rsid w:val="00E870AE"/>
    <w:rsid w:val="00E9011A"/>
    <w:rsid w:val="00E90539"/>
    <w:rsid w:val="00E90CE1"/>
    <w:rsid w:val="00E90F34"/>
    <w:rsid w:val="00E9141A"/>
    <w:rsid w:val="00E926BB"/>
    <w:rsid w:val="00E93DB3"/>
    <w:rsid w:val="00E9476B"/>
    <w:rsid w:val="00E957AF"/>
    <w:rsid w:val="00E9581A"/>
    <w:rsid w:val="00EA2B08"/>
    <w:rsid w:val="00EA341B"/>
    <w:rsid w:val="00EA38CF"/>
    <w:rsid w:val="00EA4400"/>
    <w:rsid w:val="00EA46EE"/>
    <w:rsid w:val="00EA538D"/>
    <w:rsid w:val="00EA64E3"/>
    <w:rsid w:val="00EA6E4F"/>
    <w:rsid w:val="00EB1188"/>
    <w:rsid w:val="00EB1E60"/>
    <w:rsid w:val="00EB29BF"/>
    <w:rsid w:val="00EB2F20"/>
    <w:rsid w:val="00EB3150"/>
    <w:rsid w:val="00EB4F47"/>
    <w:rsid w:val="00EB76F0"/>
    <w:rsid w:val="00EC4D7F"/>
    <w:rsid w:val="00EC58B9"/>
    <w:rsid w:val="00ED2891"/>
    <w:rsid w:val="00ED2A49"/>
    <w:rsid w:val="00ED3362"/>
    <w:rsid w:val="00ED68DF"/>
    <w:rsid w:val="00ED7A02"/>
    <w:rsid w:val="00EE11DD"/>
    <w:rsid w:val="00EE1A1D"/>
    <w:rsid w:val="00EE398A"/>
    <w:rsid w:val="00EE3CBB"/>
    <w:rsid w:val="00EE3E80"/>
    <w:rsid w:val="00EE4A29"/>
    <w:rsid w:val="00EE61E0"/>
    <w:rsid w:val="00EE6249"/>
    <w:rsid w:val="00EE6FC3"/>
    <w:rsid w:val="00EF1482"/>
    <w:rsid w:val="00EF362E"/>
    <w:rsid w:val="00EF3B52"/>
    <w:rsid w:val="00EF60E5"/>
    <w:rsid w:val="00EF6442"/>
    <w:rsid w:val="00EF6BA4"/>
    <w:rsid w:val="00F02313"/>
    <w:rsid w:val="00F028FA"/>
    <w:rsid w:val="00F03631"/>
    <w:rsid w:val="00F03C1F"/>
    <w:rsid w:val="00F0554E"/>
    <w:rsid w:val="00F06209"/>
    <w:rsid w:val="00F101EC"/>
    <w:rsid w:val="00F106A6"/>
    <w:rsid w:val="00F10806"/>
    <w:rsid w:val="00F111BE"/>
    <w:rsid w:val="00F1196A"/>
    <w:rsid w:val="00F119D1"/>
    <w:rsid w:val="00F126B8"/>
    <w:rsid w:val="00F12A84"/>
    <w:rsid w:val="00F1308A"/>
    <w:rsid w:val="00F13AF1"/>
    <w:rsid w:val="00F14ADA"/>
    <w:rsid w:val="00F20DB4"/>
    <w:rsid w:val="00F226DE"/>
    <w:rsid w:val="00F22DDA"/>
    <w:rsid w:val="00F2384D"/>
    <w:rsid w:val="00F24A8A"/>
    <w:rsid w:val="00F27BC7"/>
    <w:rsid w:val="00F336F8"/>
    <w:rsid w:val="00F33BDD"/>
    <w:rsid w:val="00F346D1"/>
    <w:rsid w:val="00F34E49"/>
    <w:rsid w:val="00F35416"/>
    <w:rsid w:val="00F3655D"/>
    <w:rsid w:val="00F37919"/>
    <w:rsid w:val="00F4042C"/>
    <w:rsid w:val="00F40753"/>
    <w:rsid w:val="00F430F6"/>
    <w:rsid w:val="00F435AF"/>
    <w:rsid w:val="00F45093"/>
    <w:rsid w:val="00F50479"/>
    <w:rsid w:val="00F511B8"/>
    <w:rsid w:val="00F51BA7"/>
    <w:rsid w:val="00F51E27"/>
    <w:rsid w:val="00F5372A"/>
    <w:rsid w:val="00F549CA"/>
    <w:rsid w:val="00F54C14"/>
    <w:rsid w:val="00F55B2A"/>
    <w:rsid w:val="00F6024B"/>
    <w:rsid w:val="00F612C2"/>
    <w:rsid w:val="00F61587"/>
    <w:rsid w:val="00F63C0B"/>
    <w:rsid w:val="00F640D9"/>
    <w:rsid w:val="00F64178"/>
    <w:rsid w:val="00F64B5C"/>
    <w:rsid w:val="00F6712E"/>
    <w:rsid w:val="00F67B63"/>
    <w:rsid w:val="00F67E00"/>
    <w:rsid w:val="00F71C3A"/>
    <w:rsid w:val="00F72275"/>
    <w:rsid w:val="00F7322C"/>
    <w:rsid w:val="00F73D4B"/>
    <w:rsid w:val="00F74613"/>
    <w:rsid w:val="00F75058"/>
    <w:rsid w:val="00F758E6"/>
    <w:rsid w:val="00F76A9B"/>
    <w:rsid w:val="00F80928"/>
    <w:rsid w:val="00F80D49"/>
    <w:rsid w:val="00F80E4B"/>
    <w:rsid w:val="00F813FB"/>
    <w:rsid w:val="00F82B22"/>
    <w:rsid w:val="00F8391B"/>
    <w:rsid w:val="00F839B4"/>
    <w:rsid w:val="00F83D9C"/>
    <w:rsid w:val="00F86EC4"/>
    <w:rsid w:val="00F872E5"/>
    <w:rsid w:val="00F873A1"/>
    <w:rsid w:val="00F87B6B"/>
    <w:rsid w:val="00F90049"/>
    <w:rsid w:val="00F902AD"/>
    <w:rsid w:val="00F9191A"/>
    <w:rsid w:val="00F920CA"/>
    <w:rsid w:val="00F9336C"/>
    <w:rsid w:val="00F9452A"/>
    <w:rsid w:val="00F9504E"/>
    <w:rsid w:val="00F95398"/>
    <w:rsid w:val="00F9579E"/>
    <w:rsid w:val="00F97BC9"/>
    <w:rsid w:val="00FA06DB"/>
    <w:rsid w:val="00FA1203"/>
    <w:rsid w:val="00FA27D4"/>
    <w:rsid w:val="00FA2BE7"/>
    <w:rsid w:val="00FA2CF6"/>
    <w:rsid w:val="00FA4632"/>
    <w:rsid w:val="00FA501E"/>
    <w:rsid w:val="00FA669E"/>
    <w:rsid w:val="00FB1674"/>
    <w:rsid w:val="00FB5BDA"/>
    <w:rsid w:val="00FB5D2A"/>
    <w:rsid w:val="00FB5E81"/>
    <w:rsid w:val="00FB6487"/>
    <w:rsid w:val="00FB7E99"/>
    <w:rsid w:val="00FC005F"/>
    <w:rsid w:val="00FC04EE"/>
    <w:rsid w:val="00FC0A18"/>
    <w:rsid w:val="00FC4015"/>
    <w:rsid w:val="00FC46A0"/>
    <w:rsid w:val="00FC6DCD"/>
    <w:rsid w:val="00FC77CE"/>
    <w:rsid w:val="00FD0249"/>
    <w:rsid w:val="00FD1DC5"/>
    <w:rsid w:val="00FD2660"/>
    <w:rsid w:val="00FD37BA"/>
    <w:rsid w:val="00FD4E6B"/>
    <w:rsid w:val="00FE0892"/>
    <w:rsid w:val="00FE0F41"/>
    <w:rsid w:val="00FE1586"/>
    <w:rsid w:val="00FE1834"/>
    <w:rsid w:val="00FE1D6D"/>
    <w:rsid w:val="00FE2078"/>
    <w:rsid w:val="00FE2467"/>
    <w:rsid w:val="00FE2C8F"/>
    <w:rsid w:val="00FE4F5F"/>
    <w:rsid w:val="00FE64EA"/>
    <w:rsid w:val="00FE738D"/>
    <w:rsid w:val="00FF110A"/>
    <w:rsid w:val="00FF5592"/>
    <w:rsid w:val="00FF6081"/>
    <w:rsid w:val="00FF67F5"/>
    <w:rsid w:val="00FF6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45FCE"/>
  <w15:chartTrackingRefBased/>
  <w15:docId w15:val="{40E2EF4A-2EF9-40AC-9C07-38927C71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4AA"/>
    <w:pPr>
      <w:spacing w:before="120" w:after="28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1E429D"/>
    <w:pPr>
      <w:spacing w:after="0"/>
      <w:jc w:val="center"/>
      <w:outlineLvl w:val="0"/>
    </w:pPr>
    <w:rPr>
      <w:rFonts w:cs="Times New Roman"/>
      <w:b/>
      <w:bCs/>
      <w:szCs w:val="24"/>
    </w:rPr>
  </w:style>
  <w:style w:type="paragraph" w:styleId="Heading2">
    <w:name w:val="heading 2"/>
    <w:basedOn w:val="ListParagraph"/>
    <w:next w:val="Normal"/>
    <w:link w:val="Heading2Char"/>
    <w:uiPriority w:val="9"/>
    <w:unhideWhenUsed/>
    <w:qFormat/>
    <w:rsid w:val="001E429D"/>
    <w:pPr>
      <w:numPr>
        <w:numId w:val="1"/>
      </w:numPr>
      <w:ind w:left="426" w:hanging="426"/>
      <w:outlineLvl w:val="1"/>
    </w:pPr>
    <w:rPr>
      <w:rFonts w:cs="Times New Roman"/>
      <w:b/>
      <w:bCs/>
      <w:szCs w:val="24"/>
    </w:rPr>
  </w:style>
  <w:style w:type="paragraph" w:styleId="Heading3">
    <w:name w:val="heading 3"/>
    <w:basedOn w:val="ListParagraph"/>
    <w:next w:val="Normal"/>
    <w:link w:val="Heading3Char"/>
    <w:uiPriority w:val="9"/>
    <w:unhideWhenUsed/>
    <w:qFormat/>
    <w:rsid w:val="001E429D"/>
    <w:pPr>
      <w:numPr>
        <w:numId w:val="3"/>
      </w:numPr>
      <w:ind w:left="426" w:hanging="426"/>
      <w:outlineLvl w:val="2"/>
    </w:pPr>
    <w:rPr>
      <w:rFonts w:cs="Times New Roman"/>
      <w:b/>
      <w:bCs/>
      <w:szCs w:val="24"/>
    </w:rPr>
  </w:style>
  <w:style w:type="paragraph" w:styleId="Heading4">
    <w:name w:val="heading 4"/>
    <w:basedOn w:val="Normal"/>
    <w:next w:val="Normal"/>
    <w:link w:val="Heading4Char"/>
    <w:uiPriority w:val="9"/>
    <w:unhideWhenUsed/>
    <w:qFormat/>
    <w:rsid w:val="00D5124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29D"/>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1E429D"/>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1E429D"/>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D51242"/>
    <w:rPr>
      <w:rFonts w:asciiTheme="majorHAnsi" w:eastAsiaTheme="majorEastAsia" w:hAnsiTheme="majorHAnsi" w:cstheme="majorBidi"/>
      <w:i/>
      <w:iCs/>
      <w:color w:val="2F5496" w:themeColor="accent1" w:themeShade="BF"/>
    </w:rPr>
  </w:style>
  <w:style w:type="paragraph" w:styleId="ListParagraph">
    <w:name w:val="List Paragraph"/>
    <w:aliases w:val="Body of text,Body of textCxSp,Body of text+1,Body of text+2,Body of text+3,List Paragraph11,Colorful List - Accent 11,Heading 11,Medium Grid 1 - Accent 21,Table"/>
    <w:basedOn w:val="Normal"/>
    <w:link w:val="ListParagraphChar"/>
    <w:uiPriority w:val="34"/>
    <w:qFormat/>
    <w:rsid w:val="00D51242"/>
    <w:pPr>
      <w:ind w:left="720"/>
      <w:contextualSpacing/>
    </w:pPr>
  </w:style>
  <w:style w:type="table" w:styleId="TableGrid">
    <w:name w:val="Table Grid"/>
    <w:basedOn w:val="TableNormal"/>
    <w:uiPriority w:val="39"/>
    <w:rsid w:val="00D51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1308A"/>
    <w:pPr>
      <w:spacing w:after="200" w:line="240" w:lineRule="auto"/>
    </w:pPr>
    <w:rPr>
      <w:b/>
      <w:iCs/>
      <w:szCs w:val="18"/>
    </w:rPr>
  </w:style>
  <w:style w:type="paragraph" w:styleId="Header">
    <w:name w:val="header"/>
    <w:basedOn w:val="Normal"/>
    <w:link w:val="HeaderChar"/>
    <w:uiPriority w:val="99"/>
    <w:unhideWhenUsed/>
    <w:rsid w:val="00D51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242"/>
  </w:style>
  <w:style w:type="paragraph" w:styleId="Footer">
    <w:name w:val="footer"/>
    <w:basedOn w:val="Normal"/>
    <w:link w:val="FooterChar"/>
    <w:uiPriority w:val="99"/>
    <w:unhideWhenUsed/>
    <w:rsid w:val="00D51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242"/>
  </w:style>
  <w:style w:type="character" w:customStyle="1" w:styleId="fontstyle01">
    <w:name w:val="fontstyle01"/>
    <w:rsid w:val="00D51242"/>
    <w:rPr>
      <w:rFonts w:ascii="MS-Gothic" w:hAnsi="MS-Gothic" w:hint="default"/>
      <w:b w:val="0"/>
      <w:bCs w:val="0"/>
      <w:i w:val="0"/>
      <w:iCs w:val="0"/>
      <w:color w:val="000000"/>
      <w:sz w:val="20"/>
      <w:szCs w:val="20"/>
    </w:rPr>
  </w:style>
  <w:style w:type="character" w:styleId="Hyperlink">
    <w:name w:val="Hyperlink"/>
    <w:basedOn w:val="DefaultParagraphFont"/>
    <w:uiPriority w:val="99"/>
    <w:unhideWhenUsed/>
    <w:rsid w:val="00D51242"/>
    <w:rPr>
      <w:color w:val="0563C1" w:themeColor="hyperlink"/>
      <w:u w:val="single"/>
    </w:rPr>
  </w:style>
  <w:style w:type="paragraph" w:styleId="TOCHeading">
    <w:name w:val="TOC Heading"/>
    <w:basedOn w:val="Heading1"/>
    <w:next w:val="Normal"/>
    <w:uiPriority w:val="39"/>
    <w:unhideWhenUsed/>
    <w:qFormat/>
    <w:rsid w:val="00D51242"/>
    <w:pPr>
      <w:outlineLvl w:val="9"/>
    </w:pPr>
  </w:style>
  <w:style w:type="paragraph" w:styleId="TOC1">
    <w:name w:val="toc 1"/>
    <w:basedOn w:val="Normal"/>
    <w:next w:val="Normal"/>
    <w:autoRedefine/>
    <w:uiPriority w:val="39"/>
    <w:unhideWhenUsed/>
    <w:rsid w:val="00861A7E"/>
    <w:pPr>
      <w:tabs>
        <w:tab w:val="right" w:leader="dot" w:pos="7927"/>
      </w:tabs>
      <w:spacing w:after="100" w:line="360" w:lineRule="auto"/>
    </w:pPr>
    <w:rPr>
      <w:rFonts w:cs="Times New Roman"/>
      <w:b/>
      <w:bCs/>
      <w:noProof/>
      <w:szCs w:val="24"/>
    </w:rPr>
  </w:style>
  <w:style w:type="paragraph" w:styleId="TOC2">
    <w:name w:val="toc 2"/>
    <w:basedOn w:val="Normal"/>
    <w:next w:val="Normal"/>
    <w:autoRedefine/>
    <w:uiPriority w:val="39"/>
    <w:unhideWhenUsed/>
    <w:rsid w:val="00D51242"/>
    <w:pPr>
      <w:spacing w:after="100"/>
      <w:ind w:left="220"/>
    </w:pPr>
  </w:style>
  <w:style w:type="paragraph" w:styleId="TOC3">
    <w:name w:val="toc 3"/>
    <w:basedOn w:val="Normal"/>
    <w:next w:val="Normal"/>
    <w:autoRedefine/>
    <w:uiPriority w:val="39"/>
    <w:unhideWhenUsed/>
    <w:rsid w:val="00D51242"/>
    <w:pPr>
      <w:spacing w:after="100"/>
      <w:ind w:left="440"/>
    </w:pPr>
  </w:style>
  <w:style w:type="character" w:styleId="UnresolvedMention">
    <w:name w:val="Unresolved Mention"/>
    <w:basedOn w:val="DefaultParagraphFont"/>
    <w:uiPriority w:val="99"/>
    <w:semiHidden/>
    <w:unhideWhenUsed/>
    <w:rsid w:val="00D51242"/>
    <w:rPr>
      <w:color w:val="605E5C"/>
      <w:shd w:val="clear" w:color="auto" w:fill="E1DFDD"/>
    </w:rPr>
  </w:style>
  <w:style w:type="paragraph" w:customStyle="1" w:styleId="BAB1">
    <w:name w:val="BAB 1"/>
    <w:basedOn w:val="Normal"/>
    <w:rsid w:val="00525606"/>
    <w:rPr>
      <w:b/>
      <w:bCs/>
      <w:szCs w:val="24"/>
    </w:rPr>
  </w:style>
  <w:style w:type="paragraph" w:customStyle="1" w:styleId="BAB2">
    <w:name w:val="BAB 2"/>
    <w:basedOn w:val="Heading2"/>
    <w:link w:val="BAB2Char"/>
    <w:qFormat/>
    <w:rsid w:val="001E429D"/>
    <w:pPr>
      <w:numPr>
        <w:numId w:val="2"/>
      </w:numPr>
      <w:ind w:left="0" w:firstLine="0"/>
    </w:pPr>
    <w:rPr>
      <w:bCs w:val="0"/>
    </w:rPr>
  </w:style>
  <w:style w:type="paragraph" w:customStyle="1" w:styleId="BAB23">
    <w:name w:val="BAB 2.3"/>
    <w:basedOn w:val="Heading3"/>
    <w:link w:val="BAB23Char"/>
    <w:qFormat/>
    <w:rsid w:val="0095605C"/>
    <w:pPr>
      <w:numPr>
        <w:numId w:val="4"/>
      </w:numPr>
      <w:spacing w:after="0"/>
    </w:pPr>
    <w:rPr>
      <w:bCs w:val="0"/>
    </w:rPr>
  </w:style>
  <w:style w:type="character" w:customStyle="1" w:styleId="BAB2Char">
    <w:name w:val="BAB 2 Char"/>
    <w:basedOn w:val="Heading2Char"/>
    <w:link w:val="BAB2"/>
    <w:rsid w:val="001E429D"/>
    <w:rPr>
      <w:rFonts w:ascii="Times New Roman" w:hAnsi="Times New Roman" w:cs="Times New Roman"/>
      <w:b/>
      <w:bCs w:val="0"/>
      <w:sz w:val="24"/>
      <w:szCs w:val="24"/>
    </w:rPr>
  </w:style>
  <w:style w:type="paragraph" w:customStyle="1" w:styleId="Style1">
    <w:name w:val="Style1"/>
    <w:basedOn w:val="Heading2"/>
    <w:link w:val="Style1Char"/>
    <w:qFormat/>
    <w:rsid w:val="00D445C3"/>
    <w:pPr>
      <w:numPr>
        <w:numId w:val="5"/>
      </w:numPr>
      <w:spacing w:after="0"/>
      <w:ind w:left="0" w:firstLine="0"/>
    </w:pPr>
    <w:rPr>
      <w:bCs w:val="0"/>
    </w:rPr>
  </w:style>
  <w:style w:type="character" w:customStyle="1" w:styleId="BAB23Char">
    <w:name w:val="BAB 2.3 Char"/>
    <w:basedOn w:val="Heading3Char"/>
    <w:link w:val="BAB23"/>
    <w:rsid w:val="001E429D"/>
    <w:rPr>
      <w:rFonts w:ascii="Times New Roman" w:hAnsi="Times New Roman" w:cs="Times New Roman"/>
      <w:b/>
      <w:bCs w:val="0"/>
      <w:sz w:val="24"/>
      <w:szCs w:val="24"/>
    </w:rPr>
  </w:style>
  <w:style w:type="paragraph" w:customStyle="1" w:styleId="BAB351">
    <w:name w:val="BAB 351"/>
    <w:basedOn w:val="Heading3"/>
    <w:link w:val="BAB351Char"/>
    <w:qFormat/>
    <w:rsid w:val="00D445C3"/>
    <w:pPr>
      <w:numPr>
        <w:numId w:val="6"/>
      </w:numPr>
      <w:spacing w:after="0"/>
      <w:ind w:left="426" w:hanging="426"/>
    </w:pPr>
    <w:rPr>
      <w:bCs w:val="0"/>
    </w:rPr>
  </w:style>
  <w:style w:type="character" w:customStyle="1" w:styleId="Style1Char">
    <w:name w:val="Style1 Char"/>
    <w:basedOn w:val="Heading2Char"/>
    <w:link w:val="Style1"/>
    <w:rsid w:val="00D445C3"/>
    <w:rPr>
      <w:rFonts w:ascii="Times New Roman" w:hAnsi="Times New Roman" w:cs="Times New Roman"/>
      <w:b/>
      <w:bCs w:val="0"/>
      <w:sz w:val="24"/>
      <w:szCs w:val="24"/>
    </w:rPr>
  </w:style>
  <w:style w:type="paragraph" w:customStyle="1" w:styleId="BAB41">
    <w:name w:val="BAB 41"/>
    <w:basedOn w:val="Heading2"/>
    <w:link w:val="BAB41Char"/>
    <w:qFormat/>
    <w:rsid w:val="00D445C3"/>
    <w:pPr>
      <w:numPr>
        <w:numId w:val="7"/>
      </w:numPr>
      <w:ind w:left="0" w:firstLine="0"/>
    </w:pPr>
    <w:rPr>
      <w:bCs w:val="0"/>
    </w:rPr>
  </w:style>
  <w:style w:type="character" w:customStyle="1" w:styleId="BAB351Char">
    <w:name w:val="BAB 351 Char"/>
    <w:basedOn w:val="Heading3Char"/>
    <w:link w:val="BAB351"/>
    <w:rsid w:val="00D445C3"/>
    <w:rPr>
      <w:rFonts w:ascii="Times New Roman" w:hAnsi="Times New Roman" w:cs="Times New Roman"/>
      <w:b/>
      <w:bCs w:val="0"/>
      <w:sz w:val="24"/>
      <w:szCs w:val="24"/>
    </w:rPr>
  </w:style>
  <w:style w:type="paragraph" w:customStyle="1" w:styleId="BAB411">
    <w:name w:val="BAB 4.11"/>
    <w:basedOn w:val="Heading3"/>
    <w:link w:val="BAB411Char"/>
    <w:qFormat/>
    <w:rsid w:val="00414CC6"/>
    <w:pPr>
      <w:numPr>
        <w:numId w:val="8"/>
      </w:numPr>
    </w:pPr>
    <w:rPr>
      <w:bCs w:val="0"/>
    </w:rPr>
  </w:style>
  <w:style w:type="character" w:customStyle="1" w:styleId="BAB41Char">
    <w:name w:val="BAB 41 Char"/>
    <w:basedOn w:val="Heading2Char"/>
    <w:link w:val="BAB41"/>
    <w:rsid w:val="00D445C3"/>
    <w:rPr>
      <w:rFonts w:ascii="Times New Roman" w:hAnsi="Times New Roman" w:cs="Times New Roman"/>
      <w:b/>
      <w:bCs w:val="0"/>
      <w:sz w:val="24"/>
      <w:szCs w:val="24"/>
    </w:rPr>
  </w:style>
  <w:style w:type="paragraph" w:customStyle="1" w:styleId="BAB421">
    <w:name w:val="BAB 421"/>
    <w:basedOn w:val="Heading3"/>
    <w:link w:val="BAB421Char"/>
    <w:qFormat/>
    <w:rsid w:val="00556E15"/>
    <w:pPr>
      <w:numPr>
        <w:numId w:val="9"/>
      </w:numPr>
    </w:pPr>
    <w:rPr>
      <w:bCs w:val="0"/>
    </w:rPr>
  </w:style>
  <w:style w:type="character" w:customStyle="1" w:styleId="BAB411Char">
    <w:name w:val="BAB 4.11 Char"/>
    <w:basedOn w:val="Heading3Char"/>
    <w:link w:val="BAB411"/>
    <w:rsid w:val="00D445C3"/>
    <w:rPr>
      <w:rFonts w:ascii="Times New Roman" w:hAnsi="Times New Roman" w:cs="Times New Roman"/>
      <w:b/>
      <w:bCs w:val="0"/>
      <w:sz w:val="24"/>
      <w:szCs w:val="24"/>
    </w:rPr>
  </w:style>
  <w:style w:type="paragraph" w:customStyle="1" w:styleId="BAB51">
    <w:name w:val="BAB 5.1"/>
    <w:basedOn w:val="Heading2"/>
    <w:link w:val="BAB51Char"/>
    <w:qFormat/>
    <w:rsid w:val="008C5D4A"/>
    <w:pPr>
      <w:numPr>
        <w:numId w:val="10"/>
      </w:numPr>
      <w:ind w:left="426" w:hanging="426"/>
    </w:pPr>
    <w:rPr>
      <w:bCs w:val="0"/>
    </w:rPr>
  </w:style>
  <w:style w:type="character" w:customStyle="1" w:styleId="BAB421Char">
    <w:name w:val="BAB 421 Char"/>
    <w:basedOn w:val="Heading3Char"/>
    <w:link w:val="BAB421"/>
    <w:rsid w:val="00A77DF4"/>
    <w:rPr>
      <w:rFonts w:ascii="Times New Roman" w:hAnsi="Times New Roman" w:cs="Times New Roman"/>
      <w:b/>
      <w:bCs w:val="0"/>
      <w:sz w:val="24"/>
      <w:szCs w:val="24"/>
    </w:rPr>
  </w:style>
  <w:style w:type="character" w:customStyle="1" w:styleId="BAB51Char">
    <w:name w:val="BAB 5.1 Char"/>
    <w:basedOn w:val="Heading2Char"/>
    <w:link w:val="BAB51"/>
    <w:rsid w:val="008C5D4A"/>
    <w:rPr>
      <w:rFonts w:ascii="Times New Roman" w:hAnsi="Times New Roman" w:cs="Times New Roman"/>
      <w:b/>
      <w:bCs w:val="0"/>
      <w:sz w:val="24"/>
      <w:szCs w:val="24"/>
    </w:rPr>
  </w:style>
  <w:style w:type="paragraph" w:styleId="TableofFigures">
    <w:name w:val="table of figures"/>
    <w:basedOn w:val="Normal"/>
    <w:next w:val="Normal"/>
    <w:uiPriority w:val="99"/>
    <w:unhideWhenUsed/>
    <w:rsid w:val="00017175"/>
    <w:pPr>
      <w:spacing w:after="0"/>
    </w:pPr>
  </w:style>
  <w:style w:type="character" w:customStyle="1" w:styleId="ListParagraphChar">
    <w:name w:val="List Paragraph Char"/>
    <w:aliases w:val="Body of text Char,Body of textCxSp Char,Body of text+1 Char,Body of text+2 Char,Body of text+3 Char,List Paragraph11 Char,Colorful List - Accent 11 Char,Heading 11 Char,Medium Grid 1 - Accent 21 Char,Table Char"/>
    <w:basedOn w:val="DefaultParagraphFont"/>
    <w:link w:val="ListParagraph"/>
    <w:uiPriority w:val="34"/>
    <w:qFormat/>
    <w:rsid w:val="009D2D34"/>
  </w:style>
  <w:style w:type="character" w:styleId="CommentReference">
    <w:name w:val="annotation reference"/>
    <w:basedOn w:val="DefaultParagraphFont"/>
    <w:uiPriority w:val="99"/>
    <w:semiHidden/>
    <w:unhideWhenUsed/>
    <w:rsid w:val="007F15D5"/>
    <w:rPr>
      <w:sz w:val="16"/>
      <w:szCs w:val="16"/>
    </w:rPr>
  </w:style>
  <w:style w:type="paragraph" w:styleId="CommentText">
    <w:name w:val="annotation text"/>
    <w:basedOn w:val="Normal"/>
    <w:link w:val="CommentTextChar"/>
    <w:uiPriority w:val="99"/>
    <w:semiHidden/>
    <w:unhideWhenUsed/>
    <w:rsid w:val="007F15D5"/>
    <w:pPr>
      <w:spacing w:line="240" w:lineRule="auto"/>
    </w:pPr>
    <w:rPr>
      <w:sz w:val="20"/>
      <w:szCs w:val="20"/>
    </w:rPr>
  </w:style>
  <w:style w:type="character" w:customStyle="1" w:styleId="CommentTextChar">
    <w:name w:val="Comment Text Char"/>
    <w:basedOn w:val="DefaultParagraphFont"/>
    <w:link w:val="CommentText"/>
    <w:uiPriority w:val="99"/>
    <w:semiHidden/>
    <w:rsid w:val="007F15D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F15D5"/>
    <w:rPr>
      <w:b/>
      <w:bCs/>
    </w:rPr>
  </w:style>
  <w:style w:type="character" w:customStyle="1" w:styleId="CommentSubjectChar">
    <w:name w:val="Comment Subject Char"/>
    <w:basedOn w:val="CommentTextChar"/>
    <w:link w:val="CommentSubject"/>
    <w:uiPriority w:val="99"/>
    <w:semiHidden/>
    <w:rsid w:val="007F15D5"/>
    <w:rPr>
      <w:rFonts w:ascii="Times New Roman" w:hAnsi="Times New Roman"/>
      <w:b/>
      <w:bCs/>
      <w:sz w:val="20"/>
      <w:szCs w:val="20"/>
    </w:rPr>
  </w:style>
  <w:style w:type="table" w:customStyle="1" w:styleId="TableGrid1">
    <w:name w:val="Table Grid1"/>
    <w:basedOn w:val="TableNormal"/>
    <w:next w:val="TableGrid"/>
    <w:uiPriority w:val="39"/>
    <w:rsid w:val="004D435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21">
    <w:name w:val="3.5.2.1"/>
    <w:basedOn w:val="BAB351"/>
    <w:link w:val="3521Char"/>
    <w:qFormat/>
    <w:rsid w:val="00F920CA"/>
    <w:pPr>
      <w:numPr>
        <w:numId w:val="13"/>
      </w:numPr>
      <w:spacing w:before="0"/>
      <w:ind w:left="0" w:firstLine="0"/>
    </w:pPr>
  </w:style>
  <w:style w:type="paragraph" w:customStyle="1" w:styleId="3541">
    <w:name w:val="3.5.4.1"/>
    <w:basedOn w:val="BAB351"/>
    <w:link w:val="3541Char"/>
    <w:qFormat/>
    <w:rsid w:val="00FE0F41"/>
    <w:pPr>
      <w:numPr>
        <w:numId w:val="14"/>
      </w:numPr>
      <w:spacing w:before="0"/>
      <w:ind w:left="0" w:firstLine="0"/>
    </w:pPr>
  </w:style>
  <w:style w:type="character" w:customStyle="1" w:styleId="3521Char">
    <w:name w:val="3.5.2.1 Char"/>
    <w:basedOn w:val="BAB351Char"/>
    <w:link w:val="3521"/>
    <w:rsid w:val="00F920CA"/>
    <w:rPr>
      <w:rFonts w:ascii="Times New Roman" w:hAnsi="Times New Roman" w:cs="Times New Roman"/>
      <w:b/>
      <w:bCs w:val="0"/>
      <w:sz w:val="24"/>
      <w:szCs w:val="24"/>
    </w:rPr>
  </w:style>
  <w:style w:type="paragraph" w:customStyle="1" w:styleId="3551">
    <w:name w:val="3.5.5.1"/>
    <w:basedOn w:val="3541"/>
    <w:link w:val="3551Char"/>
    <w:qFormat/>
    <w:rsid w:val="00FE0F41"/>
    <w:pPr>
      <w:numPr>
        <w:numId w:val="15"/>
      </w:numPr>
      <w:ind w:left="0" w:firstLine="0"/>
    </w:pPr>
  </w:style>
  <w:style w:type="character" w:customStyle="1" w:styleId="3541Char">
    <w:name w:val="3.5.4.1 Char"/>
    <w:basedOn w:val="BAB351Char"/>
    <w:link w:val="3541"/>
    <w:rsid w:val="00FE0F41"/>
    <w:rPr>
      <w:rFonts w:ascii="Times New Roman" w:hAnsi="Times New Roman" w:cs="Times New Roman"/>
      <w:b/>
      <w:bCs w:val="0"/>
      <w:sz w:val="24"/>
      <w:szCs w:val="24"/>
    </w:rPr>
  </w:style>
  <w:style w:type="character" w:customStyle="1" w:styleId="3551Char">
    <w:name w:val="3.5.5.1 Char"/>
    <w:basedOn w:val="3541Char"/>
    <w:link w:val="3551"/>
    <w:rsid w:val="00FE0F41"/>
    <w:rPr>
      <w:rFonts w:ascii="Times New Roman" w:hAnsi="Times New Roman" w:cs="Times New Roman"/>
      <w:b/>
      <w:bCs w:val="0"/>
      <w:sz w:val="24"/>
      <w:szCs w:val="24"/>
    </w:rPr>
  </w:style>
  <w:style w:type="paragraph" w:customStyle="1" w:styleId="2371">
    <w:name w:val="2.3.7.1"/>
    <w:basedOn w:val="BAB23"/>
    <w:link w:val="2371Char"/>
    <w:qFormat/>
    <w:rsid w:val="00691B8D"/>
    <w:pPr>
      <w:numPr>
        <w:numId w:val="16"/>
      </w:numPr>
      <w:spacing w:before="0"/>
      <w:ind w:left="0" w:firstLine="0"/>
    </w:pPr>
  </w:style>
  <w:style w:type="character" w:customStyle="1" w:styleId="2371Char">
    <w:name w:val="2.3.7.1 Char"/>
    <w:basedOn w:val="BAB23Char"/>
    <w:link w:val="2371"/>
    <w:rsid w:val="00691B8D"/>
    <w:rPr>
      <w:rFonts w:ascii="Times New Roman" w:hAnsi="Times New Roman" w:cs="Times New Roman"/>
      <w:b/>
      <w:bCs w:val="0"/>
      <w:sz w:val="24"/>
      <w:szCs w:val="24"/>
    </w:rPr>
  </w:style>
  <w:style w:type="paragraph" w:styleId="NormalWeb">
    <w:name w:val="Normal (Web)"/>
    <w:basedOn w:val="Normal"/>
    <w:uiPriority w:val="99"/>
    <w:unhideWhenUsed/>
    <w:rsid w:val="008633AC"/>
    <w:pPr>
      <w:spacing w:before="100" w:beforeAutospacing="1" w:after="100" w:afterAutospacing="1" w:line="240" w:lineRule="auto"/>
      <w:jc w:val="left"/>
    </w:pPr>
    <w:rPr>
      <w:rFonts w:eastAsia="Times New Roman" w:cs="Times New Roman"/>
      <w:szCs w:val="24"/>
    </w:rPr>
  </w:style>
  <w:style w:type="numbering" w:customStyle="1" w:styleId="NoList1">
    <w:name w:val="No List1"/>
    <w:next w:val="NoList"/>
    <w:uiPriority w:val="99"/>
    <w:semiHidden/>
    <w:unhideWhenUsed/>
    <w:rsid w:val="00923096"/>
  </w:style>
  <w:style w:type="paragraph" w:customStyle="1" w:styleId="451">
    <w:name w:val="4.5.1"/>
    <w:basedOn w:val="BAB41"/>
    <w:link w:val="451Char"/>
    <w:qFormat/>
    <w:rsid w:val="00556E15"/>
    <w:pPr>
      <w:numPr>
        <w:numId w:val="34"/>
      </w:numPr>
      <w:ind w:left="360"/>
    </w:pPr>
  </w:style>
  <w:style w:type="character" w:customStyle="1" w:styleId="451Char">
    <w:name w:val="4.5.1 Char"/>
    <w:basedOn w:val="BAB41Char"/>
    <w:link w:val="451"/>
    <w:rsid w:val="00556E15"/>
    <w:rPr>
      <w:rFonts w:ascii="Times New Roman" w:hAnsi="Times New Roman" w:cs="Times New Roman"/>
      <w:b/>
      <w:bCs w:val="0"/>
      <w:sz w:val="24"/>
      <w:szCs w:val="24"/>
    </w:rPr>
  </w:style>
  <w:style w:type="paragraph" w:customStyle="1" w:styleId="Style2">
    <w:name w:val="Style2"/>
    <w:basedOn w:val="Heading3"/>
    <w:next w:val="Heading3"/>
    <w:link w:val="Style2Char"/>
    <w:qFormat/>
    <w:rsid w:val="00131B3D"/>
    <w:pPr>
      <w:numPr>
        <w:numId w:val="42"/>
      </w:numPr>
    </w:pPr>
  </w:style>
  <w:style w:type="character" w:customStyle="1" w:styleId="Style2Char">
    <w:name w:val="Style2 Char"/>
    <w:basedOn w:val="BAB41Char"/>
    <w:link w:val="Style2"/>
    <w:rsid w:val="00931017"/>
    <w:rPr>
      <w:rFonts w:ascii="Times New Roman" w:hAnsi="Times New Roman" w:cs="Times New Roman"/>
      <w:b/>
      <w:bCs/>
      <w:sz w:val="24"/>
      <w:szCs w:val="24"/>
    </w:rPr>
  </w:style>
  <w:style w:type="paragraph" w:customStyle="1" w:styleId="Style3">
    <w:name w:val="Style3"/>
    <w:basedOn w:val="Heading3"/>
    <w:next w:val="Heading3"/>
    <w:link w:val="Style3Char"/>
    <w:qFormat/>
    <w:rsid w:val="0076590D"/>
    <w:pPr>
      <w:numPr>
        <w:numId w:val="43"/>
      </w:numPr>
    </w:pPr>
  </w:style>
  <w:style w:type="character" w:styleId="FollowedHyperlink">
    <w:name w:val="FollowedHyperlink"/>
    <w:basedOn w:val="DefaultParagraphFont"/>
    <w:uiPriority w:val="99"/>
    <w:semiHidden/>
    <w:unhideWhenUsed/>
    <w:rsid w:val="0018373C"/>
    <w:rPr>
      <w:color w:val="954F72"/>
      <w:u w:val="single"/>
    </w:rPr>
  </w:style>
  <w:style w:type="character" w:customStyle="1" w:styleId="Style3Char">
    <w:name w:val="Style3 Char"/>
    <w:basedOn w:val="Heading3Char"/>
    <w:link w:val="Style3"/>
    <w:rsid w:val="00931017"/>
    <w:rPr>
      <w:rFonts w:ascii="Times New Roman" w:hAnsi="Times New Roman" w:cs="Times New Roman"/>
      <w:b/>
      <w:bCs/>
      <w:sz w:val="24"/>
      <w:szCs w:val="24"/>
    </w:rPr>
  </w:style>
  <w:style w:type="paragraph" w:customStyle="1" w:styleId="msonormal0">
    <w:name w:val="msonormal"/>
    <w:basedOn w:val="Normal"/>
    <w:rsid w:val="0018373C"/>
    <w:pPr>
      <w:spacing w:before="100" w:beforeAutospacing="1" w:after="100" w:afterAutospacing="1" w:line="240" w:lineRule="auto"/>
      <w:jc w:val="left"/>
    </w:pPr>
    <w:rPr>
      <w:rFonts w:eastAsia="Times New Roman" w:cs="Times New Roman"/>
      <w:szCs w:val="24"/>
    </w:rPr>
  </w:style>
  <w:style w:type="paragraph" w:customStyle="1" w:styleId="xl65">
    <w:name w:val="xl65"/>
    <w:basedOn w:val="Normal"/>
    <w:rsid w:val="0018373C"/>
    <w:pPr>
      <w:spacing w:before="100" w:beforeAutospacing="1" w:after="100" w:afterAutospacing="1" w:line="240" w:lineRule="auto"/>
      <w:jc w:val="left"/>
    </w:pPr>
    <w:rPr>
      <w:rFonts w:eastAsia="Times New Roman" w:cs="Times New Roman"/>
      <w:szCs w:val="24"/>
    </w:rPr>
  </w:style>
  <w:style w:type="paragraph" w:customStyle="1" w:styleId="xl66">
    <w:name w:val="xl66"/>
    <w:basedOn w:val="Normal"/>
    <w:rsid w:val="00183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67">
    <w:name w:val="xl67"/>
    <w:basedOn w:val="Normal"/>
    <w:rsid w:val="00183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68">
    <w:name w:val="xl68"/>
    <w:basedOn w:val="Normal"/>
    <w:rsid w:val="00183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69">
    <w:name w:val="xl69"/>
    <w:basedOn w:val="Normal"/>
    <w:rsid w:val="0018373C"/>
    <w:pPr>
      <w:spacing w:before="100" w:beforeAutospacing="1" w:after="100" w:afterAutospacing="1" w:line="240" w:lineRule="auto"/>
      <w:jc w:val="center"/>
    </w:pPr>
    <w:rPr>
      <w:rFonts w:eastAsia="Times New Roman" w:cs="Times New Roman"/>
      <w:b/>
      <w:bCs/>
      <w:szCs w:val="24"/>
    </w:rPr>
  </w:style>
  <w:style w:type="paragraph" w:customStyle="1" w:styleId="xl70">
    <w:name w:val="xl70"/>
    <w:basedOn w:val="Normal"/>
    <w:rsid w:val="0018373C"/>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1">
    <w:name w:val="xl71"/>
    <w:basedOn w:val="Normal"/>
    <w:rsid w:val="0018373C"/>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2">
    <w:name w:val="xl72"/>
    <w:basedOn w:val="Normal"/>
    <w:rsid w:val="0018373C"/>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3">
    <w:name w:val="xl73"/>
    <w:basedOn w:val="Normal"/>
    <w:rsid w:val="0018373C"/>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4">
    <w:name w:val="xl74"/>
    <w:basedOn w:val="Normal"/>
    <w:rsid w:val="0018373C"/>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75">
    <w:name w:val="xl75"/>
    <w:basedOn w:val="Normal"/>
    <w:rsid w:val="0018373C"/>
    <w:pPr>
      <w:spacing w:before="100" w:beforeAutospacing="1" w:after="100" w:afterAutospacing="1" w:line="240" w:lineRule="auto"/>
      <w:jc w:val="center"/>
    </w:pPr>
    <w:rPr>
      <w:rFonts w:eastAsia="Times New Roman" w:cs="Times New Roman"/>
      <w:szCs w:val="24"/>
    </w:rPr>
  </w:style>
  <w:style w:type="paragraph" w:customStyle="1" w:styleId="xl76">
    <w:name w:val="xl76"/>
    <w:basedOn w:val="Normal"/>
    <w:rsid w:val="0018373C"/>
    <w:pPr>
      <w:pBdr>
        <w:top w:val="single" w:sz="4" w:space="0" w:color="auto"/>
        <w:lef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7">
    <w:name w:val="xl77"/>
    <w:basedOn w:val="Normal"/>
    <w:rsid w:val="0018373C"/>
    <w:pPr>
      <w:pBdr>
        <w:top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78">
    <w:name w:val="xl78"/>
    <w:basedOn w:val="Normal"/>
    <w:rsid w:val="0018373C"/>
    <w:pPr>
      <w:pBdr>
        <w:top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79">
    <w:name w:val="xl79"/>
    <w:basedOn w:val="Normal"/>
    <w:rsid w:val="0018373C"/>
    <w:pPr>
      <w:pBdr>
        <w:left w:val="single" w:sz="4" w:space="0" w:color="auto"/>
        <w:bottom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80">
    <w:name w:val="xl80"/>
    <w:basedOn w:val="Normal"/>
    <w:rsid w:val="0018373C"/>
    <w:pPr>
      <w:pBdr>
        <w:bottom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81">
    <w:name w:val="xl81"/>
    <w:basedOn w:val="Normal"/>
    <w:rsid w:val="0018373C"/>
    <w:pPr>
      <w:pBdr>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044">
      <w:bodyDiv w:val="1"/>
      <w:marLeft w:val="0"/>
      <w:marRight w:val="0"/>
      <w:marTop w:val="0"/>
      <w:marBottom w:val="0"/>
      <w:divBdr>
        <w:top w:val="none" w:sz="0" w:space="0" w:color="auto"/>
        <w:left w:val="none" w:sz="0" w:space="0" w:color="auto"/>
        <w:bottom w:val="none" w:sz="0" w:space="0" w:color="auto"/>
        <w:right w:val="none" w:sz="0" w:space="0" w:color="auto"/>
      </w:divBdr>
    </w:div>
    <w:div w:id="34699223">
      <w:bodyDiv w:val="1"/>
      <w:marLeft w:val="0"/>
      <w:marRight w:val="0"/>
      <w:marTop w:val="0"/>
      <w:marBottom w:val="0"/>
      <w:divBdr>
        <w:top w:val="none" w:sz="0" w:space="0" w:color="auto"/>
        <w:left w:val="none" w:sz="0" w:space="0" w:color="auto"/>
        <w:bottom w:val="none" w:sz="0" w:space="0" w:color="auto"/>
        <w:right w:val="none" w:sz="0" w:space="0" w:color="auto"/>
      </w:divBdr>
    </w:div>
    <w:div w:id="38164332">
      <w:bodyDiv w:val="1"/>
      <w:marLeft w:val="0"/>
      <w:marRight w:val="0"/>
      <w:marTop w:val="0"/>
      <w:marBottom w:val="0"/>
      <w:divBdr>
        <w:top w:val="none" w:sz="0" w:space="0" w:color="auto"/>
        <w:left w:val="none" w:sz="0" w:space="0" w:color="auto"/>
        <w:bottom w:val="none" w:sz="0" w:space="0" w:color="auto"/>
        <w:right w:val="none" w:sz="0" w:space="0" w:color="auto"/>
      </w:divBdr>
    </w:div>
    <w:div w:id="38170487">
      <w:bodyDiv w:val="1"/>
      <w:marLeft w:val="0"/>
      <w:marRight w:val="0"/>
      <w:marTop w:val="0"/>
      <w:marBottom w:val="0"/>
      <w:divBdr>
        <w:top w:val="none" w:sz="0" w:space="0" w:color="auto"/>
        <w:left w:val="none" w:sz="0" w:space="0" w:color="auto"/>
        <w:bottom w:val="none" w:sz="0" w:space="0" w:color="auto"/>
        <w:right w:val="none" w:sz="0" w:space="0" w:color="auto"/>
      </w:divBdr>
    </w:div>
    <w:div w:id="165823295">
      <w:bodyDiv w:val="1"/>
      <w:marLeft w:val="0"/>
      <w:marRight w:val="0"/>
      <w:marTop w:val="0"/>
      <w:marBottom w:val="0"/>
      <w:divBdr>
        <w:top w:val="none" w:sz="0" w:space="0" w:color="auto"/>
        <w:left w:val="none" w:sz="0" w:space="0" w:color="auto"/>
        <w:bottom w:val="none" w:sz="0" w:space="0" w:color="auto"/>
        <w:right w:val="none" w:sz="0" w:space="0" w:color="auto"/>
      </w:divBdr>
    </w:div>
    <w:div w:id="188379726">
      <w:bodyDiv w:val="1"/>
      <w:marLeft w:val="0"/>
      <w:marRight w:val="0"/>
      <w:marTop w:val="0"/>
      <w:marBottom w:val="0"/>
      <w:divBdr>
        <w:top w:val="none" w:sz="0" w:space="0" w:color="auto"/>
        <w:left w:val="none" w:sz="0" w:space="0" w:color="auto"/>
        <w:bottom w:val="none" w:sz="0" w:space="0" w:color="auto"/>
        <w:right w:val="none" w:sz="0" w:space="0" w:color="auto"/>
      </w:divBdr>
    </w:div>
    <w:div w:id="216087687">
      <w:bodyDiv w:val="1"/>
      <w:marLeft w:val="0"/>
      <w:marRight w:val="0"/>
      <w:marTop w:val="0"/>
      <w:marBottom w:val="0"/>
      <w:divBdr>
        <w:top w:val="none" w:sz="0" w:space="0" w:color="auto"/>
        <w:left w:val="none" w:sz="0" w:space="0" w:color="auto"/>
        <w:bottom w:val="none" w:sz="0" w:space="0" w:color="auto"/>
        <w:right w:val="none" w:sz="0" w:space="0" w:color="auto"/>
      </w:divBdr>
    </w:div>
    <w:div w:id="260115489">
      <w:bodyDiv w:val="1"/>
      <w:marLeft w:val="0"/>
      <w:marRight w:val="0"/>
      <w:marTop w:val="0"/>
      <w:marBottom w:val="0"/>
      <w:divBdr>
        <w:top w:val="none" w:sz="0" w:space="0" w:color="auto"/>
        <w:left w:val="none" w:sz="0" w:space="0" w:color="auto"/>
        <w:bottom w:val="none" w:sz="0" w:space="0" w:color="auto"/>
        <w:right w:val="none" w:sz="0" w:space="0" w:color="auto"/>
      </w:divBdr>
    </w:div>
    <w:div w:id="268397323">
      <w:bodyDiv w:val="1"/>
      <w:marLeft w:val="0"/>
      <w:marRight w:val="0"/>
      <w:marTop w:val="0"/>
      <w:marBottom w:val="0"/>
      <w:divBdr>
        <w:top w:val="none" w:sz="0" w:space="0" w:color="auto"/>
        <w:left w:val="none" w:sz="0" w:space="0" w:color="auto"/>
        <w:bottom w:val="none" w:sz="0" w:space="0" w:color="auto"/>
        <w:right w:val="none" w:sz="0" w:space="0" w:color="auto"/>
      </w:divBdr>
    </w:div>
    <w:div w:id="317804534">
      <w:bodyDiv w:val="1"/>
      <w:marLeft w:val="0"/>
      <w:marRight w:val="0"/>
      <w:marTop w:val="0"/>
      <w:marBottom w:val="0"/>
      <w:divBdr>
        <w:top w:val="none" w:sz="0" w:space="0" w:color="auto"/>
        <w:left w:val="none" w:sz="0" w:space="0" w:color="auto"/>
        <w:bottom w:val="none" w:sz="0" w:space="0" w:color="auto"/>
        <w:right w:val="none" w:sz="0" w:space="0" w:color="auto"/>
      </w:divBdr>
    </w:div>
    <w:div w:id="323582417">
      <w:bodyDiv w:val="1"/>
      <w:marLeft w:val="0"/>
      <w:marRight w:val="0"/>
      <w:marTop w:val="0"/>
      <w:marBottom w:val="0"/>
      <w:divBdr>
        <w:top w:val="none" w:sz="0" w:space="0" w:color="auto"/>
        <w:left w:val="none" w:sz="0" w:space="0" w:color="auto"/>
        <w:bottom w:val="none" w:sz="0" w:space="0" w:color="auto"/>
        <w:right w:val="none" w:sz="0" w:space="0" w:color="auto"/>
      </w:divBdr>
    </w:div>
    <w:div w:id="334302290">
      <w:bodyDiv w:val="1"/>
      <w:marLeft w:val="0"/>
      <w:marRight w:val="0"/>
      <w:marTop w:val="0"/>
      <w:marBottom w:val="0"/>
      <w:divBdr>
        <w:top w:val="none" w:sz="0" w:space="0" w:color="auto"/>
        <w:left w:val="none" w:sz="0" w:space="0" w:color="auto"/>
        <w:bottom w:val="none" w:sz="0" w:space="0" w:color="auto"/>
        <w:right w:val="none" w:sz="0" w:space="0" w:color="auto"/>
      </w:divBdr>
    </w:div>
    <w:div w:id="336732236">
      <w:bodyDiv w:val="1"/>
      <w:marLeft w:val="0"/>
      <w:marRight w:val="0"/>
      <w:marTop w:val="0"/>
      <w:marBottom w:val="0"/>
      <w:divBdr>
        <w:top w:val="none" w:sz="0" w:space="0" w:color="auto"/>
        <w:left w:val="none" w:sz="0" w:space="0" w:color="auto"/>
        <w:bottom w:val="none" w:sz="0" w:space="0" w:color="auto"/>
        <w:right w:val="none" w:sz="0" w:space="0" w:color="auto"/>
      </w:divBdr>
    </w:div>
    <w:div w:id="371000837">
      <w:bodyDiv w:val="1"/>
      <w:marLeft w:val="0"/>
      <w:marRight w:val="0"/>
      <w:marTop w:val="0"/>
      <w:marBottom w:val="0"/>
      <w:divBdr>
        <w:top w:val="none" w:sz="0" w:space="0" w:color="auto"/>
        <w:left w:val="none" w:sz="0" w:space="0" w:color="auto"/>
        <w:bottom w:val="none" w:sz="0" w:space="0" w:color="auto"/>
        <w:right w:val="none" w:sz="0" w:space="0" w:color="auto"/>
      </w:divBdr>
    </w:div>
    <w:div w:id="396708192">
      <w:bodyDiv w:val="1"/>
      <w:marLeft w:val="0"/>
      <w:marRight w:val="0"/>
      <w:marTop w:val="0"/>
      <w:marBottom w:val="0"/>
      <w:divBdr>
        <w:top w:val="none" w:sz="0" w:space="0" w:color="auto"/>
        <w:left w:val="none" w:sz="0" w:space="0" w:color="auto"/>
        <w:bottom w:val="none" w:sz="0" w:space="0" w:color="auto"/>
        <w:right w:val="none" w:sz="0" w:space="0" w:color="auto"/>
      </w:divBdr>
    </w:div>
    <w:div w:id="405153983">
      <w:bodyDiv w:val="1"/>
      <w:marLeft w:val="0"/>
      <w:marRight w:val="0"/>
      <w:marTop w:val="0"/>
      <w:marBottom w:val="0"/>
      <w:divBdr>
        <w:top w:val="none" w:sz="0" w:space="0" w:color="auto"/>
        <w:left w:val="none" w:sz="0" w:space="0" w:color="auto"/>
        <w:bottom w:val="none" w:sz="0" w:space="0" w:color="auto"/>
        <w:right w:val="none" w:sz="0" w:space="0" w:color="auto"/>
      </w:divBdr>
    </w:div>
    <w:div w:id="427821805">
      <w:bodyDiv w:val="1"/>
      <w:marLeft w:val="0"/>
      <w:marRight w:val="0"/>
      <w:marTop w:val="0"/>
      <w:marBottom w:val="0"/>
      <w:divBdr>
        <w:top w:val="none" w:sz="0" w:space="0" w:color="auto"/>
        <w:left w:val="none" w:sz="0" w:space="0" w:color="auto"/>
        <w:bottom w:val="none" w:sz="0" w:space="0" w:color="auto"/>
        <w:right w:val="none" w:sz="0" w:space="0" w:color="auto"/>
      </w:divBdr>
    </w:div>
    <w:div w:id="450439495">
      <w:bodyDiv w:val="1"/>
      <w:marLeft w:val="0"/>
      <w:marRight w:val="0"/>
      <w:marTop w:val="0"/>
      <w:marBottom w:val="0"/>
      <w:divBdr>
        <w:top w:val="none" w:sz="0" w:space="0" w:color="auto"/>
        <w:left w:val="none" w:sz="0" w:space="0" w:color="auto"/>
        <w:bottom w:val="none" w:sz="0" w:space="0" w:color="auto"/>
        <w:right w:val="none" w:sz="0" w:space="0" w:color="auto"/>
      </w:divBdr>
    </w:div>
    <w:div w:id="555049351">
      <w:bodyDiv w:val="1"/>
      <w:marLeft w:val="0"/>
      <w:marRight w:val="0"/>
      <w:marTop w:val="0"/>
      <w:marBottom w:val="0"/>
      <w:divBdr>
        <w:top w:val="none" w:sz="0" w:space="0" w:color="auto"/>
        <w:left w:val="none" w:sz="0" w:space="0" w:color="auto"/>
        <w:bottom w:val="none" w:sz="0" w:space="0" w:color="auto"/>
        <w:right w:val="none" w:sz="0" w:space="0" w:color="auto"/>
      </w:divBdr>
    </w:div>
    <w:div w:id="559900296">
      <w:bodyDiv w:val="1"/>
      <w:marLeft w:val="0"/>
      <w:marRight w:val="0"/>
      <w:marTop w:val="0"/>
      <w:marBottom w:val="0"/>
      <w:divBdr>
        <w:top w:val="none" w:sz="0" w:space="0" w:color="auto"/>
        <w:left w:val="none" w:sz="0" w:space="0" w:color="auto"/>
        <w:bottom w:val="none" w:sz="0" w:space="0" w:color="auto"/>
        <w:right w:val="none" w:sz="0" w:space="0" w:color="auto"/>
      </w:divBdr>
    </w:div>
    <w:div w:id="575361130">
      <w:bodyDiv w:val="1"/>
      <w:marLeft w:val="0"/>
      <w:marRight w:val="0"/>
      <w:marTop w:val="0"/>
      <w:marBottom w:val="0"/>
      <w:divBdr>
        <w:top w:val="none" w:sz="0" w:space="0" w:color="auto"/>
        <w:left w:val="none" w:sz="0" w:space="0" w:color="auto"/>
        <w:bottom w:val="none" w:sz="0" w:space="0" w:color="auto"/>
        <w:right w:val="none" w:sz="0" w:space="0" w:color="auto"/>
      </w:divBdr>
    </w:div>
    <w:div w:id="587227320">
      <w:bodyDiv w:val="1"/>
      <w:marLeft w:val="0"/>
      <w:marRight w:val="0"/>
      <w:marTop w:val="0"/>
      <w:marBottom w:val="0"/>
      <w:divBdr>
        <w:top w:val="none" w:sz="0" w:space="0" w:color="auto"/>
        <w:left w:val="none" w:sz="0" w:space="0" w:color="auto"/>
        <w:bottom w:val="none" w:sz="0" w:space="0" w:color="auto"/>
        <w:right w:val="none" w:sz="0" w:space="0" w:color="auto"/>
      </w:divBdr>
    </w:div>
    <w:div w:id="587276066">
      <w:bodyDiv w:val="1"/>
      <w:marLeft w:val="0"/>
      <w:marRight w:val="0"/>
      <w:marTop w:val="0"/>
      <w:marBottom w:val="0"/>
      <w:divBdr>
        <w:top w:val="none" w:sz="0" w:space="0" w:color="auto"/>
        <w:left w:val="none" w:sz="0" w:space="0" w:color="auto"/>
        <w:bottom w:val="none" w:sz="0" w:space="0" w:color="auto"/>
        <w:right w:val="none" w:sz="0" w:space="0" w:color="auto"/>
      </w:divBdr>
    </w:div>
    <w:div w:id="634603723">
      <w:bodyDiv w:val="1"/>
      <w:marLeft w:val="0"/>
      <w:marRight w:val="0"/>
      <w:marTop w:val="0"/>
      <w:marBottom w:val="0"/>
      <w:divBdr>
        <w:top w:val="none" w:sz="0" w:space="0" w:color="auto"/>
        <w:left w:val="none" w:sz="0" w:space="0" w:color="auto"/>
        <w:bottom w:val="none" w:sz="0" w:space="0" w:color="auto"/>
        <w:right w:val="none" w:sz="0" w:space="0" w:color="auto"/>
      </w:divBdr>
    </w:div>
    <w:div w:id="653992319">
      <w:bodyDiv w:val="1"/>
      <w:marLeft w:val="0"/>
      <w:marRight w:val="0"/>
      <w:marTop w:val="0"/>
      <w:marBottom w:val="0"/>
      <w:divBdr>
        <w:top w:val="none" w:sz="0" w:space="0" w:color="auto"/>
        <w:left w:val="none" w:sz="0" w:space="0" w:color="auto"/>
        <w:bottom w:val="none" w:sz="0" w:space="0" w:color="auto"/>
        <w:right w:val="none" w:sz="0" w:space="0" w:color="auto"/>
      </w:divBdr>
    </w:div>
    <w:div w:id="658702406">
      <w:bodyDiv w:val="1"/>
      <w:marLeft w:val="0"/>
      <w:marRight w:val="0"/>
      <w:marTop w:val="0"/>
      <w:marBottom w:val="0"/>
      <w:divBdr>
        <w:top w:val="none" w:sz="0" w:space="0" w:color="auto"/>
        <w:left w:val="none" w:sz="0" w:space="0" w:color="auto"/>
        <w:bottom w:val="none" w:sz="0" w:space="0" w:color="auto"/>
        <w:right w:val="none" w:sz="0" w:space="0" w:color="auto"/>
      </w:divBdr>
    </w:div>
    <w:div w:id="681129793">
      <w:bodyDiv w:val="1"/>
      <w:marLeft w:val="0"/>
      <w:marRight w:val="0"/>
      <w:marTop w:val="0"/>
      <w:marBottom w:val="0"/>
      <w:divBdr>
        <w:top w:val="none" w:sz="0" w:space="0" w:color="auto"/>
        <w:left w:val="none" w:sz="0" w:space="0" w:color="auto"/>
        <w:bottom w:val="none" w:sz="0" w:space="0" w:color="auto"/>
        <w:right w:val="none" w:sz="0" w:space="0" w:color="auto"/>
      </w:divBdr>
    </w:div>
    <w:div w:id="731121169">
      <w:bodyDiv w:val="1"/>
      <w:marLeft w:val="0"/>
      <w:marRight w:val="0"/>
      <w:marTop w:val="0"/>
      <w:marBottom w:val="0"/>
      <w:divBdr>
        <w:top w:val="none" w:sz="0" w:space="0" w:color="auto"/>
        <w:left w:val="none" w:sz="0" w:space="0" w:color="auto"/>
        <w:bottom w:val="none" w:sz="0" w:space="0" w:color="auto"/>
        <w:right w:val="none" w:sz="0" w:space="0" w:color="auto"/>
      </w:divBdr>
    </w:div>
    <w:div w:id="733963932">
      <w:bodyDiv w:val="1"/>
      <w:marLeft w:val="0"/>
      <w:marRight w:val="0"/>
      <w:marTop w:val="0"/>
      <w:marBottom w:val="0"/>
      <w:divBdr>
        <w:top w:val="none" w:sz="0" w:space="0" w:color="auto"/>
        <w:left w:val="none" w:sz="0" w:space="0" w:color="auto"/>
        <w:bottom w:val="none" w:sz="0" w:space="0" w:color="auto"/>
        <w:right w:val="none" w:sz="0" w:space="0" w:color="auto"/>
      </w:divBdr>
    </w:div>
    <w:div w:id="792093606">
      <w:bodyDiv w:val="1"/>
      <w:marLeft w:val="0"/>
      <w:marRight w:val="0"/>
      <w:marTop w:val="0"/>
      <w:marBottom w:val="0"/>
      <w:divBdr>
        <w:top w:val="none" w:sz="0" w:space="0" w:color="auto"/>
        <w:left w:val="none" w:sz="0" w:space="0" w:color="auto"/>
        <w:bottom w:val="none" w:sz="0" w:space="0" w:color="auto"/>
        <w:right w:val="none" w:sz="0" w:space="0" w:color="auto"/>
      </w:divBdr>
    </w:div>
    <w:div w:id="846333056">
      <w:bodyDiv w:val="1"/>
      <w:marLeft w:val="0"/>
      <w:marRight w:val="0"/>
      <w:marTop w:val="0"/>
      <w:marBottom w:val="0"/>
      <w:divBdr>
        <w:top w:val="none" w:sz="0" w:space="0" w:color="auto"/>
        <w:left w:val="none" w:sz="0" w:space="0" w:color="auto"/>
        <w:bottom w:val="none" w:sz="0" w:space="0" w:color="auto"/>
        <w:right w:val="none" w:sz="0" w:space="0" w:color="auto"/>
      </w:divBdr>
    </w:div>
    <w:div w:id="873537756">
      <w:bodyDiv w:val="1"/>
      <w:marLeft w:val="0"/>
      <w:marRight w:val="0"/>
      <w:marTop w:val="0"/>
      <w:marBottom w:val="0"/>
      <w:divBdr>
        <w:top w:val="none" w:sz="0" w:space="0" w:color="auto"/>
        <w:left w:val="none" w:sz="0" w:space="0" w:color="auto"/>
        <w:bottom w:val="none" w:sz="0" w:space="0" w:color="auto"/>
        <w:right w:val="none" w:sz="0" w:space="0" w:color="auto"/>
      </w:divBdr>
    </w:div>
    <w:div w:id="899246911">
      <w:bodyDiv w:val="1"/>
      <w:marLeft w:val="0"/>
      <w:marRight w:val="0"/>
      <w:marTop w:val="0"/>
      <w:marBottom w:val="0"/>
      <w:divBdr>
        <w:top w:val="none" w:sz="0" w:space="0" w:color="auto"/>
        <w:left w:val="none" w:sz="0" w:space="0" w:color="auto"/>
        <w:bottom w:val="none" w:sz="0" w:space="0" w:color="auto"/>
        <w:right w:val="none" w:sz="0" w:space="0" w:color="auto"/>
      </w:divBdr>
    </w:div>
    <w:div w:id="901065837">
      <w:bodyDiv w:val="1"/>
      <w:marLeft w:val="0"/>
      <w:marRight w:val="0"/>
      <w:marTop w:val="0"/>
      <w:marBottom w:val="0"/>
      <w:divBdr>
        <w:top w:val="none" w:sz="0" w:space="0" w:color="auto"/>
        <w:left w:val="none" w:sz="0" w:space="0" w:color="auto"/>
        <w:bottom w:val="none" w:sz="0" w:space="0" w:color="auto"/>
        <w:right w:val="none" w:sz="0" w:space="0" w:color="auto"/>
      </w:divBdr>
    </w:div>
    <w:div w:id="905342230">
      <w:bodyDiv w:val="1"/>
      <w:marLeft w:val="0"/>
      <w:marRight w:val="0"/>
      <w:marTop w:val="0"/>
      <w:marBottom w:val="0"/>
      <w:divBdr>
        <w:top w:val="none" w:sz="0" w:space="0" w:color="auto"/>
        <w:left w:val="none" w:sz="0" w:space="0" w:color="auto"/>
        <w:bottom w:val="none" w:sz="0" w:space="0" w:color="auto"/>
        <w:right w:val="none" w:sz="0" w:space="0" w:color="auto"/>
      </w:divBdr>
    </w:div>
    <w:div w:id="930044262">
      <w:bodyDiv w:val="1"/>
      <w:marLeft w:val="0"/>
      <w:marRight w:val="0"/>
      <w:marTop w:val="0"/>
      <w:marBottom w:val="0"/>
      <w:divBdr>
        <w:top w:val="none" w:sz="0" w:space="0" w:color="auto"/>
        <w:left w:val="none" w:sz="0" w:space="0" w:color="auto"/>
        <w:bottom w:val="none" w:sz="0" w:space="0" w:color="auto"/>
        <w:right w:val="none" w:sz="0" w:space="0" w:color="auto"/>
      </w:divBdr>
    </w:div>
    <w:div w:id="951671306">
      <w:bodyDiv w:val="1"/>
      <w:marLeft w:val="0"/>
      <w:marRight w:val="0"/>
      <w:marTop w:val="0"/>
      <w:marBottom w:val="0"/>
      <w:divBdr>
        <w:top w:val="none" w:sz="0" w:space="0" w:color="auto"/>
        <w:left w:val="none" w:sz="0" w:space="0" w:color="auto"/>
        <w:bottom w:val="none" w:sz="0" w:space="0" w:color="auto"/>
        <w:right w:val="none" w:sz="0" w:space="0" w:color="auto"/>
      </w:divBdr>
    </w:div>
    <w:div w:id="1072387382">
      <w:bodyDiv w:val="1"/>
      <w:marLeft w:val="0"/>
      <w:marRight w:val="0"/>
      <w:marTop w:val="0"/>
      <w:marBottom w:val="0"/>
      <w:divBdr>
        <w:top w:val="none" w:sz="0" w:space="0" w:color="auto"/>
        <w:left w:val="none" w:sz="0" w:space="0" w:color="auto"/>
        <w:bottom w:val="none" w:sz="0" w:space="0" w:color="auto"/>
        <w:right w:val="none" w:sz="0" w:space="0" w:color="auto"/>
      </w:divBdr>
    </w:div>
    <w:div w:id="1097600716">
      <w:bodyDiv w:val="1"/>
      <w:marLeft w:val="0"/>
      <w:marRight w:val="0"/>
      <w:marTop w:val="0"/>
      <w:marBottom w:val="0"/>
      <w:divBdr>
        <w:top w:val="none" w:sz="0" w:space="0" w:color="auto"/>
        <w:left w:val="none" w:sz="0" w:space="0" w:color="auto"/>
        <w:bottom w:val="none" w:sz="0" w:space="0" w:color="auto"/>
        <w:right w:val="none" w:sz="0" w:space="0" w:color="auto"/>
      </w:divBdr>
    </w:div>
    <w:div w:id="1152214335">
      <w:bodyDiv w:val="1"/>
      <w:marLeft w:val="0"/>
      <w:marRight w:val="0"/>
      <w:marTop w:val="0"/>
      <w:marBottom w:val="0"/>
      <w:divBdr>
        <w:top w:val="none" w:sz="0" w:space="0" w:color="auto"/>
        <w:left w:val="none" w:sz="0" w:space="0" w:color="auto"/>
        <w:bottom w:val="none" w:sz="0" w:space="0" w:color="auto"/>
        <w:right w:val="none" w:sz="0" w:space="0" w:color="auto"/>
      </w:divBdr>
    </w:div>
    <w:div w:id="1179731104">
      <w:bodyDiv w:val="1"/>
      <w:marLeft w:val="0"/>
      <w:marRight w:val="0"/>
      <w:marTop w:val="0"/>
      <w:marBottom w:val="0"/>
      <w:divBdr>
        <w:top w:val="none" w:sz="0" w:space="0" w:color="auto"/>
        <w:left w:val="none" w:sz="0" w:space="0" w:color="auto"/>
        <w:bottom w:val="none" w:sz="0" w:space="0" w:color="auto"/>
        <w:right w:val="none" w:sz="0" w:space="0" w:color="auto"/>
      </w:divBdr>
    </w:div>
    <w:div w:id="1227110313">
      <w:bodyDiv w:val="1"/>
      <w:marLeft w:val="0"/>
      <w:marRight w:val="0"/>
      <w:marTop w:val="0"/>
      <w:marBottom w:val="0"/>
      <w:divBdr>
        <w:top w:val="none" w:sz="0" w:space="0" w:color="auto"/>
        <w:left w:val="none" w:sz="0" w:space="0" w:color="auto"/>
        <w:bottom w:val="none" w:sz="0" w:space="0" w:color="auto"/>
        <w:right w:val="none" w:sz="0" w:space="0" w:color="auto"/>
      </w:divBdr>
    </w:div>
    <w:div w:id="1278828061">
      <w:bodyDiv w:val="1"/>
      <w:marLeft w:val="0"/>
      <w:marRight w:val="0"/>
      <w:marTop w:val="0"/>
      <w:marBottom w:val="0"/>
      <w:divBdr>
        <w:top w:val="none" w:sz="0" w:space="0" w:color="auto"/>
        <w:left w:val="none" w:sz="0" w:space="0" w:color="auto"/>
        <w:bottom w:val="none" w:sz="0" w:space="0" w:color="auto"/>
        <w:right w:val="none" w:sz="0" w:space="0" w:color="auto"/>
      </w:divBdr>
    </w:div>
    <w:div w:id="1314723795">
      <w:bodyDiv w:val="1"/>
      <w:marLeft w:val="0"/>
      <w:marRight w:val="0"/>
      <w:marTop w:val="0"/>
      <w:marBottom w:val="0"/>
      <w:divBdr>
        <w:top w:val="none" w:sz="0" w:space="0" w:color="auto"/>
        <w:left w:val="none" w:sz="0" w:space="0" w:color="auto"/>
        <w:bottom w:val="none" w:sz="0" w:space="0" w:color="auto"/>
        <w:right w:val="none" w:sz="0" w:space="0" w:color="auto"/>
      </w:divBdr>
    </w:div>
    <w:div w:id="1401975516">
      <w:bodyDiv w:val="1"/>
      <w:marLeft w:val="0"/>
      <w:marRight w:val="0"/>
      <w:marTop w:val="0"/>
      <w:marBottom w:val="0"/>
      <w:divBdr>
        <w:top w:val="none" w:sz="0" w:space="0" w:color="auto"/>
        <w:left w:val="none" w:sz="0" w:space="0" w:color="auto"/>
        <w:bottom w:val="none" w:sz="0" w:space="0" w:color="auto"/>
        <w:right w:val="none" w:sz="0" w:space="0" w:color="auto"/>
      </w:divBdr>
    </w:div>
    <w:div w:id="1441800285">
      <w:bodyDiv w:val="1"/>
      <w:marLeft w:val="0"/>
      <w:marRight w:val="0"/>
      <w:marTop w:val="0"/>
      <w:marBottom w:val="0"/>
      <w:divBdr>
        <w:top w:val="none" w:sz="0" w:space="0" w:color="auto"/>
        <w:left w:val="none" w:sz="0" w:space="0" w:color="auto"/>
        <w:bottom w:val="none" w:sz="0" w:space="0" w:color="auto"/>
        <w:right w:val="none" w:sz="0" w:space="0" w:color="auto"/>
      </w:divBdr>
    </w:div>
    <w:div w:id="1443695541">
      <w:bodyDiv w:val="1"/>
      <w:marLeft w:val="0"/>
      <w:marRight w:val="0"/>
      <w:marTop w:val="0"/>
      <w:marBottom w:val="0"/>
      <w:divBdr>
        <w:top w:val="none" w:sz="0" w:space="0" w:color="auto"/>
        <w:left w:val="none" w:sz="0" w:space="0" w:color="auto"/>
        <w:bottom w:val="none" w:sz="0" w:space="0" w:color="auto"/>
        <w:right w:val="none" w:sz="0" w:space="0" w:color="auto"/>
      </w:divBdr>
    </w:div>
    <w:div w:id="1473249757">
      <w:bodyDiv w:val="1"/>
      <w:marLeft w:val="0"/>
      <w:marRight w:val="0"/>
      <w:marTop w:val="0"/>
      <w:marBottom w:val="0"/>
      <w:divBdr>
        <w:top w:val="none" w:sz="0" w:space="0" w:color="auto"/>
        <w:left w:val="none" w:sz="0" w:space="0" w:color="auto"/>
        <w:bottom w:val="none" w:sz="0" w:space="0" w:color="auto"/>
        <w:right w:val="none" w:sz="0" w:space="0" w:color="auto"/>
      </w:divBdr>
    </w:div>
    <w:div w:id="1474062149">
      <w:bodyDiv w:val="1"/>
      <w:marLeft w:val="0"/>
      <w:marRight w:val="0"/>
      <w:marTop w:val="0"/>
      <w:marBottom w:val="0"/>
      <w:divBdr>
        <w:top w:val="none" w:sz="0" w:space="0" w:color="auto"/>
        <w:left w:val="none" w:sz="0" w:space="0" w:color="auto"/>
        <w:bottom w:val="none" w:sz="0" w:space="0" w:color="auto"/>
        <w:right w:val="none" w:sz="0" w:space="0" w:color="auto"/>
      </w:divBdr>
    </w:div>
    <w:div w:id="1550071019">
      <w:bodyDiv w:val="1"/>
      <w:marLeft w:val="0"/>
      <w:marRight w:val="0"/>
      <w:marTop w:val="0"/>
      <w:marBottom w:val="0"/>
      <w:divBdr>
        <w:top w:val="none" w:sz="0" w:space="0" w:color="auto"/>
        <w:left w:val="none" w:sz="0" w:space="0" w:color="auto"/>
        <w:bottom w:val="none" w:sz="0" w:space="0" w:color="auto"/>
        <w:right w:val="none" w:sz="0" w:space="0" w:color="auto"/>
      </w:divBdr>
    </w:div>
    <w:div w:id="1644697827">
      <w:bodyDiv w:val="1"/>
      <w:marLeft w:val="0"/>
      <w:marRight w:val="0"/>
      <w:marTop w:val="0"/>
      <w:marBottom w:val="0"/>
      <w:divBdr>
        <w:top w:val="none" w:sz="0" w:space="0" w:color="auto"/>
        <w:left w:val="none" w:sz="0" w:space="0" w:color="auto"/>
        <w:bottom w:val="none" w:sz="0" w:space="0" w:color="auto"/>
        <w:right w:val="none" w:sz="0" w:space="0" w:color="auto"/>
      </w:divBdr>
    </w:div>
    <w:div w:id="1675763352">
      <w:bodyDiv w:val="1"/>
      <w:marLeft w:val="0"/>
      <w:marRight w:val="0"/>
      <w:marTop w:val="0"/>
      <w:marBottom w:val="0"/>
      <w:divBdr>
        <w:top w:val="none" w:sz="0" w:space="0" w:color="auto"/>
        <w:left w:val="none" w:sz="0" w:space="0" w:color="auto"/>
        <w:bottom w:val="none" w:sz="0" w:space="0" w:color="auto"/>
        <w:right w:val="none" w:sz="0" w:space="0" w:color="auto"/>
      </w:divBdr>
    </w:div>
    <w:div w:id="1806044771">
      <w:bodyDiv w:val="1"/>
      <w:marLeft w:val="0"/>
      <w:marRight w:val="0"/>
      <w:marTop w:val="0"/>
      <w:marBottom w:val="0"/>
      <w:divBdr>
        <w:top w:val="none" w:sz="0" w:space="0" w:color="auto"/>
        <w:left w:val="none" w:sz="0" w:space="0" w:color="auto"/>
        <w:bottom w:val="none" w:sz="0" w:space="0" w:color="auto"/>
        <w:right w:val="none" w:sz="0" w:space="0" w:color="auto"/>
      </w:divBdr>
    </w:div>
    <w:div w:id="1806972634">
      <w:bodyDiv w:val="1"/>
      <w:marLeft w:val="0"/>
      <w:marRight w:val="0"/>
      <w:marTop w:val="0"/>
      <w:marBottom w:val="0"/>
      <w:divBdr>
        <w:top w:val="none" w:sz="0" w:space="0" w:color="auto"/>
        <w:left w:val="none" w:sz="0" w:space="0" w:color="auto"/>
        <w:bottom w:val="none" w:sz="0" w:space="0" w:color="auto"/>
        <w:right w:val="none" w:sz="0" w:space="0" w:color="auto"/>
      </w:divBdr>
    </w:div>
    <w:div w:id="1809201858">
      <w:bodyDiv w:val="1"/>
      <w:marLeft w:val="0"/>
      <w:marRight w:val="0"/>
      <w:marTop w:val="0"/>
      <w:marBottom w:val="0"/>
      <w:divBdr>
        <w:top w:val="none" w:sz="0" w:space="0" w:color="auto"/>
        <w:left w:val="none" w:sz="0" w:space="0" w:color="auto"/>
        <w:bottom w:val="none" w:sz="0" w:space="0" w:color="auto"/>
        <w:right w:val="none" w:sz="0" w:space="0" w:color="auto"/>
      </w:divBdr>
    </w:div>
    <w:div w:id="1824395888">
      <w:bodyDiv w:val="1"/>
      <w:marLeft w:val="0"/>
      <w:marRight w:val="0"/>
      <w:marTop w:val="0"/>
      <w:marBottom w:val="0"/>
      <w:divBdr>
        <w:top w:val="none" w:sz="0" w:space="0" w:color="auto"/>
        <w:left w:val="none" w:sz="0" w:space="0" w:color="auto"/>
        <w:bottom w:val="none" w:sz="0" w:space="0" w:color="auto"/>
        <w:right w:val="none" w:sz="0" w:space="0" w:color="auto"/>
      </w:divBdr>
    </w:div>
    <w:div w:id="1904220108">
      <w:bodyDiv w:val="1"/>
      <w:marLeft w:val="0"/>
      <w:marRight w:val="0"/>
      <w:marTop w:val="0"/>
      <w:marBottom w:val="0"/>
      <w:divBdr>
        <w:top w:val="none" w:sz="0" w:space="0" w:color="auto"/>
        <w:left w:val="none" w:sz="0" w:space="0" w:color="auto"/>
        <w:bottom w:val="none" w:sz="0" w:space="0" w:color="auto"/>
        <w:right w:val="none" w:sz="0" w:space="0" w:color="auto"/>
      </w:divBdr>
    </w:div>
    <w:div w:id="1906259354">
      <w:bodyDiv w:val="1"/>
      <w:marLeft w:val="0"/>
      <w:marRight w:val="0"/>
      <w:marTop w:val="0"/>
      <w:marBottom w:val="0"/>
      <w:divBdr>
        <w:top w:val="none" w:sz="0" w:space="0" w:color="auto"/>
        <w:left w:val="none" w:sz="0" w:space="0" w:color="auto"/>
        <w:bottom w:val="none" w:sz="0" w:space="0" w:color="auto"/>
        <w:right w:val="none" w:sz="0" w:space="0" w:color="auto"/>
      </w:divBdr>
    </w:div>
    <w:div w:id="192013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chmahindra.com/" TargetMode="External"/><Relationship Id="rId21" Type="http://schemas.openxmlformats.org/officeDocument/2006/relationships/hyperlink" Target="http://www.worldbank.com" TargetMode="External"/><Relationship Id="rId42" Type="http://schemas.openxmlformats.org/officeDocument/2006/relationships/hyperlink" Target="https://cp.co.id/" TargetMode="External"/><Relationship Id="rId47" Type="http://schemas.openxmlformats.org/officeDocument/2006/relationships/hyperlink" Target="http://www.harumenergy.com/id" TargetMode="External"/><Relationship Id="rId63" Type="http://schemas.openxmlformats.org/officeDocument/2006/relationships/hyperlink" Target="https://www.sig.id/" TargetMode="External"/><Relationship Id="rId68" Type="http://schemas.openxmlformats.org/officeDocument/2006/relationships/hyperlink" Target="https://www.chandra-asri.com/" TargetMode="External"/><Relationship Id="rId16" Type="http://schemas.openxmlformats.org/officeDocument/2006/relationships/image" Target="media/image6.png"/><Relationship Id="rId11" Type="http://schemas.openxmlformats.org/officeDocument/2006/relationships/image" Target="media/image2.jpeg"/><Relationship Id="rId32" Type="http://schemas.openxmlformats.org/officeDocument/2006/relationships/hyperlink" Target="https://jago.com/" TargetMode="External"/><Relationship Id="rId37" Type="http://schemas.openxmlformats.org/officeDocument/2006/relationships/hyperlink" Target="https://www.btn.co.id/" TargetMode="External"/><Relationship Id="rId53" Type="http://schemas.openxmlformats.org/officeDocument/2006/relationships/hyperlink" Target="https://www.indocement.co.id/" TargetMode="External"/><Relationship Id="rId58" Type="http://schemas.openxmlformats.org/officeDocument/2006/relationships/hyperlink" Target="https://www.medcoenergi.com/" TargetMode="External"/><Relationship Id="rId74" Type="http://schemas.openxmlformats.org/officeDocument/2006/relationships/image" Target="media/image10.emf"/><Relationship Id="rId79" Type="http://schemas.openxmlformats.org/officeDocument/2006/relationships/image" Target="media/image15.wmf"/><Relationship Id="rId5" Type="http://schemas.openxmlformats.org/officeDocument/2006/relationships/webSettings" Target="webSettings.xml"/><Relationship Id="rId61" Type="http://schemas.openxmlformats.org/officeDocument/2006/relationships/hyperlink" Target="https://www.scm.co.id/" TargetMode="External"/><Relationship Id="rId82" Type="http://schemas.openxmlformats.org/officeDocument/2006/relationships/fontTable" Target="fontTable.xml"/><Relationship Id="rId19" Type="http://schemas.openxmlformats.org/officeDocument/2006/relationships/hyperlink" Target="http://www.idx.co.id/" TargetMode="External"/><Relationship Id="rId14" Type="http://schemas.openxmlformats.org/officeDocument/2006/relationships/image" Target="media/image5.png"/><Relationship Id="rId22" Type="http://schemas.openxmlformats.org/officeDocument/2006/relationships/hyperlink" Target="https://www.adanienterprises.com/" TargetMode="External"/><Relationship Id="rId27" Type="http://schemas.openxmlformats.org/officeDocument/2006/relationships/hyperlink" Target="https://corporate.acehardware.co.id/en/" TargetMode="External"/><Relationship Id="rId30" Type="http://schemas.openxmlformats.org/officeDocument/2006/relationships/hyperlink" Target="https://alfamart.co.id/" TargetMode="External"/><Relationship Id="rId35" Type="http://schemas.openxmlformats.org/officeDocument/2006/relationships/hyperlink" Target="https://www.bni.co.id/id-id/" TargetMode="External"/><Relationship Id="rId43" Type="http://schemas.openxmlformats.org/officeDocument/2006/relationships/hyperlink" Target="https://www.emtek.co.id/" TargetMode="External"/><Relationship Id="rId48" Type="http://schemas.openxmlformats.org/officeDocument/2006/relationships/hyperlink" Target="https://www.indofoodcbp.com/" TargetMode="External"/><Relationship Id="rId56" Type="http://schemas.openxmlformats.org/officeDocument/2006/relationships/hyperlink" Target="https://www.kalbe.co.id/" TargetMode="External"/><Relationship Id="rId64" Type="http://schemas.openxmlformats.org/officeDocument/2006/relationships/hyperlink" Target="https://saratoga-investama.com/id/beranda/" TargetMode="External"/><Relationship Id="rId69" Type="http://schemas.openxmlformats.org/officeDocument/2006/relationships/hyperlink" Target="https://www.unitedtractors.com/" TargetMode="External"/><Relationship Id="rId77" Type="http://schemas.openxmlformats.org/officeDocument/2006/relationships/image" Target="media/image13.wmf"/><Relationship Id="rId8" Type="http://schemas.openxmlformats.org/officeDocument/2006/relationships/image" Target="media/image1.jpeg"/><Relationship Id="rId51" Type="http://schemas.openxmlformats.org/officeDocument/2006/relationships/hyperlink" Target="https://www.indikaenergy.co.id/id/" TargetMode="External"/><Relationship Id="rId72" Type="http://schemas.openxmlformats.org/officeDocument/2006/relationships/image" Target="media/image8.emf"/><Relationship Id="rId80" Type="http://schemas.openxmlformats.org/officeDocument/2006/relationships/image" Target="media/image16.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sbilife.co.in/" TargetMode="External"/><Relationship Id="rId33" Type="http://schemas.openxmlformats.org/officeDocument/2006/relationships/hyperlink" Target="https://www.astra.co.id/" TargetMode="External"/><Relationship Id="rId38" Type="http://schemas.openxmlformats.org/officeDocument/2006/relationships/hyperlink" Target="https://bankmandiri.co.id/" TargetMode="External"/><Relationship Id="rId46" Type="http://schemas.openxmlformats.org/officeDocument/2006/relationships/hyperlink" Target="https://www.gotocompany.com/" TargetMode="External"/><Relationship Id="rId59" Type="http://schemas.openxmlformats.org/officeDocument/2006/relationships/hyperlink" Target="https://www.pgn.co.id/" TargetMode="External"/><Relationship Id="rId67" Type="http://schemas.openxmlformats.org/officeDocument/2006/relationships/hyperlink" Target="https://www.ptsmn.co.id/" TargetMode="External"/><Relationship Id="rId20" Type="http://schemas.openxmlformats.org/officeDocument/2006/relationships/hyperlink" Target="http://www.sgx.com/" TargetMode="External"/><Relationship Id="rId41" Type="http://schemas.openxmlformats.org/officeDocument/2006/relationships/hyperlink" Target="https://www.bukalapak.com/" TargetMode="External"/><Relationship Id="rId54" Type="http://schemas.openxmlformats.org/officeDocument/2006/relationships/hyperlink" Target="https://itmg.co.id/" TargetMode="External"/><Relationship Id="rId62" Type="http://schemas.openxmlformats.org/officeDocument/2006/relationships/hyperlink" Target="https://sidomuncul.co.id/" TargetMode="External"/><Relationship Id="rId70" Type="http://schemas.openxmlformats.org/officeDocument/2006/relationships/hyperlink" Target="https://www.unilever.co.id/" TargetMode="External"/><Relationship Id="rId75" Type="http://schemas.openxmlformats.org/officeDocument/2006/relationships/image" Target="media/image11.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asianpaints.com/" TargetMode="External"/><Relationship Id="rId28" Type="http://schemas.openxmlformats.org/officeDocument/2006/relationships/hyperlink" Target="https://www.adaro.com/" TargetMode="External"/><Relationship Id="rId36" Type="http://schemas.openxmlformats.org/officeDocument/2006/relationships/hyperlink" Target="https://bri.co.id/" TargetMode="External"/><Relationship Id="rId49" Type="http://schemas.openxmlformats.org/officeDocument/2006/relationships/hyperlink" Target="https://www.vale.com/in/indonesia" TargetMode="External"/><Relationship Id="rId57" Type="http://schemas.openxmlformats.org/officeDocument/2006/relationships/hyperlink" Target="https://merdekacoppergold.com/" TargetMode="External"/><Relationship Id="rId10" Type="http://schemas.openxmlformats.org/officeDocument/2006/relationships/footer" Target="footer2.xml"/><Relationship Id="rId31" Type="http://schemas.openxmlformats.org/officeDocument/2006/relationships/hyperlink" Target="https://antam.com/" TargetMode="External"/><Relationship Id="rId44" Type="http://schemas.openxmlformats.org/officeDocument/2006/relationships/hyperlink" Target="https://essa.id/id/beranda/" TargetMode="External"/><Relationship Id="rId52" Type="http://schemas.openxmlformats.org/officeDocument/2006/relationships/hyperlink" Target="https://indahkiat.co.id/" TargetMode="External"/><Relationship Id="rId60" Type="http://schemas.openxmlformats.org/officeDocument/2006/relationships/hyperlink" Target="https://www.ptba.co.id/" TargetMode="External"/><Relationship Id="rId65" Type="http://schemas.openxmlformats.org/officeDocument/2006/relationships/hyperlink" Target="https://www.timah.com/" TargetMode="External"/><Relationship Id="rId73" Type="http://schemas.openxmlformats.org/officeDocument/2006/relationships/image" Target="media/image9.emf"/><Relationship Id="rId78" Type="http://schemas.openxmlformats.org/officeDocument/2006/relationships/image" Target="media/image14.wmf"/><Relationship Id="rId81" Type="http://schemas.openxmlformats.org/officeDocument/2006/relationships/hyperlink" Target="http://www.worldbank.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s://www.nseindia.com/" TargetMode="External"/><Relationship Id="rId39" Type="http://schemas.openxmlformats.org/officeDocument/2006/relationships/hyperlink" Target="https://www.bankbsi.co.id/" TargetMode="External"/><Relationship Id="rId34" Type="http://schemas.openxmlformats.org/officeDocument/2006/relationships/hyperlink" Target="https://bca.co.id/" TargetMode="External"/><Relationship Id="rId50" Type="http://schemas.openxmlformats.org/officeDocument/2006/relationships/hyperlink" Target="https://www.indofood.com/" TargetMode="External"/><Relationship Id="rId55" Type="http://schemas.openxmlformats.org/officeDocument/2006/relationships/hyperlink" Target="https://www.japfacomfeed.co.id/" TargetMode="External"/><Relationship Id="rId76" Type="http://schemas.openxmlformats.org/officeDocument/2006/relationships/image" Target="media/image12.emf"/><Relationship Id="rId7" Type="http://schemas.openxmlformats.org/officeDocument/2006/relationships/endnotes" Target="endnotes.xml"/><Relationship Id="rId71" Type="http://schemas.openxmlformats.org/officeDocument/2006/relationships/hyperlink" Target="http://www.sgx.com/" TargetMode="External"/><Relationship Id="rId2" Type="http://schemas.openxmlformats.org/officeDocument/2006/relationships/numbering" Target="numbering.xml"/><Relationship Id="rId29" Type="http://schemas.openxmlformats.org/officeDocument/2006/relationships/hyperlink" Target="https://www.akr.co.id/" TargetMode="External"/><Relationship Id="rId24" Type="http://schemas.openxmlformats.org/officeDocument/2006/relationships/hyperlink" Target="https://www.axisbank.com/" TargetMode="External"/><Relationship Id="rId40" Type="http://schemas.openxmlformats.org/officeDocument/2006/relationships/hyperlink" Target="https://barito-pacific.com/" TargetMode="External"/><Relationship Id="rId45" Type="http://schemas.openxmlformats.org/officeDocument/2006/relationships/hyperlink" Target="http://www.xlaxiata.co.id/id" TargetMode="External"/><Relationship Id="rId66" Type="http://schemas.openxmlformats.org/officeDocument/2006/relationships/hyperlink" Target="https://www.telkom.c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Irm20</b:Tag>
    <b:SourceType>JournalArticle</b:SourceType>
    <b:Guid>{695E497A-A144-4A96-89BF-4B861A010680}</b:Guid>
    <b:Title>DAMPAK PANDEMIC COVID 19 TERHADAP REAKSI PASAR PADA SEKTOR CONSUMER GOODS INDUSTRY DI BURSA EFEK INDONESIA</b:Title>
    <b:JournalName>E-Jurnal Ekonomi dan Bisnis Universitas Udayana</b:JournalName>
    <b:Year>2020</b:Year>
    <b:Author>
      <b:Author>
        <b:NameList>
          <b:Person>
            <b:Last>Irmayani</b:Last>
            <b:Middle>Wayan Dian</b:Middle>
            <b:First>Ni</b:First>
          </b:Person>
        </b:NameList>
      </b:Author>
    </b:Author>
    <b:RefOrder>11</b:RefOrder>
  </b:Source>
  <b:Source>
    <b:Tag>Her21</b:Tag>
    <b:SourceType>JournalArticle</b:SourceType>
    <b:Guid>{74A53173-FA60-499C-8425-1B8AE2689A3D}</b:Guid>
    <b:Title>DAMPAK PANDEMI COVID-19 TERHADAP HARGA SAHAM PERUSAHAAN SEKTOR INDUSTRI BARANG KONSUMSI YANG TERDAFTAR DI BURSA EFEK INDONESIA</b:Title>
    <b:Year> 2021</b:Year>
    <b:JournalName>Jurnal Manajemen Bisnis, Vol. 24 No. 1</b:JournalName>
    <b:Author>
      <b:Author>
        <b:NameList>
          <b:Person>
            <b:Last>Herninta</b:Last>
            <b:First>Tiwi</b:First>
          </b:Person>
          <b:Person>
            <b:Last>Rahayu</b:Last>
            <b:Middle>Arifiani</b:Middle>
            <b:First>Rini</b:First>
          </b:Person>
        </b:NameList>
      </b:Author>
    </b:Author>
    <b:RefOrder>16</b:RefOrder>
  </b:Source>
  <b:Source>
    <b:Tag>Hal20</b:Tag>
    <b:SourceType>JournalArticle</b:SourceType>
    <b:Guid>{6018B968-934C-4499-B69D-09127286EA86}</b:Guid>
    <b:Title>REAKSI PASAR MODAL INDONESIA TERHADAP PERISTIWA PENGUMUMAN KASUS PERTAMA VIRUS CORONA DI INDONESIA (Studi Kasus Pada Saham LQ-45)</b:Title>
    <b:Year>2020</b:Year>
    <b:JournalName>Prisma (Platform Riset Mahasiswa Akuntansi Volume 01 Nomor 06</b:JournalName>
    <b:Pages>38-50</b:Pages>
    <b:Author>
      <b:Author>
        <b:NameList>
          <b:Person>
            <b:Last>Halimatusyadiyah</b:Last>
            <b:First>Nisa</b:First>
          </b:Person>
        </b:NameList>
      </b:Author>
    </b:Author>
    <b:RefOrder>17</b:RefOrder>
  </b:Source>
  <b:Source>
    <b:Tag>Fau20</b:Tag>
    <b:SourceType>Report</b:SourceType>
    <b:Guid>{63DFF885-1E21-468F-8713-A851B6C6A1F7}</b:Guid>
    <b:Title>PENGARUH COVID-19 TERHADAP NILAI SAHAM PERUSAHAAN TRANSPORTASI DI BURSA EFEK INDONESIA</b:Title>
    <b:Year>2020</b:Year>
    <b:Publisher>UNIVERSITAS ISLAM INDONESIA</b:Publisher>
    <b:City>YOGYAKARTA</b:City>
    <b:Author>
      <b:Author>
        <b:NameList>
          <b:Person>
            <b:Last>Faulani</b:Last>
            <b:Middle>Rizqi</b:Middle>
            <b:First>Melinda</b:First>
          </b:Person>
        </b:NameList>
      </b:Author>
    </b:Author>
    <b:RefOrder>18</b:RefOrder>
  </b:Source>
  <b:Source>
    <b:Tag>Suw21</b:Tag>
    <b:SourceType>JournalArticle</b:SourceType>
    <b:Guid>{A76D38CC-59D5-460F-9D9B-2CB3E2687E9F}</b:Guid>
    <b:Title>PENGARUH COVID-19 TERHADAP REAKSI PASAR MODAL INDONESIA (STUDI KASUS PADA INDEKS SAHAM LQ-45)</b:Title>
    <b:JournalName>Jurnal Ilmu Manajemen Retail (JIMAT)</b:JournalName>
    <b:Year>2021</b:Year>
    <b:Author>
      <b:Author>
        <b:NameList>
          <b:Person>
            <b:Last>Suwarto</b:Last>
          </b:Person>
          <b:Person>
            <b:Last>Wulandari</b:Last>
            <b:First>Shinta</b:First>
          </b:Person>
        </b:NameList>
      </b:Author>
    </b:Author>
    <b:RefOrder>19</b:RefOrder>
  </b:Source>
  <b:Source>
    <b:Tag>Sur98</b:Tag>
    <b:SourceType>JournalArticle</b:SourceType>
    <b:Guid>{A7A75375-BAE7-4723-B05E-5A822B4A3C72}</b:Guid>
    <b:Title>Reaksi Psar Modal Indonesia Terhadap Peristiwa Politik Dalam Negeri (Event Study pada Peristiwa 27 Juli 1996)</b:Title>
    <b:JournalName>Kelola 1998, No. 18/VII</b:JournalName>
    <b:Year>1998</b:Year>
    <b:Author>
      <b:Author>
        <b:NameList>
          <b:Person>
            <b:Last>Suryawijaya</b:Last>
            <b:Middle>Asri</b:Middle>
            <b:First>Marwan</b:First>
          </b:Person>
          <b:Person>
            <b:Last>Setiawan</b:Last>
            <b:Middle>Ariel</b:Middle>
            <b:First>Faizal</b:First>
          </b:Person>
        </b:NameList>
      </b:Author>
    </b:Author>
    <b:Pages>137-153</b:Pages>
    <b:RefOrder>20</b:RefOrder>
  </b:Source>
  <b:Source>
    <b:Tag>Pri06</b:Tag>
    <b:SourceType>Report</b:SourceType>
    <b:Guid>{55FFA4E2-85DB-4843-B4BA-48AAF167F8E9}</b:Guid>
    <b:Title>ANALISIS PERBANDINGAN PERISTIWA PENGUMUMAN KABINET GOTONG ROYONG DAN KABINET INDONESIA BERSATU TERHADAP REAKSI HARGA SAHAM DAN LIKUIDITAS SAHAM (Studi Kasus Saham LQ 45 di PT. Bursa Efek Jakarta)</b:Title>
    <b:Year>2006</b:Year>
    <b:Publisher>UNIVERSITAS DIPONEGORO</b:Publisher>
    <b:City>Semarang</b:City>
    <b:Author>
      <b:Author>
        <b:NameList>
          <b:Person>
            <b:Last>Primastono</b:Last>
            <b:First>Indra</b:First>
          </b:Person>
        </b:NameList>
      </b:Author>
    </b:Author>
    <b:RefOrder>21</b:RefOrder>
  </b:Source>
  <b:Source>
    <b:Tag>Ofe21</b:Tag>
    <b:SourceType>JournalArticle</b:SourceType>
    <b:Guid>{148E6FC1-A27A-4F79-9684-047E0D6B7E71}</b:Guid>
    <b:Title>ANALISIS DAMPAK COVID-19 TERHADAP NILAI PERUSAHAAN SEKTOR INDUSTRI BARANG KONSUMSI</b:Title>
    <b:JournalName>Jurnal Lentera Bisnis Volume 10, Nomor 1</b:JournalName>
    <b:Year>2021</b:Year>
    <b:Author>
      <b:Author>
        <b:NameList>
          <b:Person>
            <b:Last>Ofeser</b:Last>
            <b:First>Fajri</b:First>
          </b:Person>
          <b:Person>
            <b:First>Sudbiyantoro</b:First>
          </b:Person>
        </b:NameList>
      </b:Author>
    </b:Author>
    <b:RefOrder>22</b:RefOrder>
  </b:Source>
  <b:Source>
    <b:Tag>Mah21</b:Tag>
    <b:SourceType>Report</b:SourceType>
    <b:Guid>{3C505FA2-3181-4D69-BE1A-B2895F6A8B14}</b:Guid>
    <b:Title>ANALISIS STUDI PERISTIWA PENYEBARAN COVID-19 TERHADAP HARGA SAHAM YANG TERDAFTAR DI BEI</b:Title>
    <b:Year>2021</b:Year>
    <b:Publisher>UNIVERSITAS GADJAH MADA</b:Publisher>
    <b:City>YOGYAKARTA</b:City>
    <b:Author>
      <b:Author>
        <b:NameList>
          <b:Person>
            <b:Last>Mahardika</b:Last>
            <b:Middle>Dewa Gede Dwiki Pradipta</b:Middle>
            <b:First>I</b:First>
          </b:Person>
        </b:NameList>
      </b:Author>
    </b:Author>
    <b:RefOrder>13</b:RefOrder>
  </b:Source>
  <b:Source>
    <b:Tag>Lau20</b:Tag>
    <b:SourceType>Report</b:SourceType>
    <b:Guid>{26F137C5-9901-429C-AEA2-3B37467DF257}</b:Guid>
    <b:Title>PENGARUH SOCIAL DISTANCING SEBAGAI AKIBAT PANDEMI COVID-19 TERHADAP HARGA SAHAM PERUSAHAAN MAKANAN DAN MINUMAN DI BEI 2020</b:Title>
    <b:Year>2020</b:Year>
    <b:Publisher>Brawijaya University</b:Publisher>
    <b:City>Malang</b:City>
    <b:Author>
      <b:Author>
        <b:NameList>
          <b:Person>
            <b:Last>Laura</b:Last>
            <b:First>Lea</b:First>
          </b:Person>
        </b:NameList>
      </b:Author>
    </b:Author>
    <b:RefOrder>23</b:RefOrder>
  </b:Source>
  <b:Source>
    <b:Tag>Kho21</b:Tag>
    <b:SourceType>JournalArticle</b:SourceType>
    <b:Guid>{508B81CF-D17B-462C-828C-01E080112D0E}</b:Guid>
    <b:Title>ANALISIS DAMPAK COVID-19 TERHADAP RETURN SAHAM (STUDI KASUS ADA PERUSAHAAN LQ-45)</b:Title>
    <b:JournalName>E-JRA Vol. 10 No. 02</b:JournalName>
    <b:Year>2021</b:Year>
    <b:Author>
      <b:Author>
        <b:NameList>
          <b:Person>
            <b:Last>Khoirunisa</b:Last>
            <b:Middle>Dieni</b:Middle>
            <b:First>Dita</b:First>
          </b:Person>
          <b:Person>
            <b:Last>Afifudin</b:Last>
          </b:Person>
          <b:Person>
            <b:Last>Anwar</b:Last>
            <b:Middle>Amina</b:Middle>
            <b:First>Siti</b:First>
          </b:Person>
        </b:NameList>
      </b:Author>
    </b:Author>
    <b:RefOrder>24</b:RefOrder>
  </b:Source>
  <b:Source>
    <b:Tag>Kho14</b:Tag>
    <b:SourceType>JournalArticle</b:SourceType>
    <b:Guid>{C331D9BD-CDDB-418B-94C9-0E711ABF9AD6}</b:Guid>
    <b:Author>
      <b:Author>
        <b:NameList>
          <b:Person>
            <b:Last>Khoirudin</b:Last>
            <b:First>M</b:First>
          </b:Person>
          <b:Person>
            <b:Last>Faizati</b:Last>
            <b:First>E R</b:First>
          </b:Person>
        </b:NameList>
      </b:Author>
    </b:Author>
    <b:Title>Reaksi Pasar Terhadap Dividen Announcement Perusahaan yang Sagamnya Masuk Daftar Efek Syariah</b:Title>
    <b:JournalName>Jurnal Dinamika Manajemen</b:JournalName>
    <b:Year>2014</b:Year>
    <b:RefOrder>25</b:RefOrder>
  </b:Source>
  <b:Source>
    <b:Tag>Kho20</b:Tag>
    <b:SourceType>JournalArticle</b:SourceType>
    <b:Guid>{9A393D50-CFE1-48F8-802D-355DD8E71E58}</b:Guid>
    <b:Title>PENGARUH SEBELUM DAN SAAT ADANYA PANDEMI COVID-19 TERHADAP SAHAM LQ-45 DI BURSA EFEK INDONESIA TAHUN 2020</b:Title>
    <b:JournalName>E-JRA Vol. 09 No. 11</b:JournalName>
    <b:Year>2020</b:Year>
    <b:Author>
      <b:Author>
        <b:NameList>
          <b:Person>
            <b:Last>Khoiriah</b:Last>
            <b:First>Monita</b:First>
          </b:Person>
          <b:Person>
            <b:Last>Amin</b:Last>
            <b:First>Moh</b:First>
          </b:Person>
          <b:Person>
            <b:Last>Kartikasari</b:Last>
            <b:Middle>Fauzi</b:Middle>
            <b:First>Arista</b:First>
          </b:Person>
        </b:NameList>
      </b:Author>
    </b:Author>
    <b:RefOrder>26</b:RefOrder>
  </b:Source>
  <b:Source>
    <b:Tag>Kar20</b:Tag>
    <b:SourceType>JournalArticle</b:SourceType>
    <b:Guid>{4C0224A7-EFEF-4F35-9AF7-0D4EE6F601D4}</b:Guid>
    <b:Title>PENGARUH NILAI TUKAR TERHADAP HARGA SAHAM PERUSAHAAN SEKTOR FOOD AND BEVERAGE DI MASA PANDEMI COVID-19</b:Title>
    <b:JournalName>Bisma: Jurnal Bisnis dan Manajemen Vol. 14 No. 2</b:JournalName>
    <b:Year>2020</b:Year>
    <b:Pages>133 - 139</b:Pages>
    <b:Author>
      <b:Author>
        <b:NameList>
          <b:Person>
            <b:Last>Kartikaningsih</b:Last>
            <b:First>Dewi</b:First>
          </b:Person>
          <b:Person>
            <b:First>Nugraha</b:First>
          </b:Person>
        </b:NameList>
      </b:Author>
    </b:Author>
    <b:RefOrder>27</b:RefOrder>
  </b:Source>
  <b:Source>
    <b:Tag>Wel20</b:Tag>
    <b:SourceType>JournalArticle</b:SourceType>
    <b:Guid>{5ED385B3-5181-42DA-920A-B395104CA5AD}</b:Guid>
    <b:Title>PERBANDINGAN HARGA SAHAM PERUSAHAAN FARMASI BUMN SEBELUM DAN SESUDAH PENGEMBANGAN VAKSIN VIRUS CORONA (COVID-19)</b:Title>
    <b:JournalName>JURNAL ILMIAH MANAJEMEN BISNIS DAN INOVASI UNIVERSITAS SAM RATULANGI (JMBI UNSRAT)</b:JournalName>
    <b:Year>2020</b:Year>
    <b:Pages>571-579</b:Pages>
    <b:Author>
      <b:Author>
        <b:NameList>
          <b:Person>
            <b:Last>Welley</b:Last>
            <b:Middle>M.</b:Middle>
            <b:First>Morenly</b:First>
          </b:Person>
          <b:Person>
            <b:Last>Oroh</b:Last>
            <b:Middle>N. S.</b:Middle>
            <b:First>Franky</b:First>
          </b:Person>
          <b:Person>
            <b:Last>Walangitan</b:Last>
            <b:Middle>Donald B.</b:Middle>
            <b:First>Mac</b:First>
          </b:Person>
        </b:NameList>
      </b:Author>
    </b:Author>
    <b:RefOrder>4</b:RefOrder>
  </b:Source>
  <b:Source>
    <b:Tag>Jog13</b:Tag>
    <b:SourceType>Book</b:SourceType>
    <b:Guid>{787F3E23-7DD5-4905-9A72-C3A60B3312A3}</b:Guid>
    <b:Title>Teori Portofolio dan Analisis Investasi (Vol. Edisi 8)</b:Title>
    <b:Year>2013</b:Year>
    <b:City>Yogyakarta</b:City>
    <b:Publisher>BPEE</b:Publisher>
    <b:Author>
      <b:Author>
        <b:NameList>
          <b:Person>
            <b:Last>Hartono</b:Last>
            <b:First>Jogiyanto</b:First>
          </b:Person>
        </b:NameList>
      </b:Author>
    </b:Author>
    <b:RefOrder>5</b:RefOrder>
  </b:Source>
  <b:Source>
    <b:Tag>jog</b:Tag>
    <b:SourceType>Book</b:SourceType>
    <b:Guid>{488354F7-9515-4F79-AD66-F46ED1835186}</b:Guid>
    <b:Title>Pasar Efisien Secara Keputusan</b:Title>
    <b:Author>
      <b:Author>
        <b:NameList>
          <b:Person>
            <b:Last>Hartono</b:Last>
            <b:First>Jogiyanto</b:First>
          </b:Person>
        </b:NameList>
      </b:Author>
    </b:Author>
    <b:Year>2003</b:Year>
    <b:City>Jakarta</b:City>
    <b:Publisher>PT Gramedia Pustaka Utama</b:Publisher>
    <b:RefOrder>28</b:RefOrder>
  </b:Source>
  <b:Source>
    <b:Tag>Jog08</b:Tag>
    <b:SourceType>Book</b:SourceType>
    <b:Guid>{3FE62A26-B7D4-4814-8F27-8235BE7A9973}</b:Guid>
    <b:Title>Teori Portofolio dan Analisis Investasi</b:Title>
    <b:Year>2008</b:Year>
    <b:Author>
      <b:Author>
        <b:NameList>
          <b:Person>
            <b:Last>Hartono</b:Last>
            <b:First>Jogiyanto</b:First>
          </b:Person>
        </b:NameList>
      </b:Author>
    </b:Author>
    <b:Publisher>BPFE UGM</b:Publisher>
    <b:City>Yogyakarta</b:City>
    <b:RefOrder>29</b:RefOrder>
  </b:Source>
  <b:Source>
    <b:Tag>Han04</b:Tag>
    <b:SourceType>Book</b:SourceType>
    <b:Guid>{17B4C2C0-CB15-424B-8949-985E01321FD4}</b:Guid>
    <b:Title>Manajemen Keuangan</b:Title>
    <b:Year>2004</b:Year>
    <b:City>Yogyakarta</b:City>
    <b:Publisher>Universitas Gadjah Mada</b:Publisher>
    <b:Author>
      <b:Author>
        <b:NameList>
          <b:Person>
            <b:Last>Hanafi</b:Last>
            <b:Middle>M</b:Middle>
            <b:First>Mamduh</b:First>
          </b:Person>
        </b:NameList>
      </b:Author>
    </b:Author>
    <b:Edition>Pertama</b:Edition>
    <b:RefOrder>6</b:RefOrder>
  </b:Source>
  <b:Source>
    <b:Tag>Hus05</b:Tag>
    <b:SourceType>Book</b:SourceType>
    <b:Guid>{99F29EAE-3BFE-434B-948C-7C7D6924DFCD}</b:Guid>
    <b:Title>Dasar - Dasar Teori Portofolio dan Analisis Sekuritas</b:Title>
    <b:Year>2005</b:Year>
    <b:Publisher>UPP AMD YKPN</b:Publisher>
    <b:City>Yogyakarta</b:City>
    <b:Author>
      <b:Author>
        <b:NameList>
          <b:Person>
            <b:Last>Husnan</b:Last>
            <b:First>Suad</b:First>
          </b:Person>
        </b:NameList>
      </b:Author>
    </b:Author>
    <b:Edition>Edisi Keempat</b:Edition>
    <b:RefOrder>7</b:RefOrder>
  </b:Source>
  <b:Source>
    <b:Tag>Fam70</b:Tag>
    <b:SourceType>JournalArticle</b:SourceType>
    <b:Guid>{6869D95B-25EC-481B-862D-82524D9CCEED}</b:Guid>
    <b:Title>Efficient Capital Markets: A Review of Theory and Empirical Work</b:Title>
    <b:Year>1970</b:Year>
    <b:JournalName>The Journal of Finance</b:JournalName>
    <b:Pages>383-417</b:Pages>
    <b:Author>
      <b:Author>
        <b:NameList>
          <b:Person>
            <b:Last>Fama</b:Last>
            <b:Middle>F</b:Middle>
            <b:First>Eugene</b:First>
          </b:Person>
        </b:NameList>
      </b:Author>
    </b:Author>
    <b:RefOrder>8</b:RefOrder>
  </b:Source>
  <b:Source>
    <b:Tag>Har10</b:Tag>
    <b:SourceType>Book</b:SourceType>
    <b:Guid>{5A840538-0978-4E8B-BECA-0A99CA7F0E71}</b:Guid>
    <b:Title>Studi Peristiwa: Menguji Reaksi Pasar Modal Akibat Suatu Peristiwa</b:Title>
    <b:Year>2010</b:Year>
    <b:Author>
      <b:Author>
        <b:NameList>
          <b:Person>
            <b:Last>Hartono</b:Last>
            <b:First>Jogiyanto</b:First>
          </b:Person>
        </b:NameList>
      </b:Author>
    </b:Author>
    <b:City>Yogyakarta</b:City>
    <b:Publisher>BPFE</b:Publisher>
    <b:Edition>Pertama</b:Edition>
    <b:RefOrder>10</b:RefOrder>
  </b:Source>
  <b:Source>
    <b:Tag>Zaq06</b:Tag>
    <b:SourceType>Report</b:SourceType>
    <b:Guid>{D52E08D2-7380-4894-9D87-09A03D0F41E8}</b:Guid>
    <b:Title>Reaksi Pasar Modal Indonesia Terhadap Peristiwa-Peristiwa Ekonomi Dan Peristiwa-Peristiwa Sosial Politik Dalam Negeri (Studi Pada Saham LQ-45 Di BEI Periode 1999-2003) </b:Title>
    <b:Year>2006</b:Year>
    <b:Author>
      <b:Author>
        <b:NameList>
          <b:Person>
            <b:Last>Zaqi</b:Last>
            <b:First>Mochamad</b:First>
          </b:Person>
        </b:NameList>
      </b:Author>
    </b:Author>
    <b:Publisher>(Doctoral dissertaation, program Pascasarjana Universitas Diponegoro)</b:Publisher>
    <b:City>Semarang</b:City>
    <b:RefOrder>9</b:RefOrder>
  </b:Source>
  <b:Source>
    <b:Tag>Har18</b:Tag>
    <b:SourceType>Book</b:SourceType>
    <b:Guid>{C8D26024-96EA-40E2-BEBE-48BCCFE5F68E}</b:Guid>
    <b:Title>STUDI PERISTIWA Menguji Reaksi Pasar Modal Akibat Suatu Peristiwa</b:Title>
    <b:Year>2018</b:Year>
    <b:City>Yogyakarta</b:City>
    <b:Publisher>BPFE-Yogyakarta</b:Publisher>
    <b:Author>
      <b:Author>
        <b:NameList>
          <b:Person>
            <b:Last>Hartono</b:Last>
            <b:First>Jogiyanto</b:First>
          </b:Person>
        </b:NameList>
      </b:Author>
    </b:Author>
    <b:RefOrder>12</b:RefOrder>
  </b:Source>
  <b:Source>
    <b:Tag>Isk19</b:Tag>
    <b:SourceType>Report</b:SourceType>
    <b:Guid>{7B230F0E-B89C-4F6D-B59C-66ACA74A2B15}</b:Guid>
    <b:Title>PENGARUH PEMILU PRESIDEN INDONESIA TAHUN 2019 TERHADAP ABNORMAL RETURN DAN TRADING VOLUME ACTIVITY (Studi Pada Perusahaan yang tercatat dalam Indeks Saham LQ-45)</b:Title>
    <b:Year>2019</b:Year>
    <b:City>Yogyakarta</b:City>
    <b:Publisher>Universitas Islam Indonesia</b:Publisher>
    <b:Author>
      <b:Author>
        <b:NameList>
          <b:Person>
            <b:Last>Iskandar</b:Last>
            <b:First>Resi</b:First>
          </b:Person>
        </b:NameList>
      </b:Author>
    </b:Author>
    <b:RefOrder>14</b:RefOrder>
  </b:Source>
  <b:Source>
    <b:Tag>Azi20</b:Tag>
    <b:SourceType>Report</b:SourceType>
    <b:Guid>{C9506F92-CD6C-44B2-B344-6E2471A287AE}</b:Guid>
    <b:Title>ANALISIS PERBANDINGAN RETURN SAHAM, ABNORMAL RETURN, DANjTRADING VOLUME ACTIVITY SEBELUM DAN SESUDAH AKUISISI PADA PERUSAHAAN YANG TERDAFTAR DI INDEKS SAHAM SYARIAH INDONESIA PERIODE 2011-2015</b:Title>
    <b:Year>2020</b:Year>
    <b:Publisher>INSTITUT AGAMA ISLAM NEGERI KUDUS</b:Publisher>
    <b:City>Kudus</b:City>
    <b:Author>
      <b:Author>
        <b:NameList>
          <b:Person>
            <b:Last>Aziz</b:Last>
            <b:Middle>Rokhman</b:Middle>
            <b:First>Fatkhur</b:First>
          </b:Person>
        </b:NameList>
      </b:Author>
    </b:Author>
    <b:RefOrder>15</b:RefOrder>
  </b:Source>
  <b:Source>
    <b:Tag>Isk191</b:Tag>
    <b:SourceType>Report</b:SourceType>
    <b:Guid>{1FC56AF6-ADC7-4E48-9FA5-5F93568ABB80}</b:Guid>
    <b:Title>PENGARUH PEMILU PRESIDEN INDONESIA TAHUN 2019 TERHADAP ABNORMAL RETURN DAN TRADING VOLUME ACTIVI</b:Title>
    <b:Year>2019</b:Year>
    <b:Publisher>UNIVERSITAS ISLAM INDONESIA</b:Publisher>
    <b:City>2019</b:City>
    <b:Author>
      <b:Author>
        <b:NameList>
          <b:Person>
            <b:Last>Iskandar</b:Last>
            <b:First>Resi</b:First>
          </b:Person>
        </b:NameList>
      </b:Author>
    </b:Author>
    <b:RefOrder>30</b:RefOrder>
  </b:Source>
  <b:Source>
    <b:Tag>Rei07</b:Tag>
    <b:SourceType>Book</b:SourceType>
    <b:Guid>{8810CA5E-D2E6-4A9D-9465-09695669B469}</b:Guid>
    <b:Title>Investment</b:Title>
    <b:Year>2007</b:Year>
    <b:City>Mason, Ohio</b:City>
    <b:Publisher>Thomson/South-Western</b:Publisher>
    <b:Author>
      <b:Author>
        <b:NameList>
          <b:Person>
            <b:Last>Reilly</b:Last>
            <b:Middle>K</b:Middle>
            <b:First>Frank</b:First>
          </b:Person>
          <b:Person>
            <b:Last>Norton</b:Last>
            <b:Middle>A</b:Middle>
            <b:First>Edgar</b:First>
          </b:Person>
        </b:NameList>
      </b:Author>
    </b:Author>
    <b:Pages>734</b:Pages>
    <b:Edition>7</b:Edition>
    <b:RefOrder>1</b:RefOrder>
  </b:Source>
  <b:Source>
    <b:Tag>Tad10</b:Tag>
    <b:SourceType>Book</b:SourceType>
    <b:Guid>{EC9B4218-721A-4BC5-83F2-B559F287D844}</b:Guid>
    <b:Title>Portofolio dan Investasi : Teori dan aplikasi</b:Title>
    <b:Year>2010</b:Year>
    <b:City>Yogyakarta</b:City>
    <b:Publisher>Kanisius</b:Publisher>
    <b:Author>
      <b:Author>
        <b:NameList>
          <b:Person>
            <b:Last>Tadelilin</b:Last>
            <b:First>Eduardus</b:First>
          </b:Person>
        </b:NameList>
      </b:Author>
    </b:Author>
    <b:Edition>1</b:Edition>
    <b:RefOrder>2</b:RefOrder>
  </b:Source>
  <b:Source>
    <b:Tag>Sut00</b:Tag>
    <b:SourceType>Book</b:SourceType>
    <b:Guid>{58BB2BF5-BCBF-44E0-96F0-77C8043264F8}</b:Guid>
    <b:Title>Menuju Pasar Modal Modern</b:Title>
    <b:Year>2000</b:Year>
    <b:City>Jakarta</b:City>
    <b:Publisher>Yayasan Sad Satria Bhakti</b:Publisher>
    <b:Author>
      <b:Author>
        <b:NameList>
          <b:Person>
            <b:Last>Suta</b:Last>
            <b:Middle>Putu Gede Ary</b:Middle>
            <b:First>I</b:First>
          </b:Person>
        </b:NameList>
      </b:Author>
    </b:Author>
    <b:RefOrder>3</b:RefOrder>
  </b:Source>
</b:Sources>
</file>

<file path=customXml/itemProps1.xml><?xml version="1.0" encoding="utf-8"?>
<ds:datastoreItem xmlns:ds="http://schemas.openxmlformats.org/officeDocument/2006/customXml" ds:itemID="{EAA6801F-481F-450E-884E-F482A18D0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127</Pages>
  <Words>112593</Words>
  <Characters>641786</Characters>
  <Application>Microsoft Office Word</Application>
  <DocSecurity>0</DocSecurity>
  <Lines>5348</Lines>
  <Paragraphs>1505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SUCI INDAH SARI</dc:creator>
  <cp:keywords/>
  <dc:description/>
  <cp:lastModifiedBy>Devita Tiara</cp:lastModifiedBy>
  <cp:revision>5</cp:revision>
  <cp:lastPrinted>2023-07-21T10:27:00Z</cp:lastPrinted>
  <dcterms:created xsi:type="dcterms:W3CDTF">2023-07-21T10:15:00Z</dcterms:created>
  <dcterms:modified xsi:type="dcterms:W3CDTF">2023-07-21T10:28:00Z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867336b5-ac3c-3572-9df6-002cc4633652</vt:lpwstr>
  </property>
  <property fmtid="{D5CDD505-2E9C-101B-9397-08002B2CF9AE}" pid="24" name="Mendeley Citation Style_1">
    <vt:lpwstr>http://www.zotero.org/styles/apa</vt:lpwstr>
  </property>
</Properties>
</file>